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2C432A12"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002305F3" w:rsidRPr="007B682B">
          <w:rPr>
            <w:rStyle w:val="Hyperlink"/>
            <w:rFonts w:ascii="Times New Roman" w:hAnsi="Times New Roman" w:cs="Times New Roman"/>
            <w:sz w:val="24"/>
            <w:szCs w:val="24"/>
          </w:rPr>
          <w:t>xuyiouqd@gmail.com</w:t>
        </w:r>
      </w:hyperlink>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61062A5B" w:rsidR="002616CC" w:rsidRDefault="00175779" w:rsidP="008D35DA">
      <w:pPr>
        <w:pStyle w:val="BodyText"/>
        <w:spacing w:line="480" w:lineRule="auto"/>
        <w:ind w:firstLine="360"/>
        <w:rPr>
          <w:rFonts w:ascii="Times New Roman" w:hAnsi="Times New Roman"/>
          <w:color w:val="242424"/>
          <w:sz w:val="24"/>
          <w:szCs w:val="24"/>
          <w:shd w:val="clear" w:color="auto" w:fill="FFFFFF"/>
        </w:rPr>
      </w:pPr>
      <w:bookmarkStart w:id="2" w:name="_Hlk153440395"/>
      <w:r>
        <w:rPr>
          <w:rFonts w:ascii="Times New Roman" w:hAnsi="Times New Roman"/>
          <w:sz w:val="24"/>
          <w:szCs w:val="24"/>
        </w:rPr>
        <w:t xml:space="preserve">The Canadian </w:t>
      </w:r>
      <w:r w:rsidR="002616CC"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002616CC" w:rsidRPr="008D35DA">
        <w:rPr>
          <w:rFonts w:ascii="Times New Roman" w:hAnsi="Times New Roman"/>
          <w:sz w:val="24"/>
          <w:szCs w:val="24"/>
        </w:rPr>
        <w:t xml:space="preserve">salmon </w:t>
      </w:r>
      <w:r w:rsidR="00B71683" w:rsidRPr="008D35DA">
        <w:rPr>
          <w:rFonts w:ascii="Times New Roman" w:hAnsi="Times New Roman"/>
          <w:color w:val="242424"/>
          <w:sz w:val="24"/>
          <w:szCs w:val="24"/>
          <w:shd w:val="clear" w:color="auto" w:fill="FFFFFF"/>
        </w:rPr>
        <w:t>(</w:t>
      </w:r>
      <w:r w:rsidR="00B71683" w:rsidRPr="008D35DA">
        <w:rPr>
          <w:rFonts w:ascii="Times New Roman" w:hAnsi="Times New Roman"/>
          <w:i/>
          <w:iCs/>
          <w:color w:val="242424"/>
          <w:sz w:val="24"/>
          <w:szCs w:val="24"/>
          <w:shd w:val="clear" w:color="auto" w:fill="FFFFFF"/>
        </w:rPr>
        <w:t>Oncorhynchus nerka</w:t>
      </w:r>
      <w:r w:rsidR="00B71683" w:rsidRPr="008D35DA">
        <w:rPr>
          <w:rFonts w:ascii="Times New Roman" w:hAnsi="Times New Roman"/>
          <w:color w:val="242424"/>
          <w:sz w:val="24"/>
          <w:szCs w:val="24"/>
          <w:shd w:val="clear" w:color="auto" w:fill="FFFFFF"/>
        </w:rPr>
        <w:t>)</w:t>
      </w:r>
      <w:r w:rsidR="00B71683">
        <w:rPr>
          <w:rFonts w:ascii="Times New Roman" w:hAnsi="Times New Roman"/>
          <w:color w:val="242424"/>
          <w:sz w:val="24"/>
          <w:szCs w:val="24"/>
          <w:shd w:val="clear" w:color="auto" w:fill="FFFFFF"/>
        </w:rPr>
        <w:t xml:space="preserve"> </w:t>
      </w:r>
      <w:r w:rsidR="002616CC" w:rsidRPr="008D35DA">
        <w:rPr>
          <w:rFonts w:ascii="Times New Roman" w:hAnsi="Times New Roman"/>
          <w:sz w:val="24"/>
          <w:szCs w:val="24"/>
        </w:rPr>
        <w:t xml:space="preserve">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002616CC"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r>
        <w:rPr>
          <w:rFonts w:ascii="Times New Roman" w:hAnsi="Times New Roman"/>
          <w:color w:val="242424"/>
          <w:sz w:val="24"/>
          <w:szCs w:val="24"/>
          <w:shd w:val="clear" w:color="auto" w:fill="FFFFFF"/>
        </w:rPr>
        <w:t xml:space="preserve">of good visualization with </w:t>
      </w:r>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to evaluat</w:t>
      </w:r>
      <w:r>
        <w:rPr>
          <w:rFonts w:ascii="Times New Roman" w:hAnsi="Times New Roman"/>
          <w:color w:val="242424"/>
          <w:sz w:val="24"/>
          <w:szCs w:val="24"/>
          <w:shd w:val="clear" w:color="auto" w:fill="FFFFFF"/>
        </w:rPr>
        <w:t>e</w:t>
      </w:r>
      <w:r w:rsidR="00245A3C" w:rsidRPr="007E0310">
        <w:rPr>
          <w:rFonts w:ascii="Times New Roman" w:hAnsi="Times New Roman"/>
          <w:color w:val="242424"/>
          <w:sz w:val="24"/>
          <w:szCs w:val="24"/>
          <w:shd w:val="clear" w:color="auto" w:fill="FFFFFF"/>
        </w:rPr>
        <w:t xml:space="preserve"> pre-season forecast models </w:t>
      </w:r>
      <w:r>
        <w:rPr>
          <w:rFonts w:ascii="Times New Roman" w:hAnsi="Times New Roman"/>
          <w:color w:val="242424"/>
          <w:sz w:val="24"/>
          <w:szCs w:val="24"/>
          <w:shd w:val="clear" w:color="auto" w:fill="FFFFFF"/>
        </w:rPr>
        <w:t xml:space="preserve">on an </w:t>
      </w:r>
      <w:r w:rsidR="00512B7A">
        <w:rPr>
          <w:rFonts w:ascii="Times New Roman" w:hAnsi="Times New Roman"/>
          <w:color w:val="242424"/>
          <w:sz w:val="24"/>
          <w:szCs w:val="24"/>
          <w:shd w:val="clear" w:color="auto" w:fill="FFFFFF"/>
        </w:rPr>
        <w:t>annual</w:t>
      </w:r>
      <w:r w:rsidR="00245A3C" w:rsidRPr="007E0310">
        <w:rPr>
          <w:rFonts w:ascii="Times New Roman" w:hAnsi="Times New Roman"/>
          <w:color w:val="242424"/>
          <w:sz w:val="24"/>
          <w:szCs w:val="24"/>
          <w:shd w:val="clear" w:color="auto" w:fill="FFFFFF"/>
        </w:rPr>
        <w:t xml:space="preserve"> </w:t>
      </w:r>
      <w:r>
        <w:rPr>
          <w:rFonts w:ascii="Times New Roman" w:hAnsi="Times New Roman"/>
          <w:color w:val="242424"/>
          <w:sz w:val="24"/>
          <w:szCs w:val="24"/>
          <w:shd w:val="clear" w:color="auto" w:fill="FFFFFF"/>
        </w:rPr>
        <w:t xml:space="preserve">basis </w:t>
      </w:r>
      <w:r w:rsidR="00245A3C" w:rsidRPr="007E0310">
        <w:rPr>
          <w:rFonts w:ascii="Times New Roman" w:hAnsi="Times New Roman"/>
          <w:color w:val="242424"/>
          <w:sz w:val="24"/>
          <w:szCs w:val="24"/>
          <w:shd w:val="clear" w:color="auto" w:fill="FFFFFF"/>
        </w:rPr>
        <w:t xml:space="preserve">and identify 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w:t>
      </w:r>
      <w:r>
        <w:rPr>
          <w:rFonts w:ascii="Times New Roman" w:hAnsi="Times New Roman"/>
          <w:color w:val="242424"/>
          <w:sz w:val="24"/>
          <w:szCs w:val="24"/>
          <w:shd w:val="clear" w:color="auto" w:fill="FFFFFF"/>
        </w:rPr>
        <w:t xml:space="preserve">of importance </w:t>
      </w:r>
      <w:r w:rsidR="00245A3C" w:rsidRPr="007E0310">
        <w:rPr>
          <w:rFonts w:ascii="Times New Roman" w:hAnsi="Times New Roman"/>
          <w:color w:val="242424"/>
          <w:sz w:val="24"/>
          <w:szCs w:val="24"/>
          <w:shd w:val="clear" w:color="auto" w:fill="FFFFFF"/>
        </w:rPr>
        <w:t>for</w:t>
      </w:r>
      <w:r w:rsidR="00245A3C" w:rsidRPr="008D35DA">
        <w:rPr>
          <w:rFonts w:ascii="Times New Roman" w:hAnsi="Times New Roman"/>
          <w:color w:val="242424"/>
          <w:sz w:val="24"/>
          <w:szCs w:val="24"/>
          <w:shd w:val="clear" w:color="auto" w:fill="FFFFFF"/>
        </w:rPr>
        <w:t xml:space="preserve"> forecasting </w:t>
      </w:r>
      <w:r w:rsidR="00CA77DA">
        <w:rPr>
          <w:rFonts w:ascii="Times New Roman" w:hAnsi="Times New Roman"/>
          <w:color w:val="242424"/>
          <w:sz w:val="24"/>
          <w:szCs w:val="24"/>
          <w:shd w:val="clear" w:color="auto" w:fill="FFFFFF"/>
        </w:rPr>
        <w:t>s</w:t>
      </w:r>
      <w:r>
        <w:rPr>
          <w:rFonts w:ascii="Times New Roman" w:hAnsi="Times New Roman"/>
          <w:color w:val="242424"/>
          <w:sz w:val="24"/>
          <w:szCs w:val="24"/>
          <w:shd w:val="clear" w:color="auto" w:fill="FFFFFF"/>
        </w:rPr>
        <w:t>ockeye</w:t>
      </w:r>
      <w:r w:rsidRPr="008D35DA">
        <w:rPr>
          <w:rFonts w:ascii="Times New Roman" w:hAnsi="Times New Roman"/>
          <w:color w:val="242424"/>
          <w:sz w:val="24"/>
          <w:szCs w:val="24"/>
          <w:shd w:val="clear" w:color="auto" w:fill="FFFFFF"/>
        </w:rPr>
        <w:t xml:space="preserve"> </w:t>
      </w:r>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512B7A">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 xml:space="preserve">species </w:t>
      </w:r>
      <w:r w:rsidR="00875C82">
        <w:rPr>
          <w:rFonts w:ascii="Times New Roman" w:hAnsi="Times New Roman"/>
          <w:color w:val="242424"/>
          <w:sz w:val="24"/>
          <w:szCs w:val="24"/>
          <w:shd w:val="clear" w:color="auto" w:fill="FFFFFF"/>
        </w:rPr>
        <w:t xml:space="preserve">abundance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r w:rsidR="00E52F7A">
        <w:rPr>
          <w:rFonts w:ascii="Times New Roman" w:hAnsi="Times New Roman"/>
          <w:color w:val="242424"/>
          <w:sz w:val="24"/>
          <w:szCs w:val="24"/>
        </w:rPr>
        <w:t xml:space="preserve">good performances by </w:t>
      </w:r>
      <w:r w:rsidR="00D41DF1">
        <w:rPr>
          <w:rFonts w:ascii="Times New Roman" w:hAnsi="Times New Roman"/>
          <w:color w:val="242424"/>
          <w:sz w:val="24"/>
          <w:szCs w:val="24"/>
        </w:rPr>
        <w:t>both</w:t>
      </w:r>
      <w:r w:rsidR="00E52F7A">
        <w:rPr>
          <w:rFonts w:ascii="Times New Roman" w:hAnsi="Times New Roman"/>
          <w:color w:val="242424"/>
          <w:sz w:val="24"/>
          <w:szCs w:val="24"/>
        </w:rPr>
        <w:t xml:space="preserve"> Ricker </w:t>
      </w:r>
      <w:r w:rsidR="00D41DF1">
        <w:rPr>
          <w:rFonts w:ascii="Times New Roman" w:hAnsi="Times New Roman"/>
          <w:color w:val="242424"/>
          <w:sz w:val="24"/>
          <w:szCs w:val="24"/>
        </w:rPr>
        <w:t>and</w:t>
      </w:r>
      <w:r w:rsidR="00E52F7A">
        <w:rPr>
          <w:rFonts w:ascii="Times New Roman" w:hAnsi="Times New Roman"/>
          <w:color w:val="242424"/>
          <w:sz w:val="24"/>
          <w:szCs w:val="24"/>
        </w:rPr>
        <w:t xml:space="preserve"> Power models </w:t>
      </w:r>
      <w:r w:rsidR="00E52F7A">
        <w:rPr>
          <w:rFonts w:ascii="Times New Roman" w:hAnsi="Times New Roman"/>
          <w:color w:val="242424"/>
          <w:sz w:val="24"/>
          <w:szCs w:val="24"/>
          <w:shd w:val="clear" w:color="auto" w:fill="FFFFFF"/>
        </w:rPr>
        <w:t xml:space="preserve">coupled with the newly included </w:t>
      </w:r>
      <w:r w:rsidR="00782E76">
        <w:rPr>
          <w:rFonts w:ascii="Times New Roman" w:hAnsi="Times New Roman"/>
          <w:color w:val="242424"/>
          <w:sz w:val="24"/>
          <w:szCs w:val="24"/>
          <w:shd w:val="clear" w:color="auto" w:fill="FFFFFF"/>
        </w:rPr>
        <w:t>covariates</w:t>
      </w:r>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D41DF1">
        <w:rPr>
          <w:rFonts w:ascii="Times New Roman" w:hAnsi="Times New Roman"/>
          <w:color w:val="242424"/>
          <w:sz w:val="24"/>
          <w:szCs w:val="24"/>
          <w:shd w:val="clear" w:color="auto" w:fill="FFFFFF"/>
        </w:rPr>
        <w:t xml:space="preserve">more than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r w:rsidR="00E52F7A">
        <w:rPr>
          <w:rFonts w:ascii="Times New Roman" w:hAnsi="Times New Roman"/>
          <w:color w:val="242424"/>
          <w:sz w:val="24"/>
          <w:szCs w:val="24"/>
          <w:shd w:val="clear" w:color="auto" w:fill="FFFFFF"/>
        </w:rPr>
        <w:t xml:space="preserve">those selected based on our </w:t>
      </w:r>
      <w:r w:rsidR="00D41DF1">
        <w:rPr>
          <w:rFonts w:ascii="Times New Roman" w:hAnsi="Times New Roman"/>
          <w:color w:val="242424"/>
          <w:sz w:val="24"/>
          <w:szCs w:val="24"/>
          <w:shd w:val="clear" w:color="auto" w:fill="FFFFFF"/>
        </w:rPr>
        <w:t>recent</w:t>
      </w:r>
      <w:r w:rsidR="00D41DF1" w:rsidRPr="008D35DA">
        <w:rPr>
          <w:rFonts w:ascii="Times New Roman" w:hAnsi="Times New Roman"/>
          <w:color w:val="242424"/>
          <w:sz w:val="24"/>
          <w:szCs w:val="24"/>
          <w:shd w:val="clear" w:color="auto" w:fill="FFFFFF"/>
        </w:rPr>
        <w:t xml:space="preserve"> retrospective</w:t>
      </w:r>
      <w:r w:rsidR="00833B40" w:rsidRPr="008D35DA">
        <w:rPr>
          <w:rFonts w:ascii="Times New Roman" w:hAnsi="Times New Roman"/>
          <w:color w:val="242424"/>
          <w:sz w:val="24"/>
          <w:szCs w:val="24"/>
          <w:shd w:val="clear" w:color="auto" w:fill="FFFFFF"/>
        </w:rPr>
        <w:t xml:space="preserve"> analysis </w:t>
      </w:r>
      <w:r w:rsidR="00712A76">
        <w:rPr>
          <w:rFonts w:ascii="Times New Roman" w:hAnsi="Times New Roman"/>
          <w:color w:val="242424"/>
          <w:sz w:val="24"/>
          <w:szCs w:val="24"/>
          <w:shd w:val="clear" w:color="auto" w:fill="FFFFFF"/>
        </w:rPr>
        <w:t xml:space="preserve">from </w:t>
      </w:r>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3" w:name="_Hlk126050278"/>
      <w:r w:rsidR="005266B1" w:rsidRPr="008D35DA">
        <w:rPr>
          <w:rFonts w:ascii="Times New Roman" w:hAnsi="Times New Roman"/>
          <w:color w:val="242424"/>
          <w:sz w:val="24"/>
          <w:szCs w:val="24"/>
          <w:shd w:val="clear" w:color="auto" w:fill="FFFFFF"/>
        </w:rPr>
        <w:t xml:space="preserve">We </w:t>
      </w:r>
      <w:r w:rsidR="00E52F7A">
        <w:rPr>
          <w:rFonts w:ascii="Times New Roman" w:hAnsi="Times New Roman"/>
          <w:color w:val="242424"/>
          <w:sz w:val="24"/>
          <w:szCs w:val="24"/>
          <w:shd w:val="clear" w:color="auto" w:fill="FFFFFF"/>
        </w:rPr>
        <w:t>advocate</w:t>
      </w:r>
      <w:r w:rsidR="00E52F7A"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 xml:space="preserve">forecast models </w:t>
      </w:r>
      <w:r w:rsidR="00E52F7A">
        <w:rPr>
          <w:rFonts w:ascii="Times New Roman" w:hAnsi="Times New Roman"/>
          <w:color w:val="242424"/>
          <w:sz w:val="24"/>
          <w:szCs w:val="24"/>
          <w:shd w:val="clear" w:color="auto" w:fill="FFFFFF"/>
        </w:rPr>
        <w:t>need to be</w:t>
      </w:r>
      <w:r w:rsidR="00E52F7A"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continuously evaluated in the face of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r w:rsidR="00E52F7A">
        <w:rPr>
          <w:rFonts w:ascii="Times New Roman" w:hAnsi="Times New Roman"/>
          <w:color w:val="242424"/>
          <w:sz w:val="24"/>
          <w:szCs w:val="24"/>
          <w:shd w:val="clear" w:color="auto" w:fill="FFFFFF"/>
        </w:rPr>
        <w:t xml:space="preserve">that models </w:t>
      </w:r>
      <w:r w:rsidR="00F54AAA">
        <w:rPr>
          <w:rFonts w:ascii="Times New Roman" w:hAnsi="Times New Roman"/>
          <w:color w:val="242424"/>
          <w:sz w:val="24"/>
          <w:szCs w:val="24"/>
          <w:shd w:val="clear" w:color="auto" w:fill="FFFFFF"/>
        </w:rPr>
        <w:t>incorporating</w:t>
      </w:r>
      <w:r w:rsidR="00E52F7A" w:rsidRPr="00E52F7A">
        <w:rPr>
          <w:rFonts w:ascii="Times New Roman" w:hAnsi="Times New Roman"/>
          <w:color w:val="242424"/>
          <w:sz w:val="24"/>
          <w:szCs w:val="24"/>
          <w:shd w:val="clear" w:color="auto" w:fill="FFFFFF"/>
        </w:rPr>
        <w:t xml:space="preserve"> non-stationary </w:t>
      </w:r>
      <w:r w:rsidR="00FD1645">
        <w:rPr>
          <w:rFonts w:ascii="Times New Roman" w:hAnsi="Times New Roman"/>
          <w:color w:val="242424"/>
          <w:sz w:val="24"/>
          <w:szCs w:val="24"/>
          <w:shd w:val="clear" w:color="auto" w:fill="FFFFFF"/>
        </w:rPr>
        <w:t>ecological processes</w:t>
      </w:r>
      <w:r w:rsidR="00E52F7A" w:rsidRPr="00E52F7A">
        <w:rPr>
          <w:rFonts w:ascii="Times New Roman" w:hAnsi="Times New Roman"/>
          <w:color w:val="242424"/>
          <w:sz w:val="24"/>
          <w:szCs w:val="24"/>
          <w:shd w:val="clear" w:color="auto" w:fill="FFFFFF"/>
        </w:rPr>
        <w:t xml:space="preserve"> are to be developed </w:t>
      </w:r>
      <w:r w:rsidR="00E52F7A">
        <w:rPr>
          <w:rFonts w:ascii="Times New Roman" w:hAnsi="Times New Roman"/>
          <w:color w:val="242424"/>
          <w:sz w:val="24"/>
          <w:szCs w:val="24"/>
          <w:shd w:val="clear" w:color="auto" w:fill="FFFFFF"/>
        </w:rPr>
        <w:t xml:space="preserve">with </w:t>
      </w:r>
      <w:r w:rsidR="00474AD0" w:rsidRPr="007E0310">
        <w:rPr>
          <w:rFonts w:ascii="Times New Roman" w:hAnsi="Times New Roman"/>
          <w:color w:val="242424"/>
          <w:sz w:val="24"/>
          <w:szCs w:val="24"/>
          <w:shd w:val="clear" w:color="auto" w:fill="FFFFFF"/>
        </w:rPr>
        <w:t xml:space="preserve">environmental and ecological factors </w:t>
      </w:r>
      <w:r w:rsidR="00E52F7A">
        <w:rPr>
          <w:rFonts w:ascii="Times New Roman" w:hAnsi="Times New Roman"/>
          <w:color w:val="242424"/>
          <w:sz w:val="24"/>
          <w:szCs w:val="24"/>
          <w:shd w:val="clear" w:color="auto" w:fill="FFFFFF"/>
        </w:rPr>
        <w:t xml:space="preserve">being </w:t>
      </w:r>
      <w:r w:rsidR="00E52F7A" w:rsidRPr="007E0310">
        <w:rPr>
          <w:rFonts w:ascii="Times New Roman" w:hAnsi="Times New Roman"/>
          <w:color w:val="242424"/>
          <w:sz w:val="24"/>
          <w:szCs w:val="24"/>
          <w:shd w:val="clear" w:color="auto" w:fill="FFFFFF"/>
        </w:rPr>
        <w:t>assess</w:t>
      </w:r>
      <w:r w:rsidR="00E52F7A">
        <w:rPr>
          <w:rFonts w:ascii="Times New Roman" w:hAnsi="Times New Roman"/>
          <w:color w:val="242424"/>
          <w:sz w:val="24"/>
          <w:szCs w:val="24"/>
          <w:shd w:val="clear" w:color="auto" w:fill="FFFFFF"/>
        </w:rPr>
        <w:t>ed</w:t>
      </w:r>
      <w:r w:rsidR="00E52F7A" w:rsidRPr="007E0310">
        <w:rPr>
          <w:rFonts w:ascii="Times New Roman" w:hAnsi="Times New Roman"/>
          <w:color w:val="242424"/>
          <w:sz w:val="24"/>
          <w:szCs w:val="24"/>
          <w:shd w:val="clear" w:color="auto" w:fill="FFFFFF"/>
        </w:rPr>
        <w:t xml:space="preserve"> </w:t>
      </w:r>
      <w:r w:rsidR="0032155B" w:rsidRPr="007E0310">
        <w:rPr>
          <w:rFonts w:ascii="Times New Roman" w:hAnsi="Times New Roman"/>
          <w:color w:val="242424"/>
          <w:sz w:val="24"/>
          <w:szCs w:val="24"/>
          <w:shd w:val="clear" w:color="auto" w:fill="FFFFFF"/>
        </w:rPr>
        <w:t>for their impacts</w:t>
      </w:r>
      <w:r w:rsidR="000F67A0">
        <w:rPr>
          <w:rFonts w:ascii="Times New Roman" w:hAnsi="Times New Roman"/>
          <w:color w:val="242424"/>
          <w:sz w:val="24"/>
          <w:szCs w:val="24"/>
          <w:shd w:val="clear" w:color="auto" w:fill="FFFFFF"/>
        </w:rPr>
        <w:t xml:space="preserve"> on </w:t>
      </w:r>
      <w:r w:rsidR="000F67A0" w:rsidRPr="008D35DA">
        <w:rPr>
          <w:rFonts w:ascii="Times New Roman" w:hAnsi="Times New Roman"/>
          <w:sz w:val="24"/>
          <w:szCs w:val="24"/>
        </w:rPr>
        <w:t xml:space="preserve">Fraser </w:t>
      </w:r>
      <w:r w:rsidR="00712A76">
        <w:rPr>
          <w:rFonts w:ascii="Times New Roman" w:hAnsi="Times New Roman"/>
          <w:sz w:val="24"/>
          <w:szCs w:val="24"/>
        </w:rPr>
        <w:t>sockeye</w:t>
      </w:r>
      <w:r w:rsidR="00F54AAA" w:rsidRPr="00F54AAA">
        <w:rPr>
          <w:rFonts w:ascii="Times New Roman" w:hAnsi="Times New Roman"/>
          <w:color w:val="242424"/>
          <w:sz w:val="24"/>
          <w:szCs w:val="24"/>
          <w:shd w:val="clear" w:color="auto" w:fill="FFFFFF"/>
        </w:rPr>
        <w:t xml:space="preserve"> </w:t>
      </w:r>
      <w:r w:rsidR="00F54AAA">
        <w:rPr>
          <w:rFonts w:ascii="Times New Roman" w:hAnsi="Times New Roman"/>
          <w:color w:val="242424"/>
          <w:sz w:val="24"/>
          <w:szCs w:val="24"/>
          <w:shd w:val="clear" w:color="auto" w:fill="FFFFFF"/>
        </w:rPr>
        <w:t>dynamics</w:t>
      </w:r>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3"/>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30CECC3A"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4"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4"/>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w:t>
      </w:r>
      <w:r w:rsidR="002D089C">
        <w:rPr>
          <w:rFonts w:ascii="Times New Roman" w:hAnsi="Times New Roman" w:cs="Times New Roman"/>
          <w:color w:val="242424"/>
          <w:sz w:val="24"/>
          <w:szCs w:val="24"/>
          <w:shd w:val="clear" w:color="auto" w:fill="FFFFFF"/>
        </w:rPr>
        <w:t>freshwater</w:t>
      </w:r>
      <w:r w:rsidR="002D089C">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fisheries (Ruggerone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5"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5"/>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by fisheries managers and the fishing industry, and feed to in-season assessment modeling (Haeseker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r w:rsidR="00ED3664">
        <w:rPr>
          <w:rFonts w:ascii="Times New Roman" w:hAnsi="Times New Roman" w:cs="Times New Roman"/>
          <w:color w:val="242424"/>
          <w:sz w:val="24"/>
          <w:szCs w:val="24"/>
          <w:shd w:val="clear" w:color="auto" w:fill="FFFFFF"/>
        </w:rPr>
        <w:t>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r w:rsidR="002E68FB">
        <w:rPr>
          <w:rFonts w:ascii="Times New Roman" w:hAnsi="Times New Roman" w:cs="Times New Roman"/>
          <w:color w:val="242424"/>
          <w:sz w:val="24"/>
          <w:szCs w:val="24"/>
          <w:shd w:val="clear" w:color="auto" w:fill="FFFFFF"/>
        </w:rPr>
        <w:t xml:space="preserve">i.e,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746CDC95"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r w:rsidR="00B71683">
        <w:rPr>
          <w:rFonts w:ascii="Times New Roman" w:hAnsi="Times New Roman" w:cs="Times New Roman"/>
          <w:color w:val="242424"/>
          <w:sz w:val="24"/>
          <w:szCs w:val="24"/>
          <w:shd w:val="clear" w:color="auto" w:fill="FFFFFF"/>
        </w:rPr>
        <w:t xml:space="preserve">to be </w:t>
      </w:r>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Litzow et al. 2018, 2020; Ohlberger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lastRenderedPageBreak/>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6" w:name="_Hlk143774998"/>
      <w:bookmarkStart w:id="7"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6"/>
      <w:r w:rsidR="00DE4111">
        <w:rPr>
          <w:rFonts w:ascii="Times New Roman" w:hAnsi="Times New Roman" w:cs="Times New Roman"/>
          <w:sz w:val="24"/>
          <w:szCs w:val="24"/>
        </w:rPr>
        <w:t xml:space="preserve"> </w:t>
      </w:r>
      <w:bookmarkEnd w:id="7"/>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measurement</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Salihoglu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 xml:space="preserve">migration and their entry </w:t>
      </w:r>
      <w:r w:rsidR="00B827E1">
        <w:rPr>
          <w:rFonts w:ascii="Times New Roman" w:hAnsi="Times New Roman" w:cs="Times New Roman"/>
          <w:sz w:val="24"/>
          <w:szCs w:val="24"/>
        </w:rPr>
        <w:lastRenderedPageBreak/>
        <w:t>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0A209F23"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8"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8"/>
      <w:r w:rsidR="00A47DC0" w:rsidRPr="00A47DC0">
        <w:rPr>
          <w:rFonts w:ascii="Times New Roman" w:hAnsi="Times New Roman" w:cs="Times New Roman"/>
          <w:sz w:val="24"/>
          <w:szCs w:val="24"/>
        </w:rPr>
        <w:t xml:space="preserve"> </w:t>
      </w:r>
      <w:r w:rsidR="008D4B2C" w:rsidRPr="009B0759">
        <w:rPr>
          <w:rFonts w:ascii="Times New Roman" w:hAnsi="Times New Roman" w:cs="Times New Roman"/>
          <w:sz w:val="24"/>
          <w:szCs w:val="24"/>
        </w:rPr>
        <w:t xml:space="preserve">Although 50% in spawning success is arbitrary and covers a wide range of partially spawned females, this category is reasonable </w:t>
      </w:r>
      <w:r w:rsidR="008F2416">
        <w:rPr>
          <w:rFonts w:ascii="Times New Roman" w:hAnsi="Times New Roman" w:cs="Times New Roman"/>
          <w:sz w:val="24"/>
          <w:szCs w:val="24"/>
        </w:rPr>
        <w:t>for</w:t>
      </w:r>
      <w:r w:rsidR="008D4B2C" w:rsidRPr="009B0759">
        <w:rPr>
          <w:rFonts w:ascii="Times New Roman" w:hAnsi="Times New Roman" w:cs="Times New Roman"/>
          <w:sz w:val="24"/>
          <w:szCs w:val="24"/>
        </w:rPr>
        <w:t xml:space="preserve"> estimat</w:t>
      </w:r>
      <w:r w:rsidR="008F2416">
        <w:rPr>
          <w:rFonts w:ascii="Times New Roman" w:hAnsi="Times New Roman" w:cs="Times New Roman"/>
          <w:sz w:val="24"/>
          <w:szCs w:val="24"/>
        </w:rPr>
        <w:t>ing</w:t>
      </w:r>
      <w:r w:rsidR="008D4B2C" w:rsidRPr="009B0759">
        <w:rPr>
          <w:rFonts w:ascii="Times New Roman" w:hAnsi="Times New Roman" w:cs="Times New Roman"/>
          <w:sz w:val="24"/>
          <w:szCs w:val="24"/>
        </w:rPr>
        <w:t xml:space="preserve"> effective female spawners, as long as the partially spawned females are normally distributed and the samples are representative </w:t>
      </w:r>
      <w:r w:rsidR="008F2416">
        <w:rPr>
          <w:rFonts w:ascii="Times New Roman" w:hAnsi="Times New Roman" w:cs="Times New Roman"/>
          <w:sz w:val="24"/>
          <w:szCs w:val="24"/>
        </w:rPr>
        <w:t>of</w:t>
      </w:r>
      <w:r w:rsidR="008D4B2C" w:rsidRPr="009B0759">
        <w:rPr>
          <w:rFonts w:ascii="Times New Roman" w:hAnsi="Times New Roman" w:cs="Times New Roman"/>
          <w:sz w:val="24"/>
          <w:szCs w:val="24"/>
        </w:rPr>
        <w:t xml:space="preserve"> </w:t>
      </w:r>
      <w:r w:rsidR="00C24194">
        <w:rPr>
          <w:rFonts w:ascii="Times New Roman" w:hAnsi="Times New Roman" w:cs="Times New Roman"/>
          <w:sz w:val="24"/>
          <w:szCs w:val="24"/>
        </w:rPr>
        <w:t>all</w:t>
      </w:r>
      <w:r w:rsidR="008D4B2C" w:rsidRPr="009B0759">
        <w:rPr>
          <w:rFonts w:ascii="Times New Roman" w:hAnsi="Times New Roman" w:cs="Times New Roman"/>
          <w:sz w:val="24"/>
          <w:szCs w:val="24"/>
        </w:rPr>
        <w:t xml:space="preserve"> partially spawned females (i.e., 50% spawned fish represents half of fully spawned fish and half un-spawned fish, Lingard et al., 2013; Stuart LePage, per. Comm.). For example, if 7000 females are observed </w:t>
      </w:r>
      <w:r w:rsidR="00CE4846">
        <w:rPr>
          <w:rFonts w:ascii="Times New Roman" w:hAnsi="Times New Roman" w:cs="Times New Roman"/>
          <w:sz w:val="24"/>
          <w:szCs w:val="24"/>
        </w:rPr>
        <w:t xml:space="preserve">to be </w:t>
      </w:r>
      <w:r w:rsidR="008D4B2C" w:rsidRPr="009B0759">
        <w:rPr>
          <w:rFonts w:ascii="Times New Roman" w:hAnsi="Times New Roman" w:cs="Times New Roman"/>
          <w:sz w:val="24"/>
          <w:szCs w:val="24"/>
        </w:rPr>
        <w:t xml:space="preserve">fully spawned, 1000 females are 50% spawned and 2000 are </w:t>
      </w:r>
      <w:r w:rsidR="00CE4846">
        <w:rPr>
          <w:rFonts w:ascii="Times New Roman" w:hAnsi="Times New Roman" w:cs="Times New Roman"/>
          <w:sz w:val="24"/>
          <w:szCs w:val="24"/>
        </w:rPr>
        <w:t>dead</w:t>
      </w:r>
      <w:r w:rsidR="008D4B2C" w:rsidRPr="009B0759">
        <w:rPr>
          <w:rFonts w:ascii="Times New Roman" w:hAnsi="Times New Roman" w:cs="Times New Roman"/>
          <w:sz w:val="24"/>
          <w:szCs w:val="24"/>
        </w:rPr>
        <w:t xml:space="preserve"> un-spawned, the effective female spawners are 7500 (</w:t>
      </w:r>
      <m:oMath>
        <m:r>
          <m:rPr>
            <m:sty m:val="p"/>
          </m:rPr>
          <w:rPr>
            <w:rFonts w:ascii="Cambria Math" w:hAnsi="Cambria Math" w:cs="Times New Roman"/>
            <w:sz w:val="24"/>
            <w:szCs w:val="24"/>
          </w:rPr>
          <m:t>7000+1000×50%</m:t>
        </m:r>
      </m:oMath>
      <w:r w:rsidR="008D4B2C" w:rsidRPr="009B0759">
        <w:rPr>
          <w:rFonts w:ascii="Times New Roman" w:hAnsi="Times New Roman" w:cs="Times New Roman"/>
          <w:sz w:val="24"/>
          <w:szCs w:val="24"/>
        </w:rPr>
        <w:t xml:space="preserve">), the spawn </w:t>
      </w:r>
      <w:r w:rsidR="00C24194" w:rsidRPr="0034254D">
        <w:rPr>
          <w:rFonts w:ascii="Times New Roman" w:hAnsi="Times New Roman" w:cs="Times New Roman"/>
          <w:sz w:val="24"/>
          <w:szCs w:val="24"/>
        </w:rPr>
        <w:t>percent</w:t>
      </w:r>
      <w:r w:rsidR="00C24194">
        <w:rPr>
          <w:rFonts w:ascii="Times New Roman" w:hAnsi="Times New Roman" w:cs="Times New Roman"/>
          <w:sz w:val="24"/>
          <w:szCs w:val="24"/>
        </w:rPr>
        <w:t>age</w:t>
      </w:r>
      <w:r w:rsidR="00C24194" w:rsidRPr="0034254D">
        <w:rPr>
          <w:rFonts w:ascii="Times New Roman" w:hAnsi="Times New Roman" w:cs="Times New Roman"/>
          <w:sz w:val="24"/>
          <w:szCs w:val="24"/>
        </w:rPr>
        <w:t xml:space="preserve"> </w:t>
      </w:r>
      <w:r w:rsidR="008D4B2C" w:rsidRPr="009B0759">
        <w:rPr>
          <w:rFonts w:ascii="Times New Roman" w:hAnsi="Times New Roman" w:cs="Times New Roman"/>
          <w:sz w:val="24"/>
          <w:szCs w:val="24"/>
        </w:rPr>
        <w:t>is 75% (</w:t>
      </w:r>
      <m:oMath>
        <m:f>
          <m:fPr>
            <m:ctrlPr>
              <w:rPr>
                <w:rFonts w:ascii="Cambria Math" w:hAnsi="Cambria Math" w:cs="Times New Roman"/>
                <w:sz w:val="24"/>
                <w:szCs w:val="24"/>
              </w:rPr>
            </m:ctrlPr>
          </m:fPr>
          <m:num>
            <m:r>
              <m:rPr>
                <m:sty m:val="p"/>
              </m:rPr>
              <w:rPr>
                <w:rFonts w:ascii="Cambria Math" w:hAnsi="Cambria Math" w:cs="Times New Roman"/>
                <w:sz w:val="24"/>
                <w:szCs w:val="24"/>
              </w:rPr>
              <m:t>7500</m:t>
            </m:r>
          </m:num>
          <m:den>
            <m:r>
              <m:rPr>
                <m:sty m:val="p"/>
              </m:rPr>
              <w:rPr>
                <w:rFonts w:ascii="Cambria Math" w:hAnsi="Cambria Math" w:cs="Times New Roman"/>
                <w:sz w:val="24"/>
                <w:szCs w:val="24"/>
              </w:rPr>
              <m:t>7000+1000+2000</m:t>
            </m:r>
          </m:den>
        </m:f>
        <m:r>
          <m:rPr>
            <m:sty m:val="p"/>
          </m:rPr>
          <w:rPr>
            <w:rFonts w:ascii="Cambria Math" w:hAnsi="Cambria Math" w:cs="Times New Roman"/>
            <w:sz w:val="24"/>
            <w:szCs w:val="24"/>
          </w:rPr>
          <m:t>)</m:t>
        </m:r>
      </m:oMath>
      <w:r w:rsidR="008D4B2C" w:rsidRPr="009B0759">
        <w:rPr>
          <w:rFonts w:ascii="Times New Roman" w:hAnsi="Times New Roman" w:cs="Times New Roman"/>
          <w:sz w:val="24"/>
          <w:szCs w:val="24"/>
        </w:rPr>
        <w:t>, and the pre-spawn mortality is 25% (</w:t>
      </w:r>
      <m:oMath>
        <m:r>
          <m:rPr>
            <m:sty m:val="p"/>
          </m:rPr>
          <w:rPr>
            <w:rFonts w:ascii="Cambria Math" w:hAnsi="Cambria Math" w:cs="Times New Roman"/>
            <w:sz w:val="24"/>
            <w:szCs w:val="24"/>
          </w:rPr>
          <m:t>1-75%</m:t>
        </m:r>
      </m:oMath>
      <w:r w:rsidR="008D4B2C" w:rsidRPr="009B0759">
        <w:rPr>
          <w:rFonts w:ascii="Times New Roman" w:hAnsi="Times New Roman" w:cs="Times New Roman"/>
          <w:sz w:val="24"/>
          <w:szCs w:val="24"/>
        </w:rPr>
        <w:t>)</w:t>
      </w:r>
      <w:r w:rsidR="00D04FE6">
        <w:rPr>
          <w:rFonts w:ascii="Times New Roman" w:hAnsi="Times New Roman" w:cs="Times New Roman"/>
          <w:sz w:val="24"/>
          <w:szCs w:val="24"/>
        </w:rPr>
        <w:t>.</w:t>
      </w:r>
      <w:r w:rsidR="00D226FA">
        <w:rPr>
          <w:rFonts w:ascii="Times New Roman" w:hAnsi="Times New Roman" w:cs="Times New Roman"/>
          <w:sz w:val="24"/>
          <w:szCs w:val="24"/>
        </w:rPr>
        <w:t xml:space="preserve"> </w:t>
      </w:r>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9" w:name="_Hlk146912347"/>
      <w:r>
        <w:rPr>
          <w:rFonts w:ascii="Times New Roman" w:hAnsi="Times New Roman" w:cs="Times New Roman"/>
          <w:sz w:val="24"/>
          <w:szCs w:val="24"/>
        </w:rPr>
        <w:lastRenderedPageBreak/>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 xml:space="preserve">year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9"/>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(Ei.SST, Strait of Georgia, near Nanaimo, BC, Canada), (3) monthly average SST (April-July) from Pine Island (Pi.SST, Northeast corner of Vancouver Island) of the year of outmigration, (4) peak </w:t>
      </w:r>
      <w:hyperlink r:id="rId10">
        <w:r w:rsidRPr="008D35DA">
          <w:rPr>
            <w:rFonts w:ascii="Times New Roman" w:hAnsi="Times New Roman" w:cs="Times New Roman"/>
            <w:sz w:val="24"/>
            <w:szCs w:val="24"/>
          </w:rPr>
          <w:t>Fraser River discharge (FRD.peak), and (5) average Fraser River discharge (FRD.mean)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r w:rsidR="002424F4" w:rsidRPr="008D35DA">
        <w:rPr>
          <w:rFonts w:ascii="Times New Roman" w:hAnsi="Times New Roman" w:cs="Times New Roman"/>
          <w:sz w:val="24"/>
          <w:szCs w:val="24"/>
        </w:rPr>
        <w:t>All time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7C1F0226"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(Salmon.Total) from 1950 – 2020 (brood year 1948 – 2018)</w:t>
      </w:r>
      <w:r w:rsidR="00050656">
        <w:rPr>
          <w:rFonts w:ascii="Times New Roman" w:hAnsi="Times New Roman" w:cs="Times New Roman"/>
          <w:sz w:val="24"/>
          <w:szCs w:val="24"/>
        </w:rPr>
        <w:t xml:space="preserve"> as covariates</w:t>
      </w:r>
      <w:r w:rsidR="001374BE">
        <w:rPr>
          <w:rFonts w:ascii="Times New Roman" w:hAnsi="Times New Roman" w:cs="Times New Roman"/>
          <w:sz w:val="24"/>
          <w:szCs w:val="24"/>
        </w:rPr>
        <w:t>,</w:t>
      </w:r>
      <w:r w:rsidR="00050656">
        <w:rPr>
          <w:rFonts w:ascii="Times New Roman" w:hAnsi="Times New Roman" w:cs="Times New Roman"/>
          <w:sz w:val="24"/>
          <w:szCs w:val="24"/>
        </w:rPr>
        <w:t xml:space="preserve"> as ocean entry year is believed to be the most important time for sockeye marine survival</w:t>
      </w:r>
      <w:r w:rsidR="00DC1BD3" w:rsidRPr="008D35DA">
        <w:rPr>
          <w:rFonts w:ascii="Times New Roman" w:hAnsi="Times New Roman" w:cs="Times New Roman"/>
          <w:sz w:val="24"/>
          <w:szCs w:val="24"/>
        </w:rPr>
        <w:t xml:space="preserve"> (Ruggerone and Irvine 2018; Ruggerone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2085B412" w:rsidR="00884305" w:rsidRPr="009B0759" w:rsidRDefault="00884305" w:rsidP="009B0759">
      <w:pPr>
        <w:pStyle w:val="ListParagraph"/>
        <w:numPr>
          <w:ilvl w:val="1"/>
          <w:numId w:val="22"/>
        </w:numPr>
        <w:spacing w:line="480" w:lineRule="auto"/>
        <w:rPr>
          <w:b/>
          <w:bCs/>
        </w:rPr>
      </w:pPr>
      <w:r w:rsidRPr="009B0759">
        <w:rPr>
          <w:b/>
          <w:bCs/>
        </w:rPr>
        <w:t>Forecast models</w:t>
      </w:r>
    </w:p>
    <w:p w14:paraId="3D6017FD" w14:textId="4459D7EA"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w:t>
      </w:r>
      <w:r w:rsidR="00915A2A" w:rsidRPr="008D35DA">
        <w:rPr>
          <w:rFonts w:ascii="Times New Roman" w:hAnsi="Times New Roman" w:cs="Times New Roman"/>
          <w:sz w:val="24"/>
          <w:szCs w:val="24"/>
        </w:rPr>
        <w:lastRenderedPageBreak/>
        <w:t xml:space="preserve">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(i.e., RickerCyc, PowerCyc, and LarkinCyc)</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parameters and Markov Chain Monte Carlo</w:t>
      </w:r>
      <w:r w:rsidR="006A6D85">
        <w:rPr>
          <w:rFonts w:ascii="Times New Roman" w:hAnsi="Times New Roman" w:cs="Times New Roman"/>
          <w:sz w:val="24"/>
          <w:szCs w:val="24"/>
        </w:rPr>
        <w:t xml:space="preserve"> (MCMC</w:t>
      </w:r>
      <w:r w:rsidR="00884305" w:rsidRPr="008D35DA">
        <w:rPr>
          <w:rFonts w:ascii="Times New Roman" w:hAnsi="Times New Roman" w:cs="Times New Roman"/>
          <w:sz w:val="24"/>
          <w:szCs w:val="24"/>
        </w:rPr>
        <w:t xml:space="preserve">)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2D79B03E"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xml:space="preserve">: </w:t>
      </w:r>
      <w:r w:rsidR="00AC1B12">
        <w:rPr>
          <w:rFonts w:ascii="Times New Roman" w:hAnsi="Times New Roman" w:cs="Times New Roman"/>
          <w:sz w:val="24"/>
          <w:szCs w:val="24"/>
        </w:rPr>
        <w:t xml:space="preserve">mean raw error (MRE), </w:t>
      </w:r>
      <w:r w:rsidR="00884305" w:rsidRPr="008D35DA">
        <w:rPr>
          <w:rFonts w:ascii="Times New Roman" w:hAnsi="Times New Roman" w:cs="Times New Roman"/>
          <w:sz w:val="24"/>
          <w:szCs w:val="24"/>
        </w:rPr>
        <w:t>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AC1B12" w:rsidRPr="008D35DA">
        <w:rPr>
          <w:rFonts w:ascii="Times New Roman" w:hAnsi="Times New Roman" w:cs="Times New Roman"/>
          <w:sz w:val="24"/>
          <w:szCs w:val="24"/>
        </w:rPr>
        <w:t>mean p</w:t>
      </w:r>
      <w:r w:rsidR="00AC1B12">
        <w:rPr>
          <w:rFonts w:ascii="Times New Roman" w:hAnsi="Times New Roman" w:cs="Times New Roman"/>
          <w:sz w:val="24"/>
          <w:szCs w:val="24"/>
        </w:rPr>
        <w:t>ercent</w:t>
      </w:r>
      <w:r w:rsidR="00AC1B12" w:rsidRPr="008D35DA">
        <w:rPr>
          <w:rFonts w:ascii="Times New Roman" w:hAnsi="Times New Roman" w:cs="Times New Roman"/>
          <w:sz w:val="24"/>
          <w:szCs w:val="24"/>
        </w:rPr>
        <w:t xml:space="preserve"> error (</w:t>
      </w:r>
      <w:r w:rsidR="00AC1B12" w:rsidRPr="004D5F1D">
        <w:rPr>
          <w:rFonts w:ascii="Times New Roman" w:hAnsi="Times New Roman" w:cs="Times New Roman"/>
          <w:sz w:val="24"/>
          <w:szCs w:val="24"/>
        </w:rPr>
        <w:t>MPE</w:t>
      </w:r>
      <w:r w:rsidR="00AC1B12" w:rsidRPr="008D35DA">
        <w:rPr>
          <w:rFonts w:ascii="Times New Roman" w:hAnsi="Times New Roman" w:cs="Times New Roman"/>
          <w:sz w:val="24"/>
          <w:szCs w:val="24"/>
        </w:rPr>
        <w:t>)</w:t>
      </w:r>
      <w:r w:rsidR="005E4FFD">
        <w:rPr>
          <w:rFonts w:ascii="Times New Roman" w:hAnsi="Times New Roman" w:cs="Times New Roman"/>
          <w:sz w:val="24"/>
          <w:szCs w:val="24"/>
        </w:rPr>
        <w:t>,</w:t>
      </w:r>
      <w:r w:rsidR="00AC1B12">
        <w:rPr>
          <w:rFonts w:ascii="Times New Roman" w:hAnsi="Times New Roman" w:cs="Times New Roman"/>
          <w:sz w:val="24"/>
          <w:szCs w:val="24"/>
        </w:rPr>
        <w:t xml:space="preserve"> and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AC1B12">
        <w:rPr>
          <w:rFonts w:ascii="Times New Roman" w:hAnsi="Times New Roman" w:cs="Times New Roman"/>
          <w:sz w:val="24"/>
          <w:szCs w:val="24"/>
        </w:rPr>
        <w:t xml:space="preserve">. These four metrics were used in previous studies for Fraser sockeye forecast evaluations </w:t>
      </w:r>
      <w:bookmarkStart w:id="10" w:name="_Hlk153352971"/>
      <w:r w:rsidR="00AC1B12">
        <w:rPr>
          <w:rFonts w:ascii="Times New Roman" w:hAnsi="Times New Roman" w:cs="Times New Roman"/>
          <w:sz w:val="24"/>
          <w:szCs w:val="24"/>
        </w:rPr>
        <w:t>(Haeseker et al., 2008; Grant et al., 2010).</w:t>
      </w:r>
      <w:r w:rsidR="009333BA" w:rsidRPr="008D35DA">
        <w:rPr>
          <w:rFonts w:ascii="Times New Roman" w:hAnsi="Times New Roman" w:cs="Times New Roman"/>
          <w:sz w:val="24"/>
          <w:szCs w:val="24"/>
        </w:rPr>
        <w:t xml:space="preserve"> </w:t>
      </w:r>
      <w:bookmarkEnd w:id="10"/>
      <w:r w:rsidR="00AC1B12">
        <w:rPr>
          <w:rFonts w:ascii="Times New Roman" w:hAnsi="Times New Roman" w:cs="Times New Roman"/>
          <w:sz w:val="24"/>
          <w:szCs w:val="24"/>
        </w:rPr>
        <w:t xml:space="preserve">MRE is the sum of raw errors </w:t>
      </w:r>
      <w:r w:rsidR="00AC1B12" w:rsidRPr="008D35DA">
        <w:rPr>
          <w:rFonts w:ascii="Times New Roman" w:hAnsi="Times New Roman" w:cs="Times New Roman"/>
          <w:sz w:val="24"/>
          <w:szCs w:val="24"/>
        </w:rPr>
        <w:t>between forecast (</w:t>
      </w:r>
      <w:r w:rsidR="00AC1B12" w:rsidRPr="008D35DA">
        <w:rPr>
          <w:rFonts w:ascii="Times New Roman" w:hAnsi="Times New Roman" w:cs="Times New Roman"/>
          <w:i/>
          <w:iCs/>
          <w:sz w:val="24"/>
          <w:szCs w:val="24"/>
        </w:rPr>
        <w:t>y</w:t>
      </w:r>
      <w:r w:rsidR="00AC1B12" w:rsidRPr="008D35DA">
        <w:rPr>
          <w:rFonts w:ascii="Times New Roman" w:hAnsi="Times New Roman" w:cs="Times New Roman"/>
          <w:sz w:val="24"/>
          <w:szCs w:val="24"/>
        </w:rPr>
        <w:t>) and observation (</w:t>
      </w:r>
      <w:r w:rsidR="00AC1B12" w:rsidRPr="008D35DA">
        <w:rPr>
          <w:rFonts w:ascii="Times New Roman" w:hAnsi="Times New Roman" w:cs="Times New Roman"/>
          <w:i/>
          <w:iCs/>
          <w:sz w:val="24"/>
          <w:szCs w:val="24"/>
        </w:rPr>
        <w:t>x</w:t>
      </w:r>
      <w:r w:rsidR="00AC1B12" w:rsidRPr="008D35DA">
        <w:rPr>
          <w:rFonts w:ascii="Times New Roman" w:hAnsi="Times New Roman" w:cs="Times New Roman"/>
          <w:sz w:val="24"/>
          <w:szCs w:val="24"/>
        </w:rPr>
        <w:t>)</w:t>
      </w:r>
      <w:r w:rsidR="00AC1B12">
        <w:rPr>
          <w:rFonts w:ascii="Times New Roman" w:hAnsi="Times New Roman" w:cs="Times New Roman"/>
          <w:sz w:val="24"/>
          <w:szCs w:val="24"/>
        </w:rPr>
        <w:t xml:space="preserve"> </w:t>
      </w:r>
      <w:r w:rsidR="003F3309">
        <w:rPr>
          <w:rFonts w:ascii="Times New Roman" w:hAnsi="Times New Roman" w:cs="Times New Roman"/>
          <w:sz w:val="24"/>
          <w:szCs w:val="24"/>
        </w:rPr>
        <w:t>divided by the</w:t>
      </w:r>
      <w:r w:rsidR="00AC1B12">
        <w:rPr>
          <w:rFonts w:ascii="Times New Roman" w:hAnsi="Times New Roman" w:cs="Times New Roman"/>
          <w:sz w:val="24"/>
          <w:szCs w:val="24"/>
        </w:rPr>
        <w:t xml:space="preserve"> time</w:t>
      </w:r>
      <w:r w:rsidR="003F3309">
        <w:rPr>
          <w:rFonts w:ascii="Times New Roman" w:hAnsi="Times New Roman" w:cs="Times New Roman"/>
          <w:sz w:val="24"/>
          <w:szCs w:val="24"/>
        </w:rPr>
        <w:t xml:space="preserve"> length</w:t>
      </w:r>
      <w:r w:rsidR="00AC1B12">
        <w:rPr>
          <w:rFonts w:ascii="Times New Roman" w:hAnsi="Times New Roman" w:cs="Times New Roman"/>
          <w:sz w:val="24"/>
          <w:szCs w:val="24"/>
        </w:rPr>
        <w:t xml:space="preserve"> </w:t>
      </w:r>
      <w:r w:rsidR="00AC1B12" w:rsidRPr="009B0759">
        <w:rPr>
          <w:rFonts w:ascii="Times New Roman" w:hAnsi="Times New Roman" w:cs="Times New Roman"/>
          <w:i/>
          <w:iCs/>
          <w:sz w:val="24"/>
          <w:szCs w:val="24"/>
        </w:rPr>
        <w:t>T</w:t>
      </w:r>
      <w:r w:rsidR="00AC1B12">
        <w:rPr>
          <w:rFonts w:ascii="Times New Roman" w:hAnsi="Times New Roman" w:cs="Times New Roman"/>
          <w:sz w:val="24"/>
          <w:szCs w:val="24"/>
        </w:rPr>
        <w:t xml:space="preserve">: </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nary>
          </m:num>
          <m:den>
            <m:r>
              <w:rPr>
                <w:rFonts w:ascii="Cambria Math" w:hAnsi="Cambria Math" w:cs="Times New Roman"/>
                <w:sz w:val="24"/>
                <w:szCs w:val="24"/>
              </w:rPr>
              <m:t>T</m:t>
            </m:r>
          </m:den>
        </m:f>
      </m:oMath>
      <w:r w:rsidR="00AC1B12">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divided by the </w:t>
      </w:r>
      <w:r w:rsidR="009333BA" w:rsidRPr="008D35DA">
        <w:rPr>
          <w:rFonts w:ascii="Times New Roman" w:hAnsi="Times New Roman" w:cs="Times New Roman"/>
          <w:sz w:val="24"/>
          <w:szCs w:val="24"/>
        </w:rPr>
        <w:t>time series length</w:t>
      </w:r>
      <w:r w:rsidR="003F3309">
        <w:rPr>
          <w:rFonts w:ascii="Times New Roman" w:hAnsi="Times New Roman" w:cs="Times New Roman"/>
          <w:sz w:val="24"/>
          <w:szCs w:val="24"/>
        </w:rPr>
        <w:t xml:space="preserve"> </w:t>
      </w:r>
      <w:r w:rsidR="003F3309" w:rsidRPr="009B0759">
        <w:rPr>
          <w:rFonts w:ascii="Times New Roman" w:hAnsi="Times New Roman" w:cs="Times New Roman"/>
          <w:i/>
          <w:iCs/>
          <w:sz w:val="24"/>
          <w:szCs w:val="24"/>
        </w:rPr>
        <w:t>T</w:t>
      </w:r>
      <w:r w:rsidR="003F3309">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 </w:t>
      </w:r>
      <w:bookmarkStart w:id="11"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11"/>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3F3309" w:rsidRPr="004D5F1D">
        <w:rPr>
          <w:rFonts w:ascii="Times New Roman" w:hAnsi="Times New Roman" w:cs="Times New Roman"/>
          <w:sz w:val="24"/>
          <w:szCs w:val="24"/>
        </w:rPr>
        <w:t>MPE</w:t>
      </w:r>
      <w:r w:rsidR="003F3309">
        <w:rPr>
          <w:rFonts w:ascii="Times New Roman" w:hAnsi="Times New Roman" w:cs="Times New Roman"/>
          <w:sz w:val="24"/>
          <w:szCs w:val="24"/>
        </w:rPr>
        <w:t xml:space="preserve"> is the </w:t>
      </w:r>
      <w:r w:rsidR="00EC5BF9">
        <w:rPr>
          <w:rFonts w:ascii="Times New Roman" w:hAnsi="Times New Roman" w:cs="Times New Roman"/>
          <w:sz w:val="24"/>
          <w:szCs w:val="24"/>
        </w:rPr>
        <w:t xml:space="preserve">averaged percentage difference between forecast and observation over time </w:t>
      </w:r>
      <w:r w:rsidR="00EC5BF9" w:rsidRPr="009B0759">
        <w:rPr>
          <w:rFonts w:ascii="Times New Roman" w:hAnsi="Times New Roman" w:cs="Times New Roman"/>
          <w:i/>
          <w:iCs/>
          <w:sz w:val="24"/>
          <w:szCs w:val="24"/>
        </w:rPr>
        <w:t>T</w:t>
      </w:r>
      <w:r w:rsidR="00EC5BF9">
        <w:rPr>
          <w:rFonts w:ascii="Times New Roman" w:hAnsi="Times New Roman" w:cs="Times New Roman"/>
          <w:sz w:val="24"/>
          <w:szCs w:val="24"/>
        </w:rPr>
        <w:t>:</w:t>
      </w:r>
      <w:r w:rsidR="003F3309"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r>
              <w:rPr>
                <w:rFonts w:ascii="Cambria Math" w:hAnsi="Cambria Math" w:cs="Times New Roman"/>
                <w:sz w:val="24"/>
                <w:szCs w:val="24"/>
              </w:rPr>
              <m:t>)</m:t>
            </m:r>
          </m:e>
        </m:nary>
      </m:oMath>
      <w:r w:rsidR="00EC5BF9">
        <w:rPr>
          <w:rFonts w:ascii="Times New Roman" w:hAnsi="Times New Roman" w:cs="Times New Roman"/>
          <w:sz w:val="24"/>
          <w:szCs w:val="24"/>
        </w:rPr>
        <w:t>.</w:t>
      </w:r>
      <w:r w:rsidR="003F3309" w:rsidRPr="008D35DA">
        <w:rPr>
          <w:rFonts w:ascii="Times New Roman" w:hAnsi="Times New Roman" w:cs="Times New Roman"/>
          <w:sz w:val="24"/>
          <w:szCs w:val="24"/>
        </w:rPr>
        <w:t xml:space="preserve">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w:t>
      </w:r>
      <w:r w:rsidR="009333BA" w:rsidRPr="008D35DA">
        <w:rPr>
          <w:rFonts w:ascii="Times New Roman" w:hAnsi="Times New Roman" w:cs="Times New Roman"/>
          <w:sz w:val="24"/>
          <w:szCs w:val="24"/>
        </w:rPr>
        <w:lastRenderedPageBreak/>
        <w:t xml:space="preserve">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w:t>
      </w:r>
      <w:r w:rsidR="00CE7BAB">
        <w:rPr>
          <w:rFonts w:ascii="Times New Roman" w:hAnsi="Times New Roman" w:cs="Times New Roman"/>
          <w:sz w:val="24"/>
          <w:szCs w:val="24"/>
        </w:rPr>
        <w:t>and Koehler,</w:t>
      </w:r>
      <w:r w:rsidR="000C656A" w:rsidRPr="008D35DA">
        <w:rPr>
          <w:rFonts w:ascii="Times New Roman" w:hAnsi="Times New Roman" w:cs="Times New Roman"/>
          <w:sz w:val="24"/>
          <w:szCs w:val="24"/>
        </w:rPr>
        <w:t xml:space="preserve"> 2006). </w:t>
      </w:r>
      <w:r w:rsidR="00884305" w:rsidRPr="008D35DA">
        <w:rPr>
          <w:rFonts w:ascii="Times New Roman" w:hAnsi="Times New Roman" w:cs="Times New Roman"/>
          <w:sz w:val="24"/>
          <w:szCs w:val="24"/>
        </w:rPr>
        <w:t xml:space="preserve">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t>
      </w:r>
      <w:r w:rsidR="00EC5BF9">
        <w:rPr>
          <w:rFonts w:ascii="Times New Roman" w:hAnsi="Times New Roman" w:cs="Times New Roman"/>
          <w:sz w:val="24"/>
          <w:szCs w:val="24"/>
        </w:rPr>
        <w:t xml:space="preserve">Since MRE and MPE can be negative, we took the absolute value before ranking them, and they are noted as Abs(MRE) and Abs(MPE). </w:t>
      </w:r>
      <w:r w:rsidR="00884305" w:rsidRPr="008D35DA">
        <w:rPr>
          <w:rFonts w:ascii="Times New Roman" w:hAnsi="Times New Roman" w:cs="Times New Roman"/>
          <w:sz w:val="24"/>
          <w:szCs w:val="24"/>
        </w:rPr>
        <w:t xml:space="preserve">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BC421B">
        <w:rPr>
          <w:rFonts w:ascii="Times New Roman" w:hAnsi="Times New Roman" w:cs="Times New Roman"/>
          <w:sz w:val="24"/>
          <w:szCs w:val="24"/>
        </w:rPr>
        <w:t>Abs(MRE)</w:t>
      </w:r>
      <w:r w:rsidR="001032D0">
        <w:rPr>
          <w:rFonts w:ascii="Times New Roman" w:hAnsi="Times New Roman" w:cs="Times New Roman"/>
          <w:sz w:val="24"/>
          <w:szCs w:val="24"/>
        </w:rPr>
        <w:t xml:space="preserve">, MAE, </w:t>
      </w:r>
      <w:r w:rsidR="00BC421B">
        <w:rPr>
          <w:rFonts w:ascii="Times New Roman" w:hAnsi="Times New Roman" w:cs="Times New Roman"/>
          <w:sz w:val="24"/>
          <w:szCs w:val="24"/>
        </w:rPr>
        <w:t>Abs(</w:t>
      </w:r>
      <w:r w:rsidR="001032D0">
        <w:rPr>
          <w:rFonts w:ascii="Times New Roman" w:hAnsi="Times New Roman" w:cs="Times New Roman"/>
          <w:sz w:val="24"/>
          <w:szCs w:val="24"/>
        </w:rPr>
        <w:t>M</w:t>
      </w:r>
      <w:r w:rsidR="00BC421B">
        <w:rPr>
          <w:rFonts w:ascii="Times New Roman" w:hAnsi="Times New Roman" w:cs="Times New Roman"/>
          <w:sz w:val="24"/>
          <w:szCs w:val="24"/>
        </w:rPr>
        <w:t>P</w:t>
      </w:r>
      <w:r w:rsidR="001032D0">
        <w:rPr>
          <w:rFonts w:ascii="Times New Roman" w:hAnsi="Times New Roman" w:cs="Times New Roman"/>
          <w:sz w:val="24"/>
          <w:szCs w:val="24"/>
        </w:rPr>
        <w:t>E</w:t>
      </w:r>
      <w:r w:rsidR="00BC421B">
        <w:rPr>
          <w:rFonts w:ascii="Times New Roman" w:hAnsi="Times New Roman" w:cs="Times New Roman"/>
          <w:sz w:val="24"/>
          <w:szCs w:val="24"/>
        </w:rPr>
        <w:t>)</w:t>
      </w:r>
      <w:r w:rsidR="00310C1A">
        <w:rPr>
          <w:rFonts w:ascii="Times New Roman" w:hAnsi="Times New Roman" w:cs="Times New Roman"/>
          <w:sz w:val="24"/>
          <w:szCs w:val="24"/>
        </w:rPr>
        <w:t xml:space="preserve"> and RMSE</w:t>
      </w:r>
      <w:r w:rsidR="00BC421B">
        <w:rPr>
          <w:rFonts w:ascii="Times New Roman" w:hAnsi="Times New Roman" w:cs="Times New Roman"/>
          <w:sz w:val="24"/>
          <w:szCs w:val="24"/>
        </w:rPr>
        <w:t>. This approach</w:t>
      </w:r>
      <w:r w:rsidR="00310C1A">
        <w:rPr>
          <w:rFonts w:ascii="Times New Roman" w:hAnsi="Times New Roman" w:cs="Times New Roman"/>
          <w:sz w:val="24"/>
          <w:szCs w:val="24"/>
        </w:rPr>
        <w:t xml:space="preserve"> has been used by 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r w:rsidR="00BC421B">
        <w:rPr>
          <w:rFonts w:ascii="Times New Roman" w:hAnsi="Times New Roman" w:cs="Times New Roman"/>
          <w:color w:val="242424"/>
          <w:sz w:val="24"/>
          <w:szCs w:val="24"/>
          <w:shd w:val="clear" w:color="auto" w:fill="FFFFFF"/>
        </w:rPr>
        <w:t>Grant et al., 2010</w:t>
      </w:r>
      <w:r w:rsidR="00310C1A" w:rsidRPr="008D35DA">
        <w:rPr>
          <w:rFonts w:ascii="Times New Roman" w:hAnsi="Times New Roman" w:cs="Times New Roman"/>
          <w:sz w:val="24"/>
          <w:szCs w:val="24"/>
        </w:rPr>
        <w:t>).</w:t>
      </w:r>
      <w:r w:rsidR="00A101C7">
        <w:rPr>
          <w:rFonts w:ascii="Times New Roman" w:hAnsi="Times New Roman" w:cs="Times New Roman"/>
          <w:sz w:val="24"/>
          <w:szCs w:val="24"/>
        </w:rPr>
        <w:t xml:space="preserve"> In addition, </w:t>
      </w:r>
      <w:r w:rsidR="00A101C7" w:rsidRPr="00A101C7">
        <w:rPr>
          <w:rFonts w:ascii="Times New Roman" w:hAnsi="Times New Roman" w:cs="Times New Roman"/>
          <w:sz w:val="24"/>
          <w:szCs w:val="24"/>
        </w:rPr>
        <w:t>we use</w:t>
      </w:r>
      <w:r w:rsidR="00A101C7">
        <w:rPr>
          <w:rFonts w:ascii="Times New Roman" w:hAnsi="Times New Roman" w:cs="Times New Roman"/>
          <w:sz w:val="24"/>
          <w:szCs w:val="24"/>
        </w:rPr>
        <w:t>d</w:t>
      </w:r>
      <w:r w:rsidR="00A101C7" w:rsidRPr="00A101C7">
        <w:rPr>
          <w:rFonts w:ascii="Times New Roman" w:hAnsi="Times New Roman" w:cs="Times New Roman"/>
          <w:sz w:val="24"/>
          <w:szCs w:val="24"/>
        </w:rPr>
        <w:t xml:space="preserve"> the </w:t>
      </w:r>
      <w:bookmarkStart w:id="12" w:name="_Hlk153608054"/>
      <w:r w:rsidR="006660E9">
        <w:rPr>
          <w:rFonts w:ascii="Times New Roman" w:hAnsi="Times New Roman" w:cs="Times New Roman"/>
          <w:sz w:val="24"/>
          <w:szCs w:val="24"/>
        </w:rPr>
        <w:t>n</w:t>
      </w:r>
      <w:r w:rsidR="00A101C7" w:rsidRPr="00A101C7">
        <w:rPr>
          <w:rFonts w:ascii="Times New Roman" w:hAnsi="Times New Roman" w:cs="Times New Roman"/>
          <w:sz w:val="24"/>
          <w:szCs w:val="24"/>
        </w:rPr>
        <w:t xml:space="preserve">ormalized </w:t>
      </w:r>
      <w:r w:rsidR="006660E9">
        <w:rPr>
          <w:rFonts w:ascii="Times New Roman" w:hAnsi="Times New Roman" w:cs="Times New Roman"/>
          <w:sz w:val="24"/>
          <w:szCs w:val="24"/>
        </w:rPr>
        <w:t>f</w:t>
      </w:r>
      <w:r w:rsidR="00A101C7" w:rsidRPr="00A101C7">
        <w:rPr>
          <w:rFonts w:ascii="Times New Roman" w:hAnsi="Times New Roman" w:cs="Times New Roman"/>
          <w:sz w:val="24"/>
          <w:szCs w:val="24"/>
        </w:rPr>
        <w:t xml:space="preserve">orecast </w:t>
      </w:r>
      <w:r w:rsidR="006660E9">
        <w:rPr>
          <w:rFonts w:ascii="Times New Roman" w:hAnsi="Times New Roman" w:cs="Times New Roman"/>
          <w:sz w:val="24"/>
          <w:szCs w:val="24"/>
        </w:rPr>
        <w:t>m</w:t>
      </w:r>
      <w:r w:rsidR="00A101C7" w:rsidRPr="00A101C7">
        <w:rPr>
          <w:rFonts w:ascii="Times New Roman" w:hAnsi="Times New Roman" w:cs="Times New Roman"/>
          <w:sz w:val="24"/>
          <w:szCs w:val="24"/>
        </w:rPr>
        <w:t>etric</w:t>
      </w:r>
      <w:r w:rsidR="00A101C7">
        <w:rPr>
          <w:rFonts w:ascii="Times New Roman" w:hAnsi="Times New Roman" w:cs="Times New Roman"/>
          <w:sz w:val="24"/>
          <w:szCs w:val="24"/>
        </w:rPr>
        <w:t xml:space="preserve"> (NFM) to measure the bias</w:t>
      </w:r>
      <w:bookmarkEnd w:id="12"/>
      <w:r w:rsidR="00A101C7">
        <w:rPr>
          <w:rFonts w:ascii="Times New Roman"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A101C7">
        <w:rPr>
          <w:rFonts w:ascii="Times New Roman" w:hAnsi="Times New Roman" w:cs="Times New Roman"/>
          <w:sz w:val="24"/>
          <w:szCs w:val="24"/>
        </w:rPr>
        <w:t xml:space="preserve"> </w:t>
      </w:r>
      <w:r w:rsidR="008D6310">
        <w:rPr>
          <w:rFonts w:ascii="Times New Roman" w:hAnsi="Times New Roman" w:cs="Times New Roman"/>
          <w:sz w:val="24"/>
          <w:szCs w:val="24"/>
        </w:rPr>
        <w:t xml:space="preserve"> (</w:t>
      </w:r>
      <w:r w:rsidR="008D6310" w:rsidRPr="008D6310">
        <w:rPr>
          <w:rFonts w:ascii="Times New Roman" w:hAnsi="Times New Roman" w:cs="Times New Roman"/>
          <w:sz w:val="24"/>
          <w:szCs w:val="24"/>
        </w:rPr>
        <w:t>https://demand-planning.com/2021/08/06/a-critical-look-at-measuring-and-calculating-forecast-bias/</w:t>
      </w:r>
      <w:r w:rsidR="008D6310">
        <w:rPr>
          <w:rFonts w:ascii="Times New Roman" w:hAnsi="Times New Roman" w:cs="Times New Roman"/>
          <w:sz w:val="24"/>
          <w:szCs w:val="24"/>
        </w:rPr>
        <w:t>)</w:t>
      </w:r>
      <w:r w:rsidR="00A101C7">
        <w:rPr>
          <w:rFonts w:ascii="Times New Roman" w:hAnsi="Times New Roman" w:cs="Times New Roman"/>
          <w:sz w:val="24"/>
          <w:szCs w:val="24"/>
        </w:rPr>
        <w:t>.</w:t>
      </w:r>
      <w:r w:rsidR="00A101C7" w:rsidRPr="00A101C7">
        <w:t xml:space="preserve"> </w:t>
      </w:r>
      <w:r w:rsidR="00A101C7" w:rsidRPr="00A101C7">
        <w:rPr>
          <w:rFonts w:ascii="Times New Roman" w:hAnsi="Times New Roman" w:cs="Times New Roman"/>
        </w:rPr>
        <w:t xml:space="preserve">A positive </w:t>
      </w:r>
      <w:r w:rsidR="00A101C7" w:rsidRPr="00C24194">
        <w:rPr>
          <w:rFonts w:ascii="Times New Roman" w:hAnsi="Times New Roman" w:cs="Times New Roman"/>
        </w:rPr>
        <w:t>NFM</w:t>
      </w:r>
      <w:r w:rsidR="00A101C7" w:rsidRPr="00A101C7">
        <w:rPr>
          <w:rFonts w:ascii="Times New Roman" w:hAnsi="Times New Roman" w:cs="Times New Roman"/>
        </w:rPr>
        <w:t xml:space="preserve"> indicates</w:t>
      </w:r>
      <w:r w:rsidR="00A101C7">
        <w:t xml:space="preserve"> </w:t>
      </w:r>
      <w:r w:rsidR="00A101C7" w:rsidRPr="00A101C7">
        <w:rPr>
          <w:rFonts w:ascii="Times New Roman" w:hAnsi="Times New Roman" w:cs="Times New Roman"/>
        </w:rPr>
        <w:t xml:space="preserve">over-forecast while negative under-forecast </w:t>
      </w:r>
      <w:r w:rsidR="00A101C7" w:rsidRPr="00A101C7">
        <w:rPr>
          <w:rFonts w:ascii="Times New Roman" w:hAnsi="Times New Roman" w:cs="Times New Roman"/>
          <w:sz w:val="24"/>
          <w:szCs w:val="24"/>
        </w:rPr>
        <w:t>with 0 indicating the absence of bias</w:t>
      </w:r>
      <w:r w:rsidR="00A101C7">
        <w:rPr>
          <w:rFonts w:ascii="Times New Roman" w:hAnsi="Times New Roman" w:cs="Times New Roman"/>
          <w:sz w:val="24"/>
          <w:szCs w:val="24"/>
        </w:rPr>
        <w:t>.</w:t>
      </w:r>
    </w:p>
    <w:p w14:paraId="0DBD9485" w14:textId="5FDF6854"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13" w:name="_Hlk143776564"/>
      <w:r w:rsidR="00B77D5E" w:rsidRPr="008D35DA">
        <w:rPr>
          <w:rFonts w:ascii="Times New Roman" w:hAnsi="Times New Roman" w:cs="Times New Roman"/>
          <w:sz w:val="24"/>
          <w:szCs w:val="24"/>
        </w:rPr>
        <w:t xml:space="preserve">The </w:t>
      </w:r>
      <w:r w:rsidR="00B42510">
        <w:rPr>
          <w:rFonts w:ascii="Times New Roman" w:hAnsi="Times New Roman" w:cs="Times New Roman"/>
          <w:sz w:val="24"/>
          <w:szCs w:val="24"/>
        </w:rPr>
        <w:t xml:space="preserve">normalized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represents the magnitude of the forecast</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13"/>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2020 (3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14"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diagram</w:t>
      </w:r>
      <w:bookmarkEnd w:id="14"/>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DF14CE">
        <w:rPr>
          <w:rFonts w:ascii="Times New Roman" w:hAnsi="Times New Roman" w:cs="Times New Roman"/>
          <w:sz w:val="24"/>
          <w:szCs w:val="24"/>
        </w:rPr>
        <w:t xml:space="preserve">normalized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B42510">
        <w:rPr>
          <w:rFonts w:ascii="Times New Roman" w:hAnsi="Times New Roman" w:cs="Times New Roman"/>
          <w:sz w:val="24"/>
          <w:szCs w:val="24"/>
        </w:rPr>
        <w:t xml:space="preserve">normalized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lastRenderedPageBreak/>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B42510">
        <w:rPr>
          <w:rFonts w:ascii="Times New Roman" w:hAnsi="Times New Roman" w:cs="Times New Roman"/>
          <w:sz w:val="24"/>
          <w:szCs w:val="24"/>
        </w:rPr>
        <w:t xml:space="preserve">normalized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w:t>
      </w:r>
      <w:r w:rsidR="00DF14CE">
        <w:rPr>
          <w:rFonts w:ascii="Times New Roman" w:hAnsi="Times New Roman" w:cs="Times New Roman"/>
          <w:sz w:val="24"/>
          <w:szCs w:val="24"/>
        </w:rPr>
        <w:t xml:space="preserve">normalized </w:t>
      </w:r>
      <w:r w:rsidR="000C3711" w:rsidRPr="008D35DA">
        <w:rPr>
          <w:rFonts w:ascii="Times New Roman" w:hAnsi="Times New Roman" w:cs="Times New Roman"/>
          <w:sz w:val="24"/>
          <w:szCs w:val="24"/>
        </w:rPr>
        <w:t xml:space="preserve">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0B0A62A1"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performances by the naïve models</w:t>
      </w:r>
      <w:r w:rsidR="00C4334E">
        <w:rPr>
          <w:rFonts w:ascii="Times New Roman" w:hAnsi="Times New Roman"/>
          <w:sz w:val="24"/>
          <w:szCs w:val="24"/>
        </w:rPr>
        <w:t xml:space="preserve"> (with the exceptions of LLY and R1C)</w:t>
      </w:r>
      <w:r w:rsidR="001E1B8F" w:rsidRPr="008D35DA">
        <w:rPr>
          <w:rFonts w:ascii="Times New Roman" w:hAnsi="Times New Roman"/>
          <w:sz w:val="24"/>
          <w:szCs w:val="24"/>
        </w:rPr>
        <w:t xml:space="preserve">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w:t>
      </w:r>
      <w:r w:rsidR="00AA1EA6">
        <w:rPr>
          <w:rFonts w:ascii="Times New Roman" w:hAnsi="Times New Roman"/>
          <w:sz w:val="24"/>
          <w:szCs w:val="24"/>
        </w:rPr>
        <w:t>both</w:t>
      </w:r>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Ricker </w:t>
      </w:r>
      <w:r w:rsidR="00AA1EA6">
        <w:rPr>
          <w:rFonts w:ascii="Times New Roman" w:hAnsi="Times New Roman"/>
          <w:sz w:val="24"/>
          <w:szCs w:val="24"/>
        </w:rPr>
        <w:t>and</w:t>
      </w:r>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Salmon.Total) (Figure 3). </w:t>
      </w:r>
      <w:r>
        <w:rPr>
          <w:rFonts w:ascii="Times New Roman" w:hAnsi="Times New Roman"/>
          <w:sz w:val="24"/>
          <w:szCs w:val="24"/>
        </w:rPr>
        <w:t>Relative rank</w:t>
      </w:r>
      <w:r w:rsidR="00834D8B" w:rsidRPr="008D35DA">
        <w:rPr>
          <w:rFonts w:ascii="Times New Roman" w:hAnsi="Times New Roman"/>
          <w:sz w:val="24"/>
          <w:szCs w:val="24"/>
        </w:rPr>
        <w:t xml:space="preserve"> based on</w:t>
      </w:r>
      <w:r w:rsidR="002379D7">
        <w:rPr>
          <w:rFonts w:ascii="Times New Roman" w:hAnsi="Times New Roman"/>
          <w:sz w:val="24"/>
          <w:szCs w:val="24"/>
        </w:rPr>
        <w:t xml:space="preserve"> </w:t>
      </w:r>
      <w:r w:rsidR="00563E63">
        <w:rPr>
          <w:rFonts w:ascii="Times New Roman" w:hAnsi="Times New Roman"/>
          <w:sz w:val="24"/>
          <w:szCs w:val="24"/>
        </w:rPr>
        <w:t xml:space="preserve">Abs(MRE), </w:t>
      </w:r>
      <w:r w:rsidR="00ED5053">
        <w:rPr>
          <w:rFonts w:ascii="Times New Roman" w:hAnsi="Times New Roman"/>
          <w:sz w:val="24"/>
          <w:szCs w:val="24"/>
        </w:rPr>
        <w:t xml:space="preserve"> MAE, </w:t>
      </w:r>
      <w:r w:rsidR="00563E63">
        <w:rPr>
          <w:rFonts w:ascii="Times New Roman" w:hAnsi="Times New Roman"/>
          <w:sz w:val="24"/>
          <w:szCs w:val="24"/>
        </w:rPr>
        <w:t>Abs(</w:t>
      </w:r>
      <w:r w:rsidR="00ED5053">
        <w:rPr>
          <w:rFonts w:ascii="Times New Roman" w:hAnsi="Times New Roman"/>
          <w:sz w:val="24"/>
          <w:szCs w:val="24"/>
        </w:rPr>
        <w:t>MPE</w:t>
      </w:r>
      <w:r w:rsidR="00563E63">
        <w:rPr>
          <w:rFonts w:ascii="Times New Roman" w:hAnsi="Times New Roman"/>
          <w:sz w:val="24"/>
          <w:szCs w:val="24"/>
        </w:rPr>
        <w:t xml:space="preserve">), </w:t>
      </w:r>
      <w:r w:rsidR="00761313">
        <w:rPr>
          <w:rFonts w:ascii="Times New Roman" w:hAnsi="Times New Roman"/>
          <w:sz w:val="24"/>
          <w:szCs w:val="24"/>
        </w:rPr>
        <w:t xml:space="preserve">and </w:t>
      </w:r>
      <w:r w:rsidR="00563E63" w:rsidRPr="008D35DA">
        <w:rPr>
          <w:rFonts w:ascii="Times New Roman" w:hAnsi="Times New Roman"/>
          <w:sz w:val="24"/>
          <w:szCs w:val="24"/>
        </w:rPr>
        <w:t>RMSE</w:t>
      </w:r>
      <w:r w:rsidR="00761313">
        <w:rPr>
          <w:rFonts w:ascii="Times New Roman" w:hAnsi="Times New Roman"/>
          <w:sz w:val="24"/>
          <w:szCs w:val="24"/>
        </w:rPr>
        <w:t xml:space="preserve"> </w:t>
      </w:r>
      <w:r w:rsidR="00834D8B" w:rsidRPr="008D35DA">
        <w:rPr>
          <w:rFonts w:ascii="Times New Roman" w:hAnsi="Times New Roman"/>
          <w:sz w:val="24"/>
          <w:szCs w:val="24"/>
        </w:rPr>
        <w:t xml:space="preserve">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w:t>
      </w:r>
      <w:r w:rsidR="00761313">
        <w:rPr>
          <w:rFonts w:ascii="Times New Roman" w:hAnsi="Times New Roman"/>
          <w:sz w:val="24"/>
          <w:szCs w:val="24"/>
        </w:rPr>
        <w:t>d</w:t>
      </w:r>
      <w:r w:rsidR="00834D8B" w:rsidRPr="008D35DA">
        <w:rPr>
          <w:rFonts w:ascii="Times New Roman" w:hAnsi="Times New Roman"/>
          <w:sz w:val="24"/>
          <w:szCs w:val="24"/>
        </w:rPr>
        <w:t xml:space="preserve">). </w:t>
      </w:r>
      <w:r w:rsidR="00546900">
        <w:rPr>
          <w:rFonts w:ascii="Times New Roman" w:hAnsi="Times New Roman"/>
          <w:sz w:val="24"/>
          <w:szCs w:val="24"/>
        </w:rPr>
        <w:t xml:space="preserve">It is worth noting that the two </w:t>
      </w:r>
      <w:r w:rsidR="00546900" w:rsidRPr="008D35DA">
        <w:rPr>
          <w:rFonts w:ascii="Times New Roman" w:hAnsi="Times New Roman"/>
          <w:sz w:val="24"/>
          <w:szCs w:val="24"/>
        </w:rPr>
        <w:t>naïve models</w:t>
      </w:r>
      <w:r w:rsidR="00546900">
        <w:rPr>
          <w:rFonts w:ascii="Times New Roman" w:hAnsi="Times New Roman"/>
          <w:sz w:val="24"/>
          <w:szCs w:val="24"/>
        </w:rPr>
        <w:t xml:space="preserve"> </w:t>
      </w:r>
      <w:r w:rsidR="00761313">
        <w:rPr>
          <w:rFonts w:ascii="Times New Roman" w:hAnsi="Times New Roman"/>
          <w:sz w:val="24"/>
          <w:szCs w:val="24"/>
        </w:rPr>
        <w:t>(</w:t>
      </w:r>
      <w:r w:rsidR="00546900">
        <w:rPr>
          <w:rFonts w:ascii="Times New Roman" w:hAnsi="Times New Roman"/>
          <w:sz w:val="24"/>
          <w:szCs w:val="24"/>
        </w:rPr>
        <w:t>LLY and R1C</w:t>
      </w:r>
      <w:r w:rsidR="00761313">
        <w:rPr>
          <w:rFonts w:ascii="Times New Roman" w:hAnsi="Times New Roman"/>
          <w:sz w:val="24"/>
          <w:szCs w:val="24"/>
        </w:rPr>
        <w:t>)</w:t>
      </w:r>
      <w:r w:rsidR="00546900">
        <w:rPr>
          <w:rFonts w:ascii="Times New Roman" w:hAnsi="Times New Roman"/>
          <w:sz w:val="24"/>
          <w:szCs w:val="24"/>
        </w:rPr>
        <w:t xml:space="preserve"> </w:t>
      </w:r>
      <w:r w:rsidR="00761313">
        <w:rPr>
          <w:rFonts w:ascii="Times New Roman" w:hAnsi="Times New Roman"/>
          <w:sz w:val="24"/>
          <w:szCs w:val="24"/>
        </w:rPr>
        <w:t>and two Ricker models coupled with new covariates (RickerPink and RickerSalmon.Total)</w:t>
      </w:r>
      <w:r w:rsidR="00546900">
        <w:rPr>
          <w:rFonts w:ascii="Times New Roman" w:hAnsi="Times New Roman"/>
          <w:sz w:val="24"/>
          <w:szCs w:val="24"/>
        </w:rPr>
        <w:t xml:space="preserve"> had </w:t>
      </w:r>
      <w:r w:rsidR="005E2A1C">
        <w:rPr>
          <w:rFonts w:ascii="Times New Roman" w:hAnsi="Times New Roman"/>
          <w:sz w:val="24"/>
          <w:szCs w:val="24"/>
        </w:rPr>
        <w:t xml:space="preserve">relatively smaller biases </w:t>
      </w:r>
      <w:r w:rsidR="00987E35">
        <w:rPr>
          <w:rFonts w:ascii="Times New Roman" w:hAnsi="Times New Roman"/>
          <w:sz w:val="24"/>
          <w:szCs w:val="24"/>
        </w:rPr>
        <w:t>with NFM near zero</w:t>
      </w:r>
      <w:r w:rsidR="00761313">
        <w:rPr>
          <w:rFonts w:ascii="Times New Roman" w:hAnsi="Times New Roman"/>
          <w:sz w:val="24"/>
          <w:szCs w:val="24"/>
        </w:rPr>
        <w:t xml:space="preserve"> </w:t>
      </w:r>
      <w:r w:rsidR="005E2A1C">
        <w:rPr>
          <w:rFonts w:ascii="Times New Roman" w:hAnsi="Times New Roman"/>
          <w:sz w:val="24"/>
          <w:szCs w:val="24"/>
        </w:rPr>
        <w:t xml:space="preserve">(Supplementary </w:t>
      </w:r>
      <w:r w:rsidR="005E2A1C" w:rsidRPr="008D35DA">
        <w:rPr>
          <w:rFonts w:ascii="Times New Roman" w:hAnsi="Times New Roman"/>
          <w:sz w:val="24"/>
          <w:szCs w:val="24"/>
        </w:rPr>
        <w:t>Figure S3</w:t>
      </w:r>
      <w:r w:rsidR="005E2A1C">
        <w:rPr>
          <w:rFonts w:ascii="Times New Roman" w:hAnsi="Times New Roman"/>
          <w:sz w:val="24"/>
          <w:szCs w:val="24"/>
        </w:rPr>
        <w:t>e</w:t>
      </w:r>
      <w:r w:rsidR="005E2A1C" w:rsidRPr="008D35DA">
        <w:rPr>
          <w:rFonts w:ascii="Times New Roman" w:hAnsi="Times New Roman"/>
          <w:sz w:val="24"/>
          <w:szCs w:val="24"/>
        </w:rPr>
        <w:t xml:space="preserve">). </w:t>
      </w:r>
      <w:r w:rsidR="00546900">
        <w:rPr>
          <w:rFonts w:ascii="Times New Roman" w:hAnsi="Times New Roman"/>
          <w:sz w:val="24"/>
          <w:szCs w:val="24"/>
        </w:rPr>
        <w:t xml:space="preserve">  </w:t>
      </w:r>
    </w:p>
    <w:p w14:paraId="76B71066" w14:textId="60DBA01E"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w:t>
      </w:r>
      <w:r w:rsidR="009E35C4" w:rsidRPr="008D35DA">
        <w:rPr>
          <w:rFonts w:ascii="Times New Roman" w:hAnsi="Times New Roman"/>
          <w:sz w:val="24"/>
          <w:szCs w:val="24"/>
        </w:rPr>
        <w:t xml:space="preserve"> (DFO,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w:t>
      </w:r>
      <w:r w:rsidR="00C87D1F">
        <w:rPr>
          <w:rFonts w:ascii="Times New Roman" w:hAnsi="Times New Roman"/>
          <w:sz w:val="24"/>
          <w:szCs w:val="24"/>
        </w:rPr>
        <w:t>n</w:t>
      </w:r>
      <w:r w:rsidR="00C87D1F">
        <w:rPr>
          <w:rFonts w:ascii="Times New Roman" w:hAnsi="Times New Roman"/>
          <w:sz w:val="24"/>
          <w:szCs w:val="24"/>
        </w:rPr>
        <w:t xml:space="preserve">aïve </w:t>
      </w:r>
      <w:r w:rsidR="000406F4">
        <w:rPr>
          <w:rFonts w:ascii="Times New Roman" w:hAnsi="Times New Roman"/>
          <w:sz w:val="24"/>
          <w:szCs w:val="24"/>
        </w:rPr>
        <w:t xml:space="preserve">models (in particular, LLY model) perform the best among others for </w:t>
      </w:r>
      <w:r w:rsidR="000406F4">
        <w:rPr>
          <w:rFonts w:ascii="Times New Roman" w:hAnsi="Times New Roman"/>
          <w:sz w:val="24"/>
          <w:szCs w:val="24"/>
        </w:rPr>
        <w:lastRenderedPageBreak/>
        <w:t xml:space="preserve">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Nadina, Stellako,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w:t>
      </w:r>
      <w:r w:rsidR="00A81212">
        <w:rPr>
          <w:rFonts w:ascii="Times New Roman" w:hAnsi="Times New Roman"/>
          <w:sz w:val="24"/>
          <w:szCs w:val="24"/>
        </w:rPr>
        <w:lastRenderedPageBreak/>
        <w:t xml:space="preserve">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19246DA6"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r w:rsidR="00884305" w:rsidRPr="009A5543">
        <w:rPr>
          <w:rFonts w:ascii="Times New Roman" w:hAnsi="Times New Roman"/>
          <w:sz w:val="24"/>
          <w:szCs w:val="24"/>
        </w:rPr>
        <w:t>forecast</w:t>
      </w:r>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xml:space="preserve">, the forecast error </w:t>
      </w:r>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diagrams </w:t>
      </w:r>
      <w:r w:rsidR="00F71525" w:rsidRPr="009A5543">
        <w:rPr>
          <w:rFonts w:ascii="Times New Roman" w:hAnsi="Times New Roman"/>
          <w:sz w:val="24"/>
          <w:szCs w:val="24"/>
        </w:rPr>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represents a significant improvement 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 xml:space="preserve">In 2023, when Taylor diagrams were </w:t>
      </w:r>
      <w:r w:rsidR="00B03B67">
        <w:rPr>
          <w:rFonts w:ascii="Times New Roman" w:hAnsi="Times New Roman"/>
          <w:sz w:val="24"/>
          <w:szCs w:val="24"/>
        </w:rPr>
        <w:lastRenderedPageBreak/>
        <w:t xml:space="preserve">further implemented, the preliminary results showed that the forecast error was -3% only (pre-season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r w:rsidR="00E80F98">
        <w:rPr>
          <w:rFonts w:ascii="Times New Roman" w:hAnsi="Times New Roman"/>
          <w:sz w:val="24"/>
          <w:szCs w:val="24"/>
        </w:rPr>
        <w:t xml:space="preserve"> </w:t>
      </w:r>
      <w:bookmarkStart w:id="15" w:name="_Hlk152093307"/>
      <w:r w:rsidR="00E80F98">
        <w:rPr>
          <w:rFonts w:ascii="Times New Roman" w:hAnsi="Times New Roman"/>
          <w:sz w:val="24"/>
          <w:szCs w:val="24"/>
        </w:rPr>
        <w:t xml:space="preserve">Although the evaluation period is </w:t>
      </w:r>
      <w:bookmarkStart w:id="16" w:name="_Hlk152872688"/>
      <w:r w:rsidR="003A5C76">
        <w:rPr>
          <w:rFonts w:ascii="Times New Roman" w:hAnsi="Times New Roman"/>
          <w:sz w:val="24"/>
          <w:szCs w:val="24"/>
        </w:rPr>
        <w:t>not long enough to make a conclusion</w:t>
      </w:r>
      <w:bookmarkEnd w:id="16"/>
      <w:r w:rsidR="00E80F98">
        <w:rPr>
          <w:rFonts w:ascii="Times New Roman" w:hAnsi="Times New Roman"/>
          <w:sz w:val="24"/>
          <w:szCs w:val="24"/>
        </w:rPr>
        <w:t>, it would be interesting to continue monitoring the performance of this implementation in the near future.</w:t>
      </w:r>
      <w:bookmarkEnd w:id="15"/>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(RickerEi.SST)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RickerGOA.SST) resulted in the most accurate forecast with the smallest uncertainty (Figure 6). The RickerPi.SST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17"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ranked third based on standard deviation following RickerPi.SST and RickerGOA.SST</w:t>
      </w:r>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r>
        <w:rPr>
          <w:rFonts w:ascii="Times New Roman" w:hAnsi="Times New Roman"/>
          <w:sz w:val="24"/>
          <w:szCs w:val="24"/>
        </w:rPr>
        <w:t>RickerEi.SST</w:t>
      </w:r>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RickerSockeye, respectively) also performed the best with the highest accuracy and lowest uncertainty (Figure 6). </w:t>
      </w:r>
      <w:r w:rsidR="008F70F1">
        <w:rPr>
          <w:rFonts w:ascii="Times New Roman" w:hAnsi="Times New Roman"/>
          <w:sz w:val="24"/>
          <w:szCs w:val="24"/>
        </w:rPr>
        <w:t xml:space="preserve">By contrast, RickerCyc,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17"/>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152047F7"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covariates (i.e., GOA.SST, Pink, Chum, Sockeye, Salmon.Total)</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r w:rsidR="00D2026E">
        <w:rPr>
          <w:rFonts w:ascii="Times New Roman" w:hAnsi="Times New Roman" w:cs="Times New Roman"/>
          <w:sz w:val="24"/>
          <w:szCs w:val="24"/>
        </w:rPr>
        <w:t xml:space="preserve">In particular, the Ricker models with ecological covariates of Pink and Salmon.Total tended to have small and negative biases (only slightly under-forecast) across different stocks, which is very appealing from the perspective of conservative management. </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lastRenderedPageBreak/>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18"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18"/>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Ohlberger et al. 2022</w:t>
      </w:r>
      <w:r w:rsidR="00F775BE" w:rsidRPr="008D35DA">
        <w:rPr>
          <w:rFonts w:ascii="Times New Roman" w:hAnsi="Times New Roman" w:cs="Times New Roman"/>
          <w:sz w:val="24"/>
          <w:szCs w:val="24"/>
        </w:rPr>
        <w:t>; Kaeriyama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 xml:space="preserve">account for ecosystem processes, including fishing and/or climate variability in conjunction with species interactions (Sissenwine and Murawski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w:t>
      </w:r>
      <w:r w:rsidR="00724203">
        <w:rPr>
          <w:rFonts w:ascii="Times New Roman" w:hAnsi="Times New Roman" w:cs="Times New Roman"/>
          <w:sz w:val="24"/>
          <w:szCs w:val="24"/>
        </w:rPr>
        <w:lastRenderedPageBreak/>
        <w:t>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RickerGOA.SST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RickerPi.SST (Figure 3). </w:t>
      </w:r>
      <w:r w:rsidR="00C75EC6" w:rsidRPr="008D35DA">
        <w:rPr>
          <w:rFonts w:ascii="Times New Roman" w:hAnsi="Times New Roman" w:cs="Times New Roman"/>
          <w:sz w:val="24"/>
          <w:szCs w:val="24"/>
        </w:rPr>
        <w:t>Had the RickerGOA.SST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lastRenderedPageBreak/>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2B8FA4D1"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19" w:name="_Hlk144293002"/>
      <w:r w:rsidR="00045E69">
        <w:rPr>
          <w:rFonts w:ascii="Times New Roman" w:hAnsi="Times New Roman" w:cs="Times New Roman"/>
          <w:sz w:val="24"/>
          <w:szCs w:val="24"/>
        </w:rPr>
        <w:t xml:space="preserve">In particular, for </w:t>
      </w:r>
      <w:r w:rsidR="00152F10">
        <w:rPr>
          <w:rFonts w:ascii="Times New Roman" w:hAnsi="Times New Roman" w:cs="Times New Roman"/>
          <w:sz w:val="24"/>
          <w:szCs w:val="24"/>
        </w:rPr>
        <w:t xml:space="preserve">the first time, standard deviation </w:t>
      </w:r>
      <w:r w:rsidR="00045E69">
        <w:rPr>
          <w:rFonts w:ascii="Times New Roman" w:hAnsi="Times New Roman" w:cs="Times New Roman"/>
          <w:sz w:val="24"/>
          <w:szCs w:val="24"/>
        </w:rPr>
        <w:t xml:space="preserve">was taken into consideration when comparing </w:t>
      </w:r>
      <w:r w:rsidR="00AC3A27">
        <w:rPr>
          <w:rFonts w:ascii="Times New Roman" w:hAnsi="Times New Roman" w:cs="Times New Roman"/>
          <w:sz w:val="24"/>
          <w:szCs w:val="24"/>
        </w:rPr>
        <w:t xml:space="preserve">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and observation</w:t>
      </w:r>
      <w:r w:rsidR="00152F10">
        <w:rPr>
          <w:rFonts w:ascii="Times New Roman" w:hAnsi="Times New Roman" w:cs="Times New Roman"/>
          <w:sz w:val="24"/>
          <w:szCs w:val="24"/>
        </w:rPr>
        <w:t xml:space="preserve">. This information could be </w:t>
      </w:r>
      <w:r w:rsidR="00045E69">
        <w:rPr>
          <w:rFonts w:ascii="Times New Roman" w:hAnsi="Times New Roman" w:cs="Times New Roman"/>
          <w:sz w:val="24"/>
          <w:szCs w:val="24"/>
        </w:rPr>
        <w:t xml:space="preserve">useful </w:t>
      </w:r>
      <w:r w:rsidR="00152F10">
        <w:rPr>
          <w:rFonts w:ascii="Times New Roman" w:hAnsi="Times New Roman" w:cs="Times New Roman"/>
          <w:sz w:val="24"/>
          <w:szCs w:val="24"/>
        </w:rPr>
        <w:t xml:space="preserve">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w:t>
      </w:r>
      <w:r w:rsidR="00045E69">
        <w:rPr>
          <w:rFonts w:ascii="Times New Roman" w:hAnsi="Times New Roman" w:cs="Times New Roman"/>
          <w:sz w:val="24"/>
          <w:szCs w:val="24"/>
        </w:rPr>
        <w:t>a normalized standard deviation</w:t>
      </w:r>
      <w:r w:rsidR="00152F10">
        <w:rPr>
          <w:rFonts w:ascii="Times New Roman" w:hAnsi="Times New Roman" w:cs="Times New Roman"/>
          <w:sz w:val="24"/>
          <w:szCs w:val="24"/>
        </w:rPr>
        <w:t xml:space="preserve"> </w:t>
      </w:r>
      <w:r w:rsidR="00045E69">
        <w:rPr>
          <w:rFonts w:ascii="Times New Roman" w:hAnsi="Times New Roman" w:cs="Times New Roman"/>
          <w:sz w:val="24"/>
          <w:szCs w:val="24"/>
        </w:rPr>
        <w:t xml:space="preserve">larger </w:t>
      </w:r>
      <w:r w:rsidR="00152F10">
        <w:rPr>
          <w:rFonts w:ascii="Times New Roman" w:hAnsi="Times New Roman" w:cs="Times New Roman"/>
          <w:sz w:val="24"/>
          <w:szCs w:val="24"/>
        </w:rPr>
        <w:t xml:space="preserve">than </w:t>
      </w:r>
      <w:r w:rsidR="00045E69">
        <w:rPr>
          <w:rFonts w:ascii="Times New Roman" w:hAnsi="Times New Roman" w:cs="Times New Roman"/>
          <w:sz w:val="24"/>
          <w:szCs w:val="24"/>
        </w:rPr>
        <w:t xml:space="preserve">that of </w:t>
      </w:r>
      <w:r w:rsidR="00152F10">
        <w:rPr>
          <w:rFonts w:ascii="Times New Roman" w:hAnsi="Times New Roman" w:cs="Times New Roman"/>
          <w:sz w:val="24"/>
          <w:szCs w:val="24"/>
        </w:rPr>
        <w:t xml:space="preserve">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dominant years, </w:t>
      </w:r>
      <w:r w:rsidR="00AC3A27">
        <w:rPr>
          <w:rFonts w:ascii="Times New Roman" w:hAnsi="Times New Roman" w:cs="Times New Roman"/>
          <w:sz w:val="24"/>
          <w:szCs w:val="24"/>
        </w:rPr>
        <w:t xml:space="preserve">but </w:t>
      </w:r>
      <w:r w:rsidR="00045E69">
        <w:rPr>
          <w:rFonts w:ascii="Times New Roman" w:hAnsi="Times New Roman" w:cs="Times New Roman"/>
          <w:sz w:val="24"/>
          <w:szCs w:val="24"/>
        </w:rPr>
        <w:t xml:space="preserve">smaller </w:t>
      </w:r>
      <w:r w:rsidR="00AC3A27">
        <w:rPr>
          <w:rFonts w:ascii="Times New Roman" w:hAnsi="Times New Roman" w:cs="Times New Roman"/>
          <w:sz w:val="24"/>
          <w:szCs w:val="24"/>
        </w:rPr>
        <w:t xml:space="preserve">for non-dominant years. </w:t>
      </w:r>
      <w:r w:rsidR="007464A7">
        <w:rPr>
          <w:rFonts w:ascii="Times New Roman" w:hAnsi="Times New Roman" w:cs="Times New Roman"/>
          <w:sz w:val="24"/>
          <w:szCs w:val="24"/>
        </w:rPr>
        <w:t xml:space="preserve">Such information helps </w:t>
      </w:r>
      <w:r w:rsidR="00152F10">
        <w:rPr>
          <w:rFonts w:ascii="Times New Roman" w:hAnsi="Times New Roman" w:cs="Times New Roman"/>
          <w:sz w:val="24"/>
          <w:szCs w:val="24"/>
        </w:rPr>
        <w:t xml:space="preserve">managers </w:t>
      </w:r>
      <w:r w:rsidR="007464A7">
        <w:rPr>
          <w:rFonts w:ascii="Times New Roman" w:hAnsi="Times New Roman" w:cs="Times New Roman"/>
          <w:sz w:val="24"/>
          <w:szCs w:val="24"/>
        </w:rPr>
        <w:t xml:space="preserve">to become </w:t>
      </w:r>
      <w:r w:rsidR="00AC3A27">
        <w:rPr>
          <w:rFonts w:ascii="Times New Roman" w:hAnsi="Times New Roman" w:cs="Times New Roman"/>
          <w:sz w:val="24"/>
          <w:szCs w:val="24"/>
        </w:rPr>
        <w:t xml:space="preserve">aware of </w:t>
      </w:r>
      <w:r w:rsidR="007464A7">
        <w:rPr>
          <w:rFonts w:ascii="Times New Roman" w:hAnsi="Times New Roman" w:cs="Times New Roman"/>
          <w:sz w:val="24"/>
          <w:szCs w:val="24"/>
        </w:rPr>
        <w:t>potential forecast pitfalls when they encounter unusually large or small standard deviations compared with those</w:t>
      </w:r>
      <w:r w:rsidR="00AC3A27">
        <w:rPr>
          <w:rFonts w:ascii="Times New Roman" w:hAnsi="Times New Roman" w:cs="Times New Roman"/>
          <w:sz w:val="24"/>
          <w:szCs w:val="24"/>
        </w:rPr>
        <w:t xml:space="preserve"> of observations</w:t>
      </w:r>
      <w:r w:rsidR="00152F10">
        <w:rPr>
          <w:rFonts w:ascii="Times New Roman" w:hAnsi="Times New Roman" w:cs="Times New Roman"/>
          <w:sz w:val="24"/>
          <w:szCs w:val="24"/>
        </w:rPr>
        <w:t>.</w:t>
      </w:r>
      <w:bookmarkEnd w:id="19"/>
    </w:p>
    <w:p w14:paraId="465C0529" w14:textId="1DDB9FE5"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t>
      </w:r>
      <w:r w:rsidR="00453BA5">
        <w:rPr>
          <w:rFonts w:ascii="Times New Roman" w:hAnsi="Times New Roman" w:cs="Times New Roman"/>
          <w:sz w:val="24"/>
          <w:szCs w:val="24"/>
        </w:rPr>
        <w:lastRenderedPageBreak/>
        <w:t xml:space="preserve">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r w:rsidR="006B241F" w:rsidRPr="008D35DA">
        <w:rPr>
          <w:rFonts w:ascii="Times New Roman" w:hAnsi="Times New Roman" w:cs="Times New Roman"/>
          <w:sz w:val="24"/>
          <w:szCs w:val="24"/>
        </w:rPr>
        <w:t>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(bad model</w:t>
      </w:r>
      <w:r w:rsidR="009D641A">
        <w:rPr>
          <w:rFonts w:ascii="Times New Roman" w:hAnsi="Times New Roman" w:cs="Times New Roman"/>
          <w:sz w:val="24"/>
          <w:szCs w:val="24"/>
        </w:rPr>
        <w:t>s</w:t>
      </w:r>
      <w:r w:rsidR="00222199">
        <w:rPr>
          <w:rFonts w:ascii="Times New Roman" w:hAnsi="Times New Roman" w:cs="Times New Roman"/>
          <w:sz w:val="24"/>
          <w:szCs w:val="24"/>
        </w:rPr>
        <w:t xml:space="preserve">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t>
      </w:r>
      <w:r w:rsidR="009D641A">
        <w:rPr>
          <w:rFonts w:ascii="Times New Roman" w:hAnsi="Times New Roman" w:cs="Times New Roman"/>
          <w:sz w:val="24"/>
          <w:szCs w:val="24"/>
        </w:rPr>
        <w:t>demonstrate erratic behavior or deviate</w:t>
      </w:r>
      <w:r w:rsidR="00FE1E97" w:rsidRPr="008D35DA">
        <w:rPr>
          <w:rFonts w:ascii="Times New Roman" w:hAnsi="Times New Roman" w:cs="Times New Roman"/>
          <w:sz w:val="24"/>
          <w:szCs w:val="24"/>
        </w:rPr>
        <w:t xml:space="preserve"> further 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developed 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19D02EE2" w14:textId="091C64D6" w:rsidR="00256508" w:rsidRDefault="008F70F1"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continuous 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w:t>
      </w:r>
      <w:r w:rsidR="00EE5642">
        <w:rPr>
          <w:rFonts w:ascii="Times New Roman" w:hAnsi="Times New Roman" w:cs="Times New Roman"/>
          <w:sz w:val="24"/>
          <w:szCs w:val="24"/>
        </w:rPr>
        <w:t>with</w:t>
      </w:r>
      <w:r w:rsidR="00C96161" w:rsidRPr="00C96161">
        <w:rPr>
          <w:rFonts w:ascii="Times New Roman" w:hAnsi="Times New Roman" w:cs="Times New Roman"/>
          <w:sz w:val="24"/>
          <w:szCs w:val="24"/>
        </w:rPr>
        <w:t xml:space="preserve"> environmental variables</w:t>
      </w:r>
      <w:r w:rsidR="0070006A">
        <w:rPr>
          <w:rFonts w:ascii="Times New Roman" w:hAnsi="Times New Roman" w:cs="Times New Roman"/>
          <w:sz w:val="24"/>
          <w:szCs w:val="24"/>
        </w:rPr>
        <w:t xml:space="preserve"> may facilitate more accurate and precise </w:t>
      </w:r>
      <w:r w:rsidR="0070006A">
        <w:rPr>
          <w:rFonts w:ascii="Times New Roman" w:hAnsi="Times New Roman" w:cs="Times New Roman"/>
          <w:sz w:val="24"/>
          <w:szCs w:val="24"/>
        </w:rPr>
        <w:lastRenderedPageBreak/>
        <w:t xml:space="preserve">forecasts, </w:t>
      </w:r>
      <w:r w:rsidR="0070006A" w:rsidRPr="0070006A">
        <w:rPr>
          <w:rFonts w:ascii="Times New Roman" w:hAnsi="Times New Roman" w:cs="Times New Roman"/>
          <w:sz w:val="24"/>
          <w:szCs w:val="24"/>
        </w:rPr>
        <w:t xml:space="preserve">actually </w:t>
      </w:r>
      <w:r w:rsidR="00EE5642">
        <w:rPr>
          <w:rFonts w:ascii="Times New Roman" w:hAnsi="Times New Roman" w:cs="Times New Roman"/>
          <w:sz w:val="24"/>
          <w:szCs w:val="24"/>
        </w:rPr>
        <w:t xml:space="preserve">implementing </w:t>
      </w:r>
      <w:r w:rsidR="0070006A">
        <w:rPr>
          <w:rFonts w:ascii="Times New Roman" w:hAnsi="Times New Roman" w:cs="Times New Roman"/>
          <w:sz w:val="24"/>
          <w:szCs w:val="24"/>
        </w:rPr>
        <w:t>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w:t>
      </w:r>
      <w:r w:rsidR="0070006A" w:rsidRPr="0070006A">
        <w:rPr>
          <w:rFonts w:ascii="Times New Roman" w:hAnsi="Times New Roman" w:cs="Times New Roman"/>
          <w:sz w:val="24"/>
          <w:szCs w:val="24"/>
        </w:rPr>
        <w:t xml:space="preserve">every 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t>
      </w:r>
      <w:r w:rsidR="009015EC">
        <w:rPr>
          <w:rFonts w:ascii="Times New Roman" w:hAnsi="Times New Roman" w:cs="Times New Roman"/>
          <w:sz w:val="24"/>
          <w:szCs w:val="24"/>
        </w:rPr>
        <w:t>caution should be taken when</w:t>
      </w:r>
      <w:r w:rsidR="004F4D1F">
        <w:rPr>
          <w:rFonts w:ascii="Times New Roman" w:hAnsi="Times New Roman" w:cs="Times New Roman"/>
          <w:sz w:val="24"/>
          <w:szCs w:val="24"/>
        </w:rPr>
        <w:t xml:space="preserve"> interpreting results based on single-year performance</w:t>
      </w:r>
      <w:r w:rsidR="00A76018">
        <w:rPr>
          <w:rFonts w:ascii="Times New Roman" w:hAnsi="Times New Roman" w:cs="Times New Roman"/>
          <w:sz w:val="24"/>
          <w:szCs w:val="24"/>
        </w:rPr>
        <w:t xml:space="preserve"> while emphasis may be put </w:t>
      </w:r>
      <w:r w:rsidR="004F4D1F">
        <w:rPr>
          <w:rFonts w:ascii="Times New Roman" w:hAnsi="Times New Roman" w:cs="Times New Roman"/>
          <w:sz w:val="24"/>
          <w:szCs w:val="24"/>
        </w:rPr>
        <w:t xml:space="preserve">on performance stability across multiple years </w:t>
      </w:r>
      <w:r w:rsidR="00A76018">
        <w:rPr>
          <w:rFonts w:ascii="Times New Roman" w:hAnsi="Times New Roman" w:cs="Times New Roman"/>
          <w:sz w:val="24"/>
          <w:szCs w:val="24"/>
        </w:rPr>
        <w:t>in the case of</w:t>
      </w:r>
      <w:r w:rsidR="004F4D1F">
        <w:rPr>
          <w:rFonts w:ascii="Times New Roman" w:hAnsi="Times New Roman" w:cs="Times New Roman"/>
          <w:sz w:val="24"/>
          <w:szCs w:val="24"/>
        </w:rPr>
        <w:t xml:space="preserve"> model overfitting or data quality issues. </w:t>
      </w:r>
      <w:r w:rsidR="00256508" w:rsidRPr="00256508">
        <w:rPr>
          <w:rFonts w:ascii="Times New Roman" w:hAnsi="Times New Roman" w:cs="Times New Roman"/>
          <w:sz w:val="24"/>
          <w:szCs w:val="24"/>
        </w:rPr>
        <w:t xml:space="preserve">By using a moving data window or down-weighting more distant data, Winship et al. (2015) found that the performances of various models changed over time and that there were a lot of inter-annual variation in the environmental covariates identified for inclusion in a forecast model for a Chinook salmon stock. </w:t>
      </w:r>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p>
    <w:p w14:paraId="291B20F9" w14:textId="215520DD" w:rsidR="00EA175D" w:rsidRDefault="008E3C3B"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this study, we also found that sibling models outperformed others for age-5 for most of the Fraser stocks, suggesting that sometimes simple model</w:t>
      </w:r>
      <w:r w:rsidR="00256508">
        <w:rPr>
          <w:rFonts w:ascii="Times New Roman" w:hAnsi="Times New Roman" w:cs="Times New Roman"/>
          <w:sz w:val="24"/>
          <w:szCs w:val="24"/>
        </w:rPr>
        <w:t>s</w:t>
      </w:r>
      <w:r>
        <w:rPr>
          <w:rFonts w:ascii="Times New Roman" w:hAnsi="Times New Roman" w:cs="Times New Roman"/>
          <w:sz w:val="24"/>
          <w:szCs w:val="24"/>
        </w:rPr>
        <w:t xml:space="preserve"> </w:t>
      </w:r>
      <w:r w:rsidR="00256508">
        <w:rPr>
          <w:rFonts w:ascii="Times New Roman" w:hAnsi="Times New Roman" w:cs="Times New Roman"/>
          <w:sz w:val="24"/>
          <w:szCs w:val="24"/>
        </w:rPr>
        <w:t xml:space="preserve">with no knowledge about exact mechanisms </w:t>
      </w:r>
      <w:r>
        <w:rPr>
          <w:rFonts w:ascii="Times New Roman" w:hAnsi="Times New Roman" w:cs="Times New Roman"/>
          <w:sz w:val="24"/>
          <w:szCs w:val="24"/>
        </w:rPr>
        <w:t>can provide satisfactory forecast. This is consistent with other studies (</w:t>
      </w:r>
      <w:r w:rsidR="00712254">
        <w:rPr>
          <w:rFonts w:ascii="Times New Roman" w:hAnsi="Times New Roman" w:cs="Times New Roman"/>
          <w:sz w:val="24"/>
          <w:szCs w:val="24"/>
        </w:rPr>
        <w:t>Scheuerell and Williams, 2005</w:t>
      </w:r>
      <w:r>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59DA7DD3"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r w:rsidRPr="008F70F1">
        <w:rPr>
          <w:rFonts w:ascii="Times New Roman" w:hAnsi="Times New Roman" w:cs="Times New Roman"/>
          <w:sz w:val="24"/>
          <w:szCs w:val="24"/>
        </w:rPr>
        <w:t>RickerCyc</w:t>
      </w:r>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w:t>
      </w:r>
      <w:r w:rsidR="00A95C9B">
        <w:rPr>
          <w:rFonts w:ascii="Times New Roman" w:hAnsi="Times New Roman" w:cs="Times New Roman"/>
          <w:sz w:val="24"/>
          <w:szCs w:val="24"/>
        </w:rPr>
        <w:t>La</w:t>
      </w:r>
      <w:r w:rsidR="00A95C9B">
        <w:rPr>
          <w:rFonts w:ascii="Times New Roman" w:hAnsi="Times New Roman" w:cs="Times New Roman"/>
          <w:sz w:val="24"/>
          <w:szCs w:val="24"/>
        </w:rPr>
        <w:t>t</w:t>
      </w:r>
      <w:r w:rsidR="00A95C9B">
        <w:rPr>
          <w:rFonts w:ascii="Times New Roman" w:hAnsi="Times New Roman" w:cs="Times New Roman"/>
          <w:sz w:val="24"/>
          <w:szCs w:val="24"/>
        </w:rPr>
        <w:t xml:space="preserve">e </w:t>
      </w:r>
      <w:r w:rsidR="003A7092">
        <w:rPr>
          <w:rFonts w:ascii="Times New Roman" w:hAnsi="Times New Roman" w:cs="Times New Roman"/>
          <w:sz w:val="24"/>
          <w:szCs w:val="24"/>
        </w:rPr>
        <w:lastRenderedPageBreak/>
        <w:t xml:space="preserve">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r w:rsidR="003A7092" w:rsidRPr="008F70F1">
        <w:rPr>
          <w:rFonts w:ascii="Times New Roman" w:hAnsi="Times New Roman" w:cs="Times New Roman"/>
          <w:sz w:val="24"/>
          <w:szCs w:val="24"/>
        </w:rPr>
        <w:t>RickerPi.SST</w:t>
      </w:r>
      <w:r w:rsidR="003A7092">
        <w:rPr>
          <w:rFonts w:ascii="Times New Roman" w:hAnsi="Times New Roman" w:cs="Times New Roman"/>
          <w:sz w:val="24"/>
          <w:szCs w:val="24"/>
        </w:rPr>
        <w:t xml:space="preserve">, </w:t>
      </w:r>
      <w:r w:rsidR="003A7092" w:rsidRPr="008F70F1">
        <w:rPr>
          <w:rFonts w:ascii="Times New Roman" w:hAnsi="Times New Roman" w:cs="Times New Roman"/>
          <w:sz w:val="24"/>
          <w:szCs w:val="24"/>
        </w:rPr>
        <w:t>RickerGOA.SST</w:t>
      </w:r>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r w:rsidR="00100CCA" w:rsidRPr="008D35DA">
        <w:rPr>
          <w:rFonts w:ascii="Times New Roman" w:hAnsi="Times New Roman" w:cs="Times New Roman"/>
          <w:sz w:val="24"/>
          <w:szCs w:val="24"/>
        </w:rPr>
        <w:t>Ohlberger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1EF6989C" w14:textId="2AE6C767" w:rsidR="00810D8D" w:rsidRDefault="00AD59FF"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(Breiman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 xml:space="preserve">(Ye et al. </w:t>
      </w:r>
      <w:r w:rsidR="009D64F2" w:rsidRPr="008D35DA">
        <w:rPr>
          <w:rFonts w:ascii="Times New Roman" w:hAnsi="Times New Roman" w:cs="Times New Roman"/>
          <w:sz w:val="24"/>
          <w:szCs w:val="24"/>
        </w:rPr>
        <w:lastRenderedPageBreak/>
        <w:t>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20" w:name="_Hlk146915629"/>
      <w:r w:rsidR="00365BED" w:rsidRPr="008D35DA">
        <w:rPr>
          <w:rFonts w:ascii="Times New Roman" w:hAnsi="Times New Roman" w:cs="Times New Roman"/>
          <w:sz w:val="24"/>
          <w:szCs w:val="24"/>
        </w:rPr>
        <w:t xml:space="preserve">. </w:t>
      </w:r>
      <w:bookmarkEnd w:id="20"/>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(Akenhead et al. 2016a; Connors et al. 2020; DFO 2021; Ruggerone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ethods based on shared trends 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nsemble modeling approach has been developed in recent years (Ovando et al. 2022)</w:t>
      </w:r>
      <w:r w:rsidR="00810D8D">
        <w:rPr>
          <w:rFonts w:ascii="Times New Roman" w:hAnsi="Times New Roman" w:cs="Times New Roman"/>
          <w:sz w:val="24"/>
          <w:szCs w:val="24"/>
        </w:rPr>
        <w:t xml:space="preserve"> </w:t>
      </w:r>
      <w:r w:rsidR="008F2416">
        <w:rPr>
          <w:rFonts w:ascii="Times New Roman" w:hAnsi="Times New Roman" w:cs="Times New Roman"/>
          <w:sz w:val="24"/>
          <w:szCs w:val="24"/>
        </w:rPr>
        <w:t>which</w:t>
      </w:r>
      <w:r w:rsidR="00810D8D" w:rsidRPr="00031A55">
        <w:rPr>
          <w:rFonts w:ascii="Times New Roman" w:hAnsi="Times New Roman" w:cs="Times New Roman"/>
          <w:sz w:val="24"/>
          <w:szCs w:val="24"/>
        </w:rPr>
        <w:t xml:space="preserve"> </w:t>
      </w:r>
      <w:r w:rsidR="008F2416">
        <w:rPr>
          <w:rFonts w:ascii="Times New Roman" w:hAnsi="Times New Roman" w:cs="Times New Roman"/>
          <w:sz w:val="24"/>
          <w:szCs w:val="24"/>
        </w:rPr>
        <w:t>can</w:t>
      </w:r>
      <w:r w:rsidR="00810D8D" w:rsidRPr="00031A55">
        <w:rPr>
          <w:rFonts w:ascii="Times New Roman" w:hAnsi="Times New Roman" w:cs="Times New Roman"/>
          <w:sz w:val="24"/>
          <w:szCs w:val="24"/>
        </w:rPr>
        <w:t xml:space="preserve"> be useful </w:t>
      </w:r>
      <w:r w:rsidR="008F2416">
        <w:rPr>
          <w:rFonts w:ascii="Times New Roman" w:hAnsi="Times New Roman" w:cs="Times New Roman"/>
          <w:sz w:val="24"/>
          <w:szCs w:val="24"/>
        </w:rPr>
        <w:t>for taking</w:t>
      </w:r>
      <w:r w:rsidR="00810D8D" w:rsidRPr="00031A55">
        <w:rPr>
          <w:rFonts w:ascii="Times New Roman" w:hAnsi="Times New Roman" w:cs="Times New Roman"/>
          <w:sz w:val="24"/>
          <w:szCs w:val="24"/>
        </w:rPr>
        <w:t xml:space="preserve"> advantages of multiple models </w:t>
      </w:r>
      <w:r w:rsidR="008F2416">
        <w:rPr>
          <w:rFonts w:ascii="Times New Roman" w:hAnsi="Times New Roman" w:cs="Times New Roman"/>
          <w:sz w:val="24"/>
          <w:szCs w:val="24"/>
        </w:rPr>
        <w:t>to</w:t>
      </w:r>
      <w:r w:rsidR="00810D8D" w:rsidRPr="00031A55">
        <w:rPr>
          <w:rFonts w:ascii="Times New Roman" w:hAnsi="Times New Roman" w:cs="Times New Roman"/>
          <w:sz w:val="24"/>
          <w:szCs w:val="24"/>
        </w:rPr>
        <w:t xml:space="preserve"> improve forecast skills.</w:t>
      </w:r>
      <w:r w:rsidR="00810D8D">
        <w:rPr>
          <w:rFonts w:ascii="Times New Roman" w:hAnsi="Times New Roman" w:cs="Times New Roman"/>
          <w:sz w:val="24"/>
          <w:szCs w:val="24"/>
        </w:rPr>
        <w:t xml:space="preserve"> </w:t>
      </w:r>
    </w:p>
    <w:p w14:paraId="6DBABD95" w14:textId="40B309FF" w:rsidR="00AD55A3" w:rsidRDefault="00CC1525"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With </w:t>
      </w:r>
      <w:r w:rsidR="00F4102D">
        <w:rPr>
          <w:rFonts w:ascii="Times New Roman" w:hAnsi="Times New Roman" w:cs="Times New Roman"/>
          <w:sz w:val="24"/>
          <w:szCs w:val="24"/>
        </w:rPr>
        <w:t>all</w:t>
      </w:r>
      <w:r>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w:t>
      </w:r>
      <w:r w:rsidR="00A95C9B">
        <w:rPr>
          <w:rFonts w:ascii="Times New Roman" w:hAnsi="Times New Roman" w:cs="Times New Roman"/>
          <w:sz w:val="24"/>
          <w:szCs w:val="24"/>
        </w:rPr>
        <w:t>into these alternative models</w:t>
      </w:r>
      <w:r w:rsidR="00884305" w:rsidRPr="008D35DA">
        <w:rPr>
          <w:rFonts w:ascii="Times New Roman" w:hAnsi="Times New Roman" w:cs="Times New Roman"/>
          <w:sz w:val="24"/>
          <w:szCs w:val="24"/>
        </w:rPr>
        <w:t xml:space="preserv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21" w:name="_Toc43819867"/>
      <w:bookmarkStart w:id="22"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lastRenderedPageBreak/>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LaPage, Steve Latham, Brian Leaf, Doug Lofthouse, Nancy Louie, Jennifer Lynne, Bronwyn MacDonald, Michael Malick, Nate Mantua, Fiona Martens, Catherine McClean, Catherine Michielsens,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Pestal,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w:t>
      </w:r>
      <w:r w:rsidR="00C11212">
        <w:rPr>
          <w:rFonts w:ascii="Times New Roman" w:eastAsia="Times New Roman" w:hAnsi="Times New Roman" w:cs="Times New Roman"/>
          <w:sz w:val="24"/>
          <w:szCs w:val="24"/>
          <w:lang w:eastAsia="zh-CN"/>
        </w:rPr>
        <w:t xml:space="preserve">Kayla 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Github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r>
        <w:rPr>
          <w:rFonts w:ascii="Times New Roman" w:hAnsi="Times New Roman" w:cs="Times New Roman"/>
          <w:sz w:val="24"/>
          <w:szCs w:val="24"/>
        </w:rPr>
        <w:t>xxxx</w:t>
      </w:r>
      <w:r w:rsidRPr="002B6095">
        <w:rPr>
          <w:rFonts w:ascii="Times New Roman" w:hAnsi="Times New Roman" w:cs="Times New Roman"/>
          <w:sz w:val="24"/>
          <w:szCs w:val="24"/>
        </w:rPr>
        <w:t>/cjfas-</w:t>
      </w:r>
      <w:r>
        <w:rPr>
          <w:rFonts w:ascii="Times New Roman" w:hAnsi="Times New Roman" w:cs="Times New Roman"/>
          <w:sz w:val="24"/>
          <w:szCs w:val="24"/>
        </w:rPr>
        <w:t>xxxxx</w:t>
      </w:r>
      <w:r w:rsidRPr="002B6095">
        <w:rPr>
          <w:rFonts w:ascii="Times New Roman" w:hAnsi="Times New Roman" w:cs="Times New Roman"/>
          <w:sz w:val="24"/>
          <w:szCs w:val="24"/>
        </w:rPr>
        <w:t>.</w:t>
      </w:r>
    </w:p>
    <w:bookmarkEnd w:id="21"/>
    <w:bookmarkEnd w:id="22"/>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Ackerman, P.A., Barnetson, S., Lofthouse, D., McClean, C., Stobbart, A., and Withler,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from 2000 - 2014. Can. Manuscr. Rep. Fish. Aquat.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Akenhead, S.A., Irvine, J.R., Hyatt, K.D., Johnson, S.C. and Grant, S.C.H. 2016a. Stock-recruit analyses of Fraser River sockeye salmon. N. Pac. Anadr.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Chilko Lake, British Columbia. N. Pac. Anadr.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Thalmann, H.L., Klajbor,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Front. Mar. Sci. 8:656088. doi: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Breiman,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Connors, B., Malick, M.J., Ruggerone, G.T., Rand,P., Adkison, M., Irvine, J.R., Campbell, R.,  and Gorman, K., 2020. Climate and competition influence Sockeye salmon population dynamics across the Northeast Pacific Ocean. Can. J. Fish. Aquat.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Designatable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DeFilippo, L. B., Buehrens,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 gorbuscha</w:t>
      </w:r>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 gorbuscha</w:t>
      </w:r>
      <w:r w:rsidRPr="008D35DA">
        <w:rPr>
          <w:rFonts w:ascii="Times New Roman" w:hAnsi="Times New Roman" w:cs="Times New Roman"/>
          <w:sz w:val="24"/>
          <w:szCs w:val="24"/>
        </w:rPr>
        <w:t>) Salmon in 2021. Can. Sci. Advis. Sec. Sci. Resp. 2021/038: pp. 105.</w:t>
      </w:r>
    </w:p>
    <w:p w14:paraId="7B985FE0" w14:textId="09014DE2"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 xml:space="preserve">n </w:t>
      </w:r>
      <w:r w:rsidRPr="00AA6137">
        <w:rPr>
          <w:rFonts w:ascii="Times New Roman" w:hAnsi="Times New Roman" w:cs="Times New Roman"/>
          <w:sz w:val="24"/>
          <w:szCs w:val="24"/>
        </w:rPr>
        <w:t>press. Pre-season run size forecasts for Fraser River Sockeye (</w:t>
      </w:r>
      <w:r w:rsidRPr="00AA6137">
        <w:rPr>
          <w:rFonts w:ascii="Times New Roman" w:hAnsi="Times New Roman" w:cs="Times New Roman"/>
          <w:i/>
          <w:iCs/>
          <w:sz w:val="24"/>
          <w:szCs w:val="24"/>
        </w:rPr>
        <w:t>Oncorhynchus nerka</w:t>
      </w:r>
      <w:r w:rsidRPr="00AA6137">
        <w:rPr>
          <w:rFonts w:ascii="Times New Roman" w:hAnsi="Times New Roman" w:cs="Times New Roman"/>
          <w:sz w:val="24"/>
          <w:szCs w:val="24"/>
        </w:rPr>
        <w:t xml:space="preserve">) in 2022. Can. </w:t>
      </w:r>
      <w:r w:rsidR="00FC0424" w:rsidRPr="009B0759">
        <w:rPr>
          <w:rFonts w:ascii="Times New Roman" w:hAnsi="Times New Roman" w:cs="Times New Roman"/>
          <w:sz w:val="24"/>
          <w:szCs w:val="24"/>
        </w:rPr>
        <w:t>Tech</w:t>
      </w:r>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Rep</w:t>
      </w:r>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Fish</w:t>
      </w:r>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Aquat</w:t>
      </w:r>
      <w:r w:rsidRPr="00AA6137">
        <w:rPr>
          <w:rFonts w:ascii="Times New Roman" w:hAnsi="Times New Roman" w:cs="Times New Roman"/>
          <w:sz w:val="24"/>
          <w:szCs w:val="24"/>
        </w:rPr>
        <w:t xml:space="preserve">. </w:t>
      </w:r>
      <w:r w:rsidR="00FC0424" w:rsidRPr="00AA6137">
        <w:rPr>
          <w:rFonts w:ascii="Times New Roman" w:hAnsi="Times New Roman" w:cs="Times New Roman"/>
          <w:sz w:val="24"/>
          <w:szCs w:val="24"/>
        </w:rPr>
        <w:t>Sci</w:t>
      </w:r>
      <w:r w:rsidRPr="00AA6137">
        <w:rPr>
          <w:rFonts w:ascii="Times New Roman" w:hAnsi="Times New Roman" w:cs="Times New Roman"/>
          <w:sz w:val="24"/>
          <w:szCs w:val="24"/>
        </w:rPr>
        <w:t>.</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FC0424">
        <w:rPr>
          <w:rFonts w:ascii="Times New Roman" w:hAnsi="Times New Roman" w:cs="Times New Roman"/>
          <w:color w:val="FF0000"/>
          <w:sz w:val="24"/>
          <w:szCs w:val="24"/>
        </w:rPr>
        <w:t>3496</w:t>
      </w:r>
      <w:r w:rsidR="00A71BC5">
        <w:rPr>
          <w:rFonts w:ascii="Times New Roman" w:hAnsi="Times New Roman" w:cs="Times New Roman"/>
          <w:color w:val="FF0000"/>
          <w:sz w:val="24"/>
          <w:szCs w:val="24"/>
        </w:rPr>
        <w:t xml:space="preserve">: </w:t>
      </w:r>
      <w:r w:rsidR="00A71BC5" w:rsidRPr="00647E7E">
        <w:rPr>
          <w:rFonts w:ascii="Times New Roman" w:hAnsi="Times New Roman" w:cs="Times New Roman"/>
          <w:sz w:val="24"/>
          <w:szCs w:val="24"/>
        </w:rPr>
        <w:t xml:space="preserve">pp. </w:t>
      </w:r>
      <w:r w:rsidR="00FC0424" w:rsidRPr="00647E7E">
        <w:rPr>
          <w:rFonts w:ascii="Times New Roman" w:hAnsi="Times New Roman" w:cs="Times New Roman"/>
          <w:sz w:val="24"/>
          <w:szCs w:val="24"/>
        </w:rPr>
        <w:t>34</w:t>
      </w:r>
      <w:r w:rsidR="00FC0424">
        <w:rPr>
          <w:rFonts w:ascii="Times New Roman" w:hAnsi="Times New Roman" w:cs="Times New Roman"/>
          <w:sz w:val="24"/>
          <w:szCs w:val="24"/>
        </w:rPr>
        <w:t>9</w:t>
      </w:r>
      <w:r w:rsidR="00A71BC5" w:rsidRPr="00647E7E">
        <w:rPr>
          <w:rFonts w:ascii="Times New Roman" w:hAnsi="Times New Roman" w:cs="Times New Roman"/>
          <w:sz w:val="24"/>
          <w:szCs w:val="24"/>
        </w:rPr>
        <w:t>.</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Elith, J., Leathwick,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Grant, S.C.H., MacDonald, B.L., Cone, T.E., Holt, C.A., Cass, A., Porszt,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Grant, S.C.H., Michielsens, C.G.J., Porszt, E.J., and Cass, A.J. 2010. Pre-season run size forecasts for Fraser River sockeye salmon (</w:t>
      </w:r>
      <w:r w:rsidRPr="008D35DA">
        <w:rPr>
          <w:rFonts w:ascii="Times New Roman" w:hAnsi="Times New Roman" w:cs="Times New Roman"/>
          <w:i/>
          <w:iCs/>
          <w:sz w:val="24"/>
          <w:szCs w:val="24"/>
        </w:rPr>
        <w:t>Oncohrynchus nerka</w:t>
      </w:r>
      <w:r w:rsidRPr="008D35DA">
        <w:rPr>
          <w:rFonts w:ascii="Times New Roman" w:hAnsi="Times New Roman" w:cs="Times New Roman"/>
          <w:sz w:val="24"/>
          <w:szCs w:val="24"/>
        </w:rPr>
        <w:t xml:space="preserve">) in 2010. Can. Sci. Advis. </w:t>
      </w:r>
      <w:r w:rsidRPr="008D35DA">
        <w:rPr>
          <w:rFonts w:ascii="Times New Roman" w:hAnsi="Times New Roman" w:cs="Times New Roman"/>
          <w:sz w:val="24"/>
          <w:szCs w:val="24"/>
        </w:rPr>
        <w:lastRenderedPageBreak/>
        <w:t>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Oncorhynchus gorbuscha</w:t>
      </w:r>
      <w:r w:rsidRPr="008D35DA">
        <w:rPr>
          <w:rFonts w:ascii="Times New Roman" w:hAnsi="Times New Roman" w:cs="Times New Roman"/>
          <w:sz w:val="24"/>
          <w:szCs w:val="24"/>
        </w:rPr>
        <w:t>) Salmon in 2019. Can. Tech. Rep. Fish. Aquat.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Aquat.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implications for management. Can. J. Fish. Aquat.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Huang, A-M., Pestal,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 Nine Designatable Units: Probability of Achieving Recovery Targets - Elements 12, 13, 15, 19-22. DFO Can. Sci. Advis. Sec. Res. Doc. 2021/043. x + 96.</w:t>
      </w:r>
    </w:p>
    <w:p w14:paraId="6741EAB6" w14:textId="7DB74DA9"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w:t>
      </w:r>
      <w:r w:rsidR="00CE7BAB">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Koehler.,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Lehodey, P., Sibert, J., and Hampton, J., 2019. Integrating tagging and fisheries data into a spatial population dynamics model to improve its predictive skills. Can. J. Fish. Aquat. Sci. 77(3): 576-593. </w:t>
      </w:r>
      <w:hyperlink r:id="rId14" w:history="1">
        <w:r w:rsidRPr="008D35DA">
          <w:rPr>
            <w:rFonts w:ascii="Times New Roman" w:hAnsi="Times New Roman" w:cs="Times New Roman"/>
            <w:sz w:val="24"/>
            <w:szCs w:val="24"/>
          </w:rPr>
          <w:t>https://doi.org/10.1139/cjfas-2018-0470</w:t>
        </w:r>
      </w:hyperlink>
    </w:p>
    <w:p w14:paraId="445C7213" w14:textId="7C2B4E04"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lastRenderedPageBreak/>
        <w:t>Ishii, M., Shouji, A., Sugimoto, S., and Matsumoto, T., 2005. Objective Analyses of Sea-Surface Temperature and Marine Meteorological Variables for the 20th Century using ICOADS and the Kobe Collection. Int. J. Climatol., 25</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865-879.</w:t>
      </w:r>
    </w:p>
    <w:p w14:paraId="24C2ACFB" w14:textId="245CF8F3"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w:t>
      </w:r>
      <w:r w:rsidR="003E7C10">
        <w:rPr>
          <w:rFonts w:ascii="Times New Roman" w:hAnsi="Times New Roman" w:cs="Times New Roman"/>
          <w:sz w:val="24"/>
          <w:szCs w:val="24"/>
        </w:rPr>
        <w:t>:</w:t>
      </w:r>
      <w:r w:rsidR="003E7C10" w:rsidRPr="00CC1525">
        <w:rPr>
          <w:rFonts w:ascii="Times New Roman" w:hAnsi="Times New Roman" w:cs="Times New Roman"/>
          <w:sz w:val="24"/>
          <w:szCs w:val="24"/>
        </w:rPr>
        <w:t xml:space="preserve"> </w:t>
      </w:r>
      <w:r w:rsidRPr="00CC1525">
        <w:rPr>
          <w:rFonts w:ascii="Times New Roman" w:hAnsi="Times New Roman" w:cs="Times New Roman"/>
          <w:sz w:val="24"/>
          <w:szCs w:val="24"/>
        </w:rPr>
        <w:t>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Kaeriyama, M., 2022. Warming climate impacts on production dynamics of southern populations of Pacific salmon in the North Pacific Ocean. Fish. Oceanogr. doi:10.1111/fog.12598</w:t>
      </w:r>
    </w:p>
    <w:p w14:paraId="3A03757E" w14:textId="43B59911" w:rsidR="003E7C10"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Kell, L. T., Kimoto, A., and Kitakado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Lamine, B.E., Schickele, A., Goberville, E. Beaugrand, G., Allemand, D., and Raybaud, V. 2022. Expected contraction in the distribution ranges of demersal fish of high economic value in the Mediterranean and European Seas. Sci Rep 12, 10150. https://doi.org/10.1038/s41598-022-14151-8</w:t>
      </w:r>
    </w:p>
    <w:p w14:paraId="7371987D" w14:textId="1DC741B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Lee, Y. J., Matrai, P.A. Friedrichs M.A.M., Saba, V.S., Antoine, D., Ardyna, M., Asanuma, I., Babin, M., Belanger, S., Benoit-Gagne, M., Devred, E., Fernandez-Mendez, M., Gentill, B., Hirawake, T., Kang, S.-H., Kameda, T., Katlein, C., Lee, S.H., Lee, Z., Melin, F., Scardi, M., Smyth, T.J., Tang, S., Turpie, K.R., Waters, K.J., and Westberry, T.K., 2015. An assessment of phytoplankton primary productivity in the Arctic Ocean from satellite ocean color/in situ chlorophyll-a based models, J. Geophys. Res. Oceans, 120</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w:t>
      </w:r>
      <w:r w:rsidRPr="008D35DA">
        <w:rPr>
          <w:rFonts w:ascii="Times New Roman" w:hAnsi="Times New Roman" w:cs="Times New Roman"/>
          <w:sz w:val="24"/>
          <w:szCs w:val="24"/>
        </w:rPr>
        <w:t>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5AC41991" w14:textId="29E3DCC6" w:rsidR="00686CC2" w:rsidRPr="008D35DA" w:rsidRDefault="00686CC2"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lastRenderedPageBreak/>
        <w:t>Lingard, S., Melville, C., and McCubbing, D. 2013. Gates Creek Salmon Project Adult Escapement Assessment Project #12.SON.01 (Part2). InStream Fisheries Research Inc.</w:t>
      </w:r>
      <w:r w:rsidRPr="00686CC2">
        <w:t xml:space="preserve"> </w:t>
      </w:r>
      <w:hyperlink r:id="rId16" w:history="1">
        <w:r w:rsidRPr="00257E1D">
          <w:rPr>
            <w:rStyle w:val="Hyperlink"/>
            <w:rFonts w:ascii="Times New Roman" w:hAnsi="Times New Roman" w:cs="Times New Roman"/>
            <w:sz w:val="24"/>
            <w:szCs w:val="24"/>
          </w:rPr>
          <w:t>https://a100.gov.bc.ca/pub/acat/documents/r40299/12.SON.01Gates_final_1386167072858_6166228483.pdf</w:t>
        </w:r>
      </w:hyperlink>
      <w:r>
        <w:rPr>
          <w:rFonts w:ascii="Times New Roman" w:hAnsi="Times New Roman" w:cs="Times New Roman"/>
          <w:sz w:val="24"/>
          <w:szCs w:val="24"/>
        </w:rPr>
        <w:t xml:space="preserve"> (last assessed Dec 7, 2023)</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Ciannelli, L., Puerta, P., Wettstein, J. J., Rykaczewski, R. R., and Opiekun, M., 2018. Non-stationary climate–salmon relationships in the Gulf of Alaska. Proc. Royal Soc. B., 285 (1890), 20181855. https://doi.org/10.1098/rspb.2018.1855</w:t>
      </w:r>
    </w:p>
    <w:p w14:paraId="323280C7" w14:textId="0031EA19"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w:t>
      </w:r>
      <w:r w:rsidR="003E7C10" w:rsidRPr="008D35DA">
        <w:rPr>
          <w:rFonts w:ascii="Times New Roman" w:hAnsi="Times New Roman" w:cs="Times New Roman"/>
          <w:sz w:val="24"/>
          <w:szCs w:val="24"/>
        </w:rPr>
        <w:t>)</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Malick, M.J. 2020. Time-varying relationships between ocean conditions and sockeye salmon productivity. Fish Oceanogr.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w:t>
      </w:r>
      <w:r w:rsidRPr="008D35DA">
        <w:rPr>
          <w:rFonts w:ascii="Times New Roman" w:hAnsi="Times New Roman" w:cs="Times New Roman"/>
          <w:sz w:val="24"/>
          <w:szCs w:val="24"/>
        </w:rPr>
        <w:lastRenderedPageBreak/>
        <w:t>Interdecadal Climate Oscillation with Impacts on Salmon, Bull. Am. Meteorol.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 synthesis of the current state of knowledge and future research directions. Rev.Fish Biol. Fish. 22: 887–914.</w:t>
      </w:r>
    </w:p>
    <w:p w14:paraId="2F2512F2" w14:textId="15EE6CEB"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McKinnell, 2008 Fraser River sockeye salmon and climate; a re-analysis that avoids an undesirable property of Ricker’s curve Prog. Oceanogr., 77</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Michielsens, C.G.J., and Cave, J.D., 2019. In-season assessment and management of salmon stocks using a Bayesian time-density model. Can. J. Fish. Aquat. Sci. 76: 1073–1085. dx.doi.org/10.1139/cjfas-2018-0213</w:t>
      </w:r>
    </w:p>
    <w:p w14:paraId="12141E12" w14:textId="76D530D0"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Myers, K.W., Aydin, K.Y., Walker, R.V., Fowler, S., and Dahlberg, M.L. 1996. Known Ocean ranges of stocks of Pacific salmon and steelhead as shown by tagging experiments, 1956-1995. N. Pac. Anadr.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Ogden, A.D., Irvine, J.R., English, K.K., Grant, S., Hyatt, K.D., Godbout, L., and Holt, C.A. 2015. Productivity (recruits-per-spawner) data for sockeye, pink and chum salmon from British Columbia. Can. Tech. Rep. Fish. Aquat. Sci. 3130: vi + 57 p.</w:t>
      </w:r>
    </w:p>
    <w:p w14:paraId="6487513A" w14:textId="6BBE81AB"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Ohlberger, J., Ward, E. J., Brenner, R. E., Hunsicker, M. E., Haught, S. B.,Finnoff, D., Litzow, M. A., Schwoere, T., Ruggerone, G. T., and Hauri, C., 2022. Non-stationary and interactive effects of climate and competition on pink salmon productivity. Glob. Chang. Biol., 28(6</w:t>
      </w:r>
      <w:r w:rsidR="00FC0424" w:rsidRPr="008D35DA">
        <w:rPr>
          <w:rFonts w:ascii="Times New Roman" w:hAnsi="Times New Roman" w:cs="Times New Roman"/>
          <w:sz w:val="24"/>
          <w:szCs w:val="24"/>
        </w:rPr>
        <w:t>)</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Ovando D.,  Cunningham,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with parametric and nonparametric models. Can. J. Fish. Aquat. Sci. 79(8): 1198-1210. </w:t>
      </w:r>
      <w:hyperlink r:id="rId17"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Padilla, A., Rasouli, K., and Déry, S.J., 2015. Impacts of variability and trends in runoff and water temperature on salmon migration in the Fraser River Basin, Canada, Hydrol. Sci. J., 60:3, 523-533, doi: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Conserv.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Aquat.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8"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9"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Can. J. Fish. Aquat.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Covariability of </w:t>
      </w:r>
      <w:r w:rsidRPr="008D35DA">
        <w:rPr>
          <w:rFonts w:ascii="Times New Roman" w:hAnsi="Times New Roman" w:cs="Times New Roman"/>
          <w:sz w:val="24"/>
          <w:szCs w:val="24"/>
        </w:rPr>
        <w:lastRenderedPageBreak/>
        <w:t>Fraser River sockeye salmon productivity and phytoplankton biomass in the Gulf of Alaska. Fish. Oceanogr.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Ruggerone, G.T., and Connors, B.M., 2015. Productivity and life history of sockeye salmon in relation to competition with pink and sockeye salmon in the North Pacific Ocean. Can. J. Fish. Aquat.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Ruggerone, G.T. and Irvine, J.R., 2018. Numbers and biomass of natural- and hatchery-origin pink, chum, and sockeye salmon in the North Pacific Ocean, 1925-2015. Mar. Coast. Fish. Dyn. Manage. Ecosyst.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Ruggerone, G.T., Irvine, J.R., and Connors, B., 2021. Did recent marine heatwaves and record high Pink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Salihoglu B., Arkin, S.S., Akoglu,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Samhouri, J.F., and Sobocinski, K.L., 2020. Ecological thresholds in forecast performance for key United States West Coast Chinook salmon stocks. – ICES J. Mar. Sci., 77: 1503–1515. doi:10.1093/icesjms/fsz189 </w:t>
      </w:r>
    </w:p>
    <w:p w14:paraId="047A3A6B" w14:textId="068174EF"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induced changes in the </w:t>
      </w:r>
      <w:r w:rsidRPr="00712254">
        <w:rPr>
          <w:rFonts w:ascii="Times New Roman" w:hAnsi="Times New Roman" w:cs="Times New Roman" w:hint="eastAsia"/>
          <w:sz w:val="24"/>
          <w:szCs w:val="24"/>
        </w:rPr>
        <w:lastRenderedPageBreak/>
        <w:t>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w:t>
      </w:r>
      <w:r w:rsidR="00FC0424" w:rsidRPr="00712254">
        <w:rPr>
          <w:rFonts w:ascii="Times New Roman" w:hAnsi="Times New Roman" w:cs="Times New Roman" w:hint="eastAsia"/>
          <w:sz w:val="24"/>
          <w:szCs w:val="24"/>
        </w:rPr>
        <w:t>)</w:t>
      </w:r>
      <w:r w:rsidR="00FC0424">
        <w:rPr>
          <w:rFonts w:ascii="Times New Roman" w:hAnsi="Times New Roman" w:cs="Times New Roman"/>
          <w:sz w:val="24"/>
          <w:szCs w:val="24"/>
        </w:rPr>
        <w:t>:</w:t>
      </w:r>
      <w:r w:rsidR="00FC0424" w:rsidRPr="00712254">
        <w:rPr>
          <w:rFonts w:ascii="Times New Roman" w:hAnsi="Times New Roman" w:cs="Times New Roman" w:hint="eastAsia"/>
          <w:sz w:val="24"/>
          <w:szCs w:val="24"/>
        </w:rPr>
        <w:t xml:space="preserve"> </w:t>
      </w:r>
      <w:r w:rsidRPr="00712254">
        <w:rPr>
          <w:rFonts w:ascii="Times New Roman" w:hAnsi="Times New Roman" w:cs="Times New Roman" w:hint="eastAsia"/>
          <w:sz w:val="24"/>
          <w:szCs w:val="24"/>
        </w:rPr>
        <w:t>448-457</w:t>
      </w:r>
      <w:r>
        <w:rPr>
          <w:rFonts w:ascii="Times New Roman" w:hAnsi="Times New Roman" w:cs="Times New Roman"/>
          <w:sz w:val="24"/>
          <w:szCs w:val="24"/>
        </w:rPr>
        <w:t>.</w:t>
      </w:r>
    </w:p>
    <w:p w14:paraId="2A37FB29" w14:textId="2F6FB963"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Sissenwine, M., and Murawski, S., 2004. Moving beyond ‘intelligent thinking’: advancing an ecosystem approach to fisheries. In: Perspectives on Ecosystem-based Approaches to the Management of Marine Resources. Mar. Ecol. Prog. Ser., vol. 274</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Taylor, K.E. 2001. Summarizing multiple aspects of model performance in a single diagram. J. Geophys.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Wainwright, T.C. 2021. Ephemeral relationships in salmon forecasting: A cautionary tale. Prog. Oceanogr.,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6C27C628"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complexity. Can. J. Fish. Aquat. Sci. 72</w:t>
      </w:r>
      <w:r w:rsidR="00FC0424">
        <w:rPr>
          <w:rFonts w:ascii="Times New Roman" w:hAnsi="Times New Roman" w:cs="Times New Roman"/>
          <w:sz w:val="24"/>
          <w:szCs w:val="24"/>
        </w:rPr>
        <w:t>:</w:t>
      </w:r>
      <w:r w:rsidR="00FC0424" w:rsidRPr="00A45F9C">
        <w:rPr>
          <w:rFonts w:ascii="Times New Roman" w:hAnsi="Times New Roman" w:cs="Times New Roman"/>
          <w:sz w:val="24"/>
          <w:szCs w:val="24"/>
        </w:rPr>
        <w:t xml:space="preserve"> </w:t>
      </w:r>
      <w:r w:rsidRPr="00A45F9C">
        <w:rPr>
          <w:rFonts w:ascii="Times New Roman" w:hAnsi="Times New Roman" w:cs="Times New Roman"/>
          <w:sz w:val="24"/>
          <w:szCs w:val="24"/>
        </w:rPr>
        <w:t>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Schnute,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Stellako,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23" w:name="_3znysh7" w:colFirst="0" w:colLast="0"/>
      <w:bookmarkStart w:id="24" w:name="_3dy6vkm" w:colFirst="0" w:colLast="0"/>
      <w:bookmarkStart w:id="25" w:name="1t3h5sf" w:colFirst="0" w:colLast="0"/>
      <w:bookmarkStart w:id="26" w:name="_4d34og8" w:colFirst="0" w:colLast="0"/>
      <w:bookmarkEnd w:id="1"/>
      <w:bookmarkEnd w:id="23"/>
      <w:bookmarkEnd w:id="24"/>
      <w:bookmarkEnd w:id="25"/>
      <w:bookmarkEnd w:id="26"/>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Summer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Stellako,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The Chilko stock used age-specific forecast models with age 4 using RickerEi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CA77DA"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Non-Parametric (Naïve) Models</w:t>
            </w:r>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RickerCyc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PowerCyc</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LarkinCyc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B_FRD.mean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B_FRD.peak</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B_Ei.SST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sz w:val="20"/>
                <w:szCs w:val="20"/>
              </w:rPr>
              <w:t>B_Pi.SST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B_Pink</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B_Chum</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B_Sockeye</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B_Salmon.Total</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5B4B4604">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2DD4E468">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97466" w14:textId="77777777" w:rsidR="00107936" w:rsidRDefault="00107936" w:rsidP="00D35F6B">
      <w:pPr>
        <w:spacing w:after="0" w:line="240" w:lineRule="auto"/>
      </w:pPr>
      <w:r>
        <w:separator/>
      </w:r>
    </w:p>
  </w:endnote>
  <w:endnote w:type="continuationSeparator" w:id="0">
    <w:p w14:paraId="032F7606" w14:textId="77777777" w:rsidR="00107936" w:rsidRDefault="00107936"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8DEDD" w14:textId="77777777" w:rsidR="00107936" w:rsidRDefault="00107936" w:rsidP="00D35F6B">
      <w:pPr>
        <w:spacing w:after="0" w:line="240" w:lineRule="auto"/>
      </w:pPr>
      <w:r>
        <w:separator/>
      </w:r>
    </w:p>
  </w:footnote>
  <w:footnote w:type="continuationSeparator" w:id="0">
    <w:p w14:paraId="79AA1922" w14:textId="77777777" w:rsidR="00107936" w:rsidRDefault="00107936"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3DA"/>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5E69"/>
    <w:rsid w:val="000464A2"/>
    <w:rsid w:val="000477BA"/>
    <w:rsid w:val="00047AD0"/>
    <w:rsid w:val="0005023D"/>
    <w:rsid w:val="00050656"/>
    <w:rsid w:val="00051A93"/>
    <w:rsid w:val="000521E1"/>
    <w:rsid w:val="000537DE"/>
    <w:rsid w:val="00054BF4"/>
    <w:rsid w:val="0005540C"/>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936"/>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4BE"/>
    <w:rsid w:val="00137DF8"/>
    <w:rsid w:val="00137E81"/>
    <w:rsid w:val="00140A15"/>
    <w:rsid w:val="00142398"/>
    <w:rsid w:val="00142629"/>
    <w:rsid w:val="00142969"/>
    <w:rsid w:val="00144213"/>
    <w:rsid w:val="0014516C"/>
    <w:rsid w:val="00145F00"/>
    <w:rsid w:val="001466D5"/>
    <w:rsid w:val="00146894"/>
    <w:rsid w:val="00147009"/>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779"/>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A39"/>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0C5"/>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6508"/>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052D"/>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9C"/>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201"/>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58B8"/>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E7C10"/>
    <w:rsid w:val="003F3309"/>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1A9"/>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46900"/>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38AC"/>
    <w:rsid w:val="005D4F96"/>
    <w:rsid w:val="005D5D5B"/>
    <w:rsid w:val="005D657A"/>
    <w:rsid w:val="005D6B0A"/>
    <w:rsid w:val="005D77C2"/>
    <w:rsid w:val="005D7A24"/>
    <w:rsid w:val="005E00DF"/>
    <w:rsid w:val="005E21C9"/>
    <w:rsid w:val="005E2A1C"/>
    <w:rsid w:val="005E3586"/>
    <w:rsid w:val="005E4039"/>
    <w:rsid w:val="005E4FFD"/>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36C8"/>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0E9"/>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D85"/>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464A7"/>
    <w:rsid w:val="0075055B"/>
    <w:rsid w:val="00750DE6"/>
    <w:rsid w:val="00751965"/>
    <w:rsid w:val="00751983"/>
    <w:rsid w:val="00753193"/>
    <w:rsid w:val="00754CAD"/>
    <w:rsid w:val="00754FF6"/>
    <w:rsid w:val="00755F01"/>
    <w:rsid w:val="007566ED"/>
    <w:rsid w:val="00757C91"/>
    <w:rsid w:val="00761313"/>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77861"/>
    <w:rsid w:val="0078086B"/>
    <w:rsid w:val="00782E76"/>
    <w:rsid w:val="007833DA"/>
    <w:rsid w:val="00783BEE"/>
    <w:rsid w:val="0078418A"/>
    <w:rsid w:val="007847FA"/>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4770"/>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71B"/>
    <w:rsid w:val="00800BE2"/>
    <w:rsid w:val="0080377A"/>
    <w:rsid w:val="0080466F"/>
    <w:rsid w:val="00804AB1"/>
    <w:rsid w:val="00804BDA"/>
    <w:rsid w:val="00804F75"/>
    <w:rsid w:val="00805A6D"/>
    <w:rsid w:val="00806553"/>
    <w:rsid w:val="008066DF"/>
    <w:rsid w:val="00807F69"/>
    <w:rsid w:val="00807FAB"/>
    <w:rsid w:val="008108F8"/>
    <w:rsid w:val="00810D8D"/>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310"/>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416"/>
    <w:rsid w:val="008F2EA9"/>
    <w:rsid w:val="008F3DCB"/>
    <w:rsid w:val="008F70F1"/>
    <w:rsid w:val="009008C9"/>
    <w:rsid w:val="009015EC"/>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37827"/>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BFA"/>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87E35"/>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759"/>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01C7"/>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018"/>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95C9B"/>
    <w:rsid w:val="00AA0604"/>
    <w:rsid w:val="00AA083C"/>
    <w:rsid w:val="00AA193B"/>
    <w:rsid w:val="00AA1EA6"/>
    <w:rsid w:val="00AA25AC"/>
    <w:rsid w:val="00AA31E7"/>
    <w:rsid w:val="00AA4821"/>
    <w:rsid w:val="00AA4ED5"/>
    <w:rsid w:val="00AA6137"/>
    <w:rsid w:val="00AA67E0"/>
    <w:rsid w:val="00AA73A0"/>
    <w:rsid w:val="00AB0783"/>
    <w:rsid w:val="00AB0D20"/>
    <w:rsid w:val="00AB11B5"/>
    <w:rsid w:val="00AB1B12"/>
    <w:rsid w:val="00AB2DE0"/>
    <w:rsid w:val="00AB39B6"/>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2510"/>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32BF"/>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194"/>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34E"/>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87D1F"/>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7DA"/>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846"/>
    <w:rsid w:val="00CE4EE6"/>
    <w:rsid w:val="00CE597E"/>
    <w:rsid w:val="00CE7A1C"/>
    <w:rsid w:val="00CE7BAB"/>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26E"/>
    <w:rsid w:val="00D20462"/>
    <w:rsid w:val="00D211BA"/>
    <w:rsid w:val="00D222DA"/>
    <w:rsid w:val="00D22313"/>
    <w:rsid w:val="00D226FA"/>
    <w:rsid w:val="00D22950"/>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1DF1"/>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6397"/>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548"/>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2F7A"/>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5642"/>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4AAA"/>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1951"/>
    <w:rsid w:val="00FB2742"/>
    <w:rsid w:val="00FB2EA5"/>
    <w:rsid w:val="00FB3486"/>
    <w:rsid w:val="00FB4960"/>
    <w:rsid w:val="00FB785E"/>
    <w:rsid w:val="00FC0424"/>
    <w:rsid w:val="00FC0B7F"/>
    <w:rsid w:val="00FC12F8"/>
    <w:rsid w:val="00FC286A"/>
    <w:rsid w:val="00FC4852"/>
    <w:rsid w:val="00FC5607"/>
    <w:rsid w:val="00FC59B5"/>
    <w:rsid w:val="00FC6CEC"/>
    <w:rsid w:val="00FC749C"/>
    <w:rsid w:val="00FC760F"/>
    <w:rsid w:val="00FC7EDB"/>
    <w:rsid w:val="00FD0D90"/>
    <w:rsid w:val="00FD0E14"/>
    <w:rsid w:val="00FD1380"/>
    <w:rsid w:val="00FD1645"/>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www.psc.org/publications/pacific-salmon-treaty/"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s://doi.org/10.1139/cjfas-2021-0287"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100.gov.bc.ca/pub/acat/documents/r40299/12.SON.01Gates_final_1386167072858_6166228483.pdf"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4.png"/><Relationship Id="rId28" Type="http://schemas.openxmlformats.org/officeDocument/2006/relationships/header" Target="header2.xml"/><Relationship Id="rId10" Type="http://schemas.openxmlformats.org/officeDocument/2006/relationships/hyperlink" Target="https://wateroffice.ec.gc.ca/" TargetMode="External"/><Relationship Id="rId19" Type="http://schemas.openxmlformats.org/officeDocument/2006/relationships/hyperlink" Target="https://www.R-project.org/"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10112</Words>
  <Characters>57639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Zhaozhe Ruan</cp:lastModifiedBy>
  <cp:revision>3</cp:revision>
  <cp:lastPrinted>2023-08-30T20:28:00Z</cp:lastPrinted>
  <dcterms:created xsi:type="dcterms:W3CDTF">2023-12-19T04:23:00Z</dcterms:created>
  <dcterms:modified xsi:type="dcterms:W3CDTF">2023-12-19T04:23:00Z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