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63F1" w14:textId="411824DA" w:rsidR="00581FDD" w:rsidRPr="008D35DA" w:rsidRDefault="00FA663B" w:rsidP="008D35DA">
      <w:pPr>
        <w:pStyle w:val="Abstract"/>
        <w:spacing w:line="480" w:lineRule="auto"/>
        <w:rPr>
          <w:rFonts w:ascii="Times New Roman" w:eastAsia="Times New Roman" w:hAnsi="Times New Roman" w:cs="Times New Roman"/>
          <w:sz w:val="24"/>
          <w:szCs w:val="24"/>
        </w:rPr>
      </w:pPr>
      <w:bookmarkStart w:id="0" w:name="_Hlk123113972"/>
      <w:bookmarkStart w:id="1" w:name="_Toc43819859"/>
      <w:r w:rsidRPr="008D35DA">
        <w:rPr>
          <w:rFonts w:ascii="Times New Roman" w:eastAsia="Times New Roman" w:hAnsi="Times New Roman" w:cs="Times New Roman"/>
          <w:sz w:val="24"/>
          <w:szCs w:val="24"/>
        </w:rPr>
        <w:t>Assessing the Impact</w:t>
      </w:r>
      <w:r w:rsidR="00100CCA" w:rsidRPr="008D35DA">
        <w:rPr>
          <w:rFonts w:ascii="Times New Roman" w:eastAsia="Times New Roman" w:hAnsi="Times New Roman" w:cs="Times New Roman"/>
          <w:sz w:val="24"/>
          <w:szCs w:val="24"/>
        </w:rPr>
        <w:t>s</w:t>
      </w:r>
      <w:r w:rsidRPr="008D35DA">
        <w:rPr>
          <w:rFonts w:ascii="Times New Roman" w:eastAsia="Times New Roman" w:hAnsi="Times New Roman" w:cs="Times New Roman"/>
          <w:sz w:val="24"/>
          <w:szCs w:val="24"/>
        </w:rPr>
        <w:t xml:space="preserve"> of Environmental and Ecological </w:t>
      </w:r>
      <w:r w:rsidR="00261632">
        <w:rPr>
          <w:rFonts w:ascii="Times New Roman" w:eastAsia="Times New Roman" w:hAnsi="Times New Roman" w:cs="Times New Roman"/>
          <w:sz w:val="24"/>
          <w:szCs w:val="24"/>
        </w:rPr>
        <w:t>Variables</w:t>
      </w:r>
      <w:r w:rsidR="00261632" w:rsidRPr="008D35DA">
        <w:rPr>
          <w:rFonts w:ascii="Times New Roman" w:eastAsia="Times New Roman" w:hAnsi="Times New Roman" w:cs="Times New Roman"/>
          <w:sz w:val="24"/>
          <w:szCs w:val="24"/>
        </w:rPr>
        <w:t xml:space="preserve"> </w:t>
      </w:r>
      <w:r w:rsidRPr="008D35DA">
        <w:rPr>
          <w:rFonts w:ascii="Times New Roman" w:eastAsia="Times New Roman" w:hAnsi="Times New Roman" w:cs="Times New Roman"/>
          <w:sz w:val="24"/>
          <w:szCs w:val="24"/>
        </w:rPr>
        <w:t>on the Performance of Fraser Sockeye Salmon Forecast</w:t>
      </w:r>
    </w:p>
    <w:p w14:paraId="3C31F8DF" w14:textId="62199E37" w:rsidR="00FA663B" w:rsidRPr="008D35DA" w:rsidRDefault="00FA663B" w:rsidP="008D35DA">
      <w:pPr>
        <w:pStyle w:val="BodyText"/>
        <w:spacing w:line="480" w:lineRule="auto"/>
        <w:rPr>
          <w:rFonts w:ascii="Times New Roman" w:hAnsi="Times New Roman"/>
          <w:sz w:val="24"/>
          <w:szCs w:val="24"/>
        </w:rPr>
      </w:pPr>
    </w:p>
    <w:p w14:paraId="0645D872" w14:textId="35769CBC" w:rsidR="00FA663B" w:rsidRPr="007E0310" w:rsidRDefault="00FA663B" w:rsidP="008D35DA">
      <w:pPr>
        <w:pStyle w:val="BodyText"/>
        <w:spacing w:line="480" w:lineRule="auto"/>
        <w:rPr>
          <w:rFonts w:ascii="Times New Roman" w:hAnsi="Times New Roman"/>
          <w:sz w:val="24"/>
          <w:szCs w:val="24"/>
        </w:rPr>
      </w:pPr>
      <w:r w:rsidRPr="007E0310">
        <w:rPr>
          <w:rFonts w:ascii="Times New Roman" w:hAnsi="Times New Roman"/>
          <w:sz w:val="24"/>
          <w:szCs w:val="24"/>
        </w:rPr>
        <w:t>Yi Xu</w:t>
      </w:r>
      <w:r w:rsidRPr="007E0310">
        <w:rPr>
          <w:rFonts w:ascii="Times New Roman" w:hAnsi="Times New Roman"/>
          <w:sz w:val="24"/>
          <w:szCs w:val="24"/>
          <w:vertAlign w:val="superscript"/>
        </w:rPr>
        <w:t>1</w:t>
      </w:r>
      <w:r w:rsidRPr="007E0310">
        <w:rPr>
          <w:rFonts w:ascii="Times New Roman" w:hAnsi="Times New Roman"/>
          <w:sz w:val="24"/>
          <w:szCs w:val="24"/>
        </w:rPr>
        <w:t>, Qi Liu</w:t>
      </w:r>
      <w:r w:rsidRPr="007E0310">
        <w:rPr>
          <w:rFonts w:ascii="Times New Roman" w:hAnsi="Times New Roman"/>
          <w:sz w:val="24"/>
          <w:szCs w:val="24"/>
          <w:vertAlign w:val="superscript"/>
        </w:rPr>
        <w:t>2</w:t>
      </w:r>
      <w:r w:rsidRPr="007E0310">
        <w:rPr>
          <w:rFonts w:ascii="Times New Roman" w:hAnsi="Times New Roman"/>
          <w:sz w:val="24"/>
          <w:szCs w:val="24"/>
        </w:rPr>
        <w:t>, Caihong Fu</w:t>
      </w:r>
      <w:r w:rsidRPr="007E0310">
        <w:rPr>
          <w:rFonts w:ascii="Times New Roman" w:hAnsi="Times New Roman"/>
          <w:sz w:val="24"/>
          <w:szCs w:val="24"/>
          <w:vertAlign w:val="superscript"/>
        </w:rPr>
        <w:t>1</w:t>
      </w:r>
      <w:r w:rsidR="007E0310" w:rsidRPr="007E0310">
        <w:rPr>
          <w:rFonts w:ascii="Times New Roman" w:hAnsi="Times New Roman"/>
          <w:sz w:val="24"/>
          <w:szCs w:val="24"/>
        </w:rPr>
        <w:t>, Joh</w:t>
      </w:r>
      <w:r w:rsidR="007E0310">
        <w:rPr>
          <w:rFonts w:ascii="Times New Roman" w:hAnsi="Times New Roman"/>
          <w:sz w:val="24"/>
          <w:szCs w:val="24"/>
        </w:rPr>
        <w:t>n Holmes</w:t>
      </w:r>
      <w:r w:rsidR="007E0310" w:rsidRPr="007E0310">
        <w:rPr>
          <w:rFonts w:ascii="Times New Roman" w:hAnsi="Times New Roman"/>
          <w:sz w:val="24"/>
          <w:szCs w:val="24"/>
          <w:vertAlign w:val="superscript"/>
        </w:rPr>
        <w:t>1</w:t>
      </w:r>
    </w:p>
    <w:p w14:paraId="22BA37A5" w14:textId="77777777" w:rsidR="00AD55A3" w:rsidRPr="007E0310" w:rsidRDefault="00AD55A3" w:rsidP="008D35DA">
      <w:pPr>
        <w:pStyle w:val="BodyText"/>
        <w:spacing w:line="480" w:lineRule="auto"/>
        <w:rPr>
          <w:rFonts w:ascii="Times New Roman" w:hAnsi="Times New Roman"/>
          <w:sz w:val="24"/>
          <w:szCs w:val="24"/>
        </w:rPr>
      </w:pPr>
    </w:p>
    <w:p w14:paraId="26ECC8EF" w14:textId="3166C34E" w:rsidR="00FA663B" w:rsidRPr="008D35DA" w:rsidRDefault="00AA193B" w:rsidP="008D35DA">
      <w:pPr>
        <w:pStyle w:val="BodyText"/>
        <w:spacing w:line="480" w:lineRule="auto"/>
        <w:rPr>
          <w:rFonts w:ascii="Times New Roman" w:hAnsi="Times New Roman"/>
          <w:sz w:val="24"/>
          <w:szCs w:val="24"/>
        </w:rPr>
      </w:pPr>
      <w:r w:rsidRPr="008D35DA">
        <w:rPr>
          <w:rFonts w:ascii="Times New Roman" w:hAnsi="Times New Roman"/>
          <w:sz w:val="24"/>
          <w:szCs w:val="24"/>
          <w:vertAlign w:val="superscript"/>
        </w:rPr>
        <w:t>1</w:t>
      </w:r>
      <w:r w:rsidRPr="008D35DA">
        <w:rPr>
          <w:rFonts w:ascii="Times New Roman" w:hAnsi="Times New Roman"/>
          <w:sz w:val="24"/>
          <w:szCs w:val="24"/>
        </w:rPr>
        <w:t xml:space="preserve"> </w:t>
      </w:r>
      <w:r w:rsidR="00AD55A3" w:rsidRPr="008D35DA">
        <w:rPr>
          <w:rFonts w:ascii="Times New Roman" w:hAnsi="Times New Roman"/>
          <w:sz w:val="24"/>
          <w:szCs w:val="24"/>
        </w:rPr>
        <w:t xml:space="preserve">Fisheries and Oceans Canada, Pacific Biological Station, </w:t>
      </w:r>
      <w:r w:rsidRPr="008D35DA">
        <w:rPr>
          <w:rFonts w:ascii="Times New Roman" w:hAnsi="Times New Roman"/>
          <w:sz w:val="24"/>
          <w:szCs w:val="24"/>
        </w:rPr>
        <w:t>3190 Hammond Bay Road, Nanaimo, BC, Canada</w:t>
      </w:r>
    </w:p>
    <w:p w14:paraId="6EC09BA0" w14:textId="3A092513" w:rsidR="00AA193B" w:rsidRPr="008D35DA" w:rsidRDefault="00AA193B" w:rsidP="008D35DA">
      <w:pPr>
        <w:pStyle w:val="BodyText"/>
        <w:spacing w:line="480" w:lineRule="auto"/>
        <w:rPr>
          <w:rFonts w:ascii="Times New Roman" w:hAnsi="Times New Roman"/>
          <w:sz w:val="24"/>
          <w:szCs w:val="24"/>
        </w:rPr>
      </w:pPr>
      <w:r w:rsidRPr="008D35DA">
        <w:rPr>
          <w:rFonts w:ascii="Times New Roman" w:hAnsi="Times New Roman"/>
          <w:sz w:val="24"/>
          <w:szCs w:val="24"/>
          <w:vertAlign w:val="superscript"/>
        </w:rPr>
        <w:t>2</w:t>
      </w:r>
      <w:r w:rsidRPr="008D35DA">
        <w:rPr>
          <w:rFonts w:ascii="Times New Roman" w:hAnsi="Times New Roman"/>
          <w:sz w:val="24"/>
          <w:szCs w:val="24"/>
        </w:rPr>
        <w:t xml:space="preserve"> </w:t>
      </w:r>
      <w:r w:rsidR="00AD55A3" w:rsidRPr="008D35DA">
        <w:rPr>
          <w:rFonts w:ascii="Times New Roman" w:hAnsi="Times New Roman"/>
          <w:sz w:val="24"/>
          <w:szCs w:val="24"/>
        </w:rPr>
        <w:t xml:space="preserve">Fisheries and Oceans Canada, Pacific Region Head Office, </w:t>
      </w:r>
      <w:r w:rsidR="009A4D1F" w:rsidRPr="008D35DA">
        <w:rPr>
          <w:rFonts w:ascii="Times New Roman" w:hAnsi="Times New Roman"/>
          <w:sz w:val="24"/>
          <w:szCs w:val="24"/>
        </w:rPr>
        <w:t>401 Burrard Street</w:t>
      </w:r>
      <w:r w:rsidRPr="008D35DA">
        <w:rPr>
          <w:rFonts w:ascii="Times New Roman" w:hAnsi="Times New Roman"/>
          <w:sz w:val="24"/>
          <w:szCs w:val="24"/>
        </w:rPr>
        <w:t>, Vancouver, BC, Canada</w:t>
      </w:r>
    </w:p>
    <w:p w14:paraId="34128917" w14:textId="7A3B7A01" w:rsidR="00AA193B" w:rsidRPr="008D35DA" w:rsidRDefault="00AA193B" w:rsidP="008D35DA">
      <w:pPr>
        <w:pStyle w:val="BodyText"/>
        <w:spacing w:line="480" w:lineRule="auto"/>
        <w:rPr>
          <w:rFonts w:ascii="Times New Roman" w:hAnsi="Times New Roman"/>
          <w:sz w:val="24"/>
          <w:szCs w:val="24"/>
        </w:rPr>
      </w:pPr>
    </w:p>
    <w:p w14:paraId="06C89A22" w14:textId="5C207CBE" w:rsidR="00AA193B" w:rsidRPr="008D35DA" w:rsidRDefault="00AA193B" w:rsidP="008D35DA">
      <w:pPr>
        <w:pStyle w:val="BodyText"/>
        <w:spacing w:line="480" w:lineRule="auto"/>
        <w:rPr>
          <w:rFonts w:ascii="Times New Roman" w:hAnsi="Times New Roman"/>
          <w:sz w:val="24"/>
          <w:szCs w:val="24"/>
        </w:rPr>
      </w:pPr>
    </w:p>
    <w:p w14:paraId="655E6A06" w14:textId="526634F2" w:rsidR="00A53F1B" w:rsidRPr="008D35DA" w:rsidRDefault="00AD55A3" w:rsidP="008D35DA">
      <w:pPr>
        <w:pStyle w:val="BodyText"/>
        <w:spacing w:line="480" w:lineRule="auto"/>
        <w:rPr>
          <w:rFonts w:ascii="Times New Roman" w:hAnsi="Times New Roman"/>
          <w:sz w:val="24"/>
          <w:szCs w:val="24"/>
        </w:rPr>
      </w:pPr>
      <w:r>
        <w:rPr>
          <w:rFonts w:ascii="Times New Roman" w:hAnsi="Times New Roman"/>
          <w:sz w:val="24"/>
          <w:szCs w:val="24"/>
        </w:rPr>
        <w:t xml:space="preserve">Corresponding author: </w:t>
      </w:r>
    </w:p>
    <w:p w14:paraId="33B43D8B" w14:textId="77777777" w:rsidR="00AD55A3" w:rsidRDefault="00AD55A3"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Yi Xu</w:t>
      </w:r>
    </w:p>
    <w:p w14:paraId="2195F809" w14:textId="20BD5BA6" w:rsidR="005A5A4E" w:rsidRDefault="005A5A4E" w:rsidP="008D35DA">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 address: </w:t>
      </w:r>
      <w:r w:rsidR="00BD40C0">
        <w:rPr>
          <w:rFonts w:ascii="Times New Roman" w:hAnsi="Times New Roman" w:cs="Times New Roman"/>
          <w:sz w:val="24"/>
          <w:szCs w:val="24"/>
        </w:rPr>
        <w:t xml:space="preserve">Washington Department of </w:t>
      </w:r>
      <w:r>
        <w:rPr>
          <w:rFonts w:ascii="Times New Roman" w:hAnsi="Times New Roman" w:cs="Times New Roman"/>
          <w:sz w:val="24"/>
          <w:szCs w:val="24"/>
        </w:rPr>
        <w:t>Fish and Wildlife</w:t>
      </w:r>
      <w:r w:rsidR="00BD40C0">
        <w:rPr>
          <w:rFonts w:ascii="Times New Roman" w:hAnsi="Times New Roman" w:cs="Times New Roman"/>
          <w:sz w:val="24"/>
          <w:szCs w:val="24"/>
        </w:rPr>
        <w:t xml:space="preserve">, </w:t>
      </w:r>
      <w:r w:rsidRPr="005A5A4E">
        <w:rPr>
          <w:rFonts w:ascii="Times New Roman" w:hAnsi="Times New Roman" w:cs="Times New Roman"/>
          <w:sz w:val="24"/>
          <w:szCs w:val="24"/>
        </w:rPr>
        <w:t>1111 Washington St SE, Olympia, WA 98501, USA</w:t>
      </w:r>
    </w:p>
    <w:p w14:paraId="41153E08" w14:textId="01F7BA46" w:rsidR="006A1F62" w:rsidRDefault="00AD55A3" w:rsidP="008D35DA">
      <w:pPr>
        <w:spacing w:line="480" w:lineRule="auto"/>
        <w:rPr>
          <w:rFonts w:ascii="Times New Roman" w:hAnsi="Times New Roman" w:cs="Times New Roman"/>
          <w:sz w:val="24"/>
          <w:szCs w:val="24"/>
        </w:rPr>
      </w:pPr>
      <w:r w:rsidRPr="00AD55A3">
        <w:rPr>
          <w:rFonts w:ascii="Times New Roman" w:hAnsi="Times New Roman" w:cs="Times New Roman"/>
          <w:sz w:val="24"/>
          <w:szCs w:val="24"/>
        </w:rPr>
        <w:t xml:space="preserve">Email: </w:t>
      </w:r>
      <w:hyperlink r:id="rId8" w:history="1">
        <w:r w:rsidR="002305F3" w:rsidRPr="007B682B">
          <w:rPr>
            <w:rStyle w:val="Hyperlink"/>
            <w:rFonts w:ascii="Times New Roman" w:hAnsi="Times New Roman" w:cs="Times New Roman"/>
            <w:sz w:val="24"/>
            <w:szCs w:val="24"/>
          </w:rPr>
          <w:t>xuyiouqd@gmail.com</w:t>
        </w:r>
      </w:hyperlink>
      <w:r w:rsidR="00BD40C0">
        <w:rPr>
          <w:rStyle w:val="Hyperlink"/>
          <w:rFonts w:ascii="Times New Roman" w:hAnsi="Times New Roman" w:cs="Times New Roman"/>
          <w:sz w:val="24"/>
          <w:szCs w:val="24"/>
        </w:rPr>
        <w:t>; yi.xu@dfw.wa.gov</w:t>
      </w:r>
    </w:p>
    <w:p w14:paraId="482C68AB" w14:textId="23815878" w:rsidR="009A4D1F" w:rsidRPr="008D35DA" w:rsidRDefault="009A4D1F"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ORCIDs</w:t>
      </w:r>
      <w:r w:rsidR="00AD55A3">
        <w:rPr>
          <w:rFonts w:ascii="Times New Roman" w:hAnsi="Times New Roman" w:cs="Times New Roman"/>
          <w:sz w:val="24"/>
          <w:szCs w:val="24"/>
        </w:rPr>
        <w:t xml:space="preserve">: </w:t>
      </w:r>
      <w:hyperlink r:id="rId9" w:history="1">
        <w:r w:rsidRPr="008D35DA">
          <w:rPr>
            <w:rStyle w:val="Hyperlink"/>
            <w:rFonts w:ascii="Times New Roman" w:hAnsi="Times New Roman" w:cs="Times New Roman"/>
            <w:sz w:val="24"/>
            <w:szCs w:val="24"/>
          </w:rPr>
          <w:t>https://orcid.org/0000-0002-9902-9588</w:t>
        </w:r>
      </w:hyperlink>
    </w:p>
    <w:bookmarkEnd w:id="0"/>
    <w:p w14:paraId="719A8268" w14:textId="77777777" w:rsidR="004D222F" w:rsidRDefault="004D22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8F66216" w14:textId="36302F7C" w:rsidR="00D35F6B" w:rsidRPr="008D35DA" w:rsidRDefault="00581FDD" w:rsidP="008D35DA">
      <w:pPr>
        <w:pStyle w:val="Abstract"/>
        <w:spacing w:line="480" w:lineRule="auto"/>
        <w:rPr>
          <w:rFonts w:ascii="Times New Roman" w:eastAsia="Times New Roman" w:hAnsi="Times New Roman" w:cs="Times New Roman"/>
          <w:sz w:val="24"/>
          <w:szCs w:val="24"/>
        </w:rPr>
      </w:pPr>
      <w:r w:rsidRPr="001E456B">
        <w:rPr>
          <w:rFonts w:ascii="Times New Roman" w:eastAsia="Times New Roman" w:hAnsi="Times New Roman" w:cs="Times New Roman"/>
          <w:b/>
          <w:bCs/>
          <w:sz w:val="24"/>
          <w:szCs w:val="24"/>
        </w:rPr>
        <w:lastRenderedPageBreak/>
        <w:t>Abstract</w:t>
      </w:r>
    </w:p>
    <w:p w14:paraId="48D54C02" w14:textId="74E72D3C" w:rsidR="002616CC" w:rsidRDefault="00175779" w:rsidP="008D35DA">
      <w:pPr>
        <w:pStyle w:val="BodyText"/>
        <w:spacing w:line="480" w:lineRule="auto"/>
        <w:ind w:firstLine="360"/>
        <w:rPr>
          <w:rFonts w:ascii="Times New Roman" w:hAnsi="Times New Roman"/>
          <w:color w:val="242424"/>
          <w:sz w:val="24"/>
          <w:szCs w:val="24"/>
          <w:shd w:val="clear" w:color="auto" w:fill="FFFFFF"/>
        </w:rPr>
      </w:pPr>
      <w:bookmarkStart w:id="2" w:name="_Hlk153440395"/>
      <w:r>
        <w:rPr>
          <w:rFonts w:ascii="Times New Roman" w:hAnsi="Times New Roman"/>
          <w:sz w:val="24"/>
          <w:szCs w:val="24"/>
        </w:rPr>
        <w:t xml:space="preserve">The Canadian </w:t>
      </w:r>
      <w:r w:rsidR="002616CC" w:rsidRPr="008D35DA">
        <w:rPr>
          <w:rFonts w:ascii="Times New Roman" w:hAnsi="Times New Roman"/>
          <w:sz w:val="24"/>
          <w:szCs w:val="24"/>
        </w:rPr>
        <w:t xml:space="preserve">Fraser River </w:t>
      </w:r>
      <w:r w:rsidR="00845EA4">
        <w:rPr>
          <w:rFonts w:ascii="Times New Roman" w:hAnsi="Times New Roman"/>
          <w:sz w:val="24"/>
          <w:szCs w:val="24"/>
        </w:rPr>
        <w:t>s</w:t>
      </w:r>
      <w:r w:rsidR="00845EA4" w:rsidRPr="008D35DA">
        <w:rPr>
          <w:rFonts w:ascii="Times New Roman" w:hAnsi="Times New Roman"/>
          <w:sz w:val="24"/>
          <w:szCs w:val="24"/>
        </w:rPr>
        <w:t xml:space="preserve">ockeye </w:t>
      </w:r>
      <w:r w:rsidR="002616CC" w:rsidRPr="008D35DA">
        <w:rPr>
          <w:rFonts w:ascii="Times New Roman" w:hAnsi="Times New Roman"/>
          <w:sz w:val="24"/>
          <w:szCs w:val="24"/>
        </w:rPr>
        <w:t xml:space="preserve">salmon </w:t>
      </w:r>
      <w:r w:rsidR="00B71683" w:rsidRPr="008D35DA">
        <w:rPr>
          <w:rFonts w:ascii="Times New Roman" w:hAnsi="Times New Roman"/>
          <w:color w:val="242424"/>
          <w:sz w:val="24"/>
          <w:szCs w:val="24"/>
          <w:shd w:val="clear" w:color="auto" w:fill="FFFFFF"/>
        </w:rPr>
        <w:t>(</w:t>
      </w:r>
      <w:r w:rsidR="00B71683" w:rsidRPr="008D35DA">
        <w:rPr>
          <w:rFonts w:ascii="Times New Roman" w:hAnsi="Times New Roman"/>
          <w:i/>
          <w:iCs/>
          <w:color w:val="242424"/>
          <w:sz w:val="24"/>
          <w:szCs w:val="24"/>
          <w:shd w:val="clear" w:color="auto" w:fill="FFFFFF"/>
        </w:rPr>
        <w:t>Oncorhynchus nerka</w:t>
      </w:r>
      <w:r w:rsidR="00B71683" w:rsidRPr="008D35DA">
        <w:rPr>
          <w:rFonts w:ascii="Times New Roman" w:hAnsi="Times New Roman"/>
          <w:color w:val="242424"/>
          <w:sz w:val="24"/>
          <w:szCs w:val="24"/>
          <w:shd w:val="clear" w:color="auto" w:fill="FFFFFF"/>
        </w:rPr>
        <w:t>)</w:t>
      </w:r>
      <w:r w:rsidR="00B71683">
        <w:rPr>
          <w:rFonts w:ascii="Times New Roman" w:hAnsi="Times New Roman"/>
          <w:color w:val="242424"/>
          <w:sz w:val="24"/>
          <w:szCs w:val="24"/>
          <w:shd w:val="clear" w:color="auto" w:fill="FFFFFF"/>
        </w:rPr>
        <w:t xml:space="preserve"> </w:t>
      </w:r>
      <w:r w:rsidR="002616CC" w:rsidRPr="008D35DA">
        <w:rPr>
          <w:rFonts w:ascii="Times New Roman" w:hAnsi="Times New Roman"/>
          <w:sz w:val="24"/>
          <w:szCs w:val="24"/>
        </w:rPr>
        <w:t xml:space="preserve">is one of the largest stock complexes in North America, </w:t>
      </w:r>
      <w:r w:rsidR="00002382" w:rsidRPr="008D35DA">
        <w:rPr>
          <w:rFonts w:ascii="Times New Roman" w:hAnsi="Times New Roman"/>
          <w:color w:val="242424"/>
          <w:sz w:val="24"/>
          <w:szCs w:val="24"/>
          <w:shd w:val="clear" w:color="auto" w:fill="FFFFFF"/>
        </w:rPr>
        <w:t>supporting major commercial, recreational, and First Nations fisheries</w:t>
      </w:r>
      <w:r w:rsidR="002616CC" w:rsidRPr="008D35DA">
        <w:rPr>
          <w:rFonts w:ascii="Times New Roman" w:hAnsi="Times New Roman"/>
          <w:sz w:val="24"/>
          <w:szCs w:val="24"/>
        </w:rPr>
        <w:t>.</w:t>
      </w:r>
      <w:r w:rsidR="00002382" w:rsidRPr="008D35DA">
        <w:rPr>
          <w:rFonts w:ascii="Times New Roman" w:hAnsi="Times New Roman"/>
          <w:sz w:val="24"/>
          <w:szCs w:val="24"/>
        </w:rPr>
        <w:t xml:space="preserve"> </w:t>
      </w:r>
      <w:r w:rsidR="003D4BE6">
        <w:rPr>
          <w:rFonts w:ascii="Times New Roman" w:hAnsi="Times New Roman"/>
          <w:color w:val="242424"/>
          <w:sz w:val="24"/>
          <w:szCs w:val="24"/>
          <w:shd w:val="clear" w:color="auto" w:fill="FFFFFF"/>
        </w:rPr>
        <w:t>S</w:t>
      </w:r>
      <w:r w:rsidR="00002382" w:rsidRPr="008D35DA">
        <w:rPr>
          <w:rFonts w:ascii="Times New Roman" w:hAnsi="Times New Roman"/>
          <w:color w:val="242424"/>
          <w:sz w:val="24"/>
          <w:szCs w:val="24"/>
          <w:shd w:val="clear" w:color="auto" w:fill="FFFFFF"/>
        </w:rPr>
        <w:t xml:space="preserve">ockeye </w:t>
      </w:r>
      <w:r w:rsidR="003D4BE6" w:rsidRPr="008D35DA">
        <w:rPr>
          <w:rFonts w:ascii="Times New Roman" w:hAnsi="Times New Roman"/>
          <w:color w:val="242424"/>
          <w:sz w:val="24"/>
          <w:szCs w:val="24"/>
          <w:shd w:val="clear" w:color="auto" w:fill="FFFFFF"/>
        </w:rPr>
        <w:t xml:space="preserve">fisheries management </w:t>
      </w:r>
      <w:r w:rsidR="00002382" w:rsidRPr="008D35DA">
        <w:rPr>
          <w:rFonts w:ascii="Times New Roman" w:hAnsi="Times New Roman"/>
          <w:color w:val="242424"/>
          <w:sz w:val="24"/>
          <w:szCs w:val="24"/>
          <w:shd w:val="clear" w:color="auto" w:fill="FFFFFF"/>
        </w:rPr>
        <w:t xml:space="preserve">relies on </w:t>
      </w:r>
      <w:r w:rsidR="00261632">
        <w:rPr>
          <w:rFonts w:ascii="Times New Roman" w:hAnsi="Times New Roman"/>
          <w:color w:val="242424"/>
          <w:sz w:val="24"/>
          <w:szCs w:val="24"/>
          <w:shd w:val="clear" w:color="auto" w:fill="FFFFFF"/>
        </w:rPr>
        <w:t xml:space="preserve">an </w:t>
      </w:r>
      <w:r w:rsidR="00002382" w:rsidRPr="008D35DA">
        <w:rPr>
          <w:rFonts w:ascii="Times New Roman" w:hAnsi="Times New Roman"/>
          <w:color w:val="242424"/>
          <w:sz w:val="24"/>
          <w:szCs w:val="24"/>
          <w:shd w:val="clear" w:color="auto" w:fill="FFFFFF"/>
        </w:rPr>
        <w:t>annual pre-season forecast of adult return</w:t>
      </w:r>
      <w:r w:rsidR="00261632">
        <w:rPr>
          <w:rFonts w:ascii="Times New Roman" w:hAnsi="Times New Roman"/>
          <w:color w:val="242424"/>
          <w:sz w:val="24"/>
          <w:szCs w:val="24"/>
          <w:shd w:val="clear" w:color="auto" w:fill="FFFFFF"/>
        </w:rPr>
        <w:t>s</w:t>
      </w:r>
      <w:r w:rsidR="00002382" w:rsidRPr="008D35DA">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In this study, we developed a</w:t>
      </w:r>
      <w:r w:rsidR="00057D45">
        <w:rPr>
          <w:rFonts w:ascii="Times New Roman" w:hAnsi="Times New Roman"/>
          <w:color w:val="242424"/>
          <w:sz w:val="24"/>
          <w:szCs w:val="24"/>
          <w:shd w:val="clear" w:color="auto" w:fill="FFFFFF"/>
        </w:rPr>
        <w:t xml:space="preserve"> comprehensive</w:t>
      </w:r>
      <w:r w:rsidR="00245A3C" w:rsidRPr="007E0310">
        <w:rPr>
          <w:rFonts w:ascii="Times New Roman" w:hAnsi="Times New Roman"/>
          <w:color w:val="242424"/>
          <w:sz w:val="24"/>
          <w:szCs w:val="24"/>
          <w:shd w:val="clear" w:color="auto" w:fill="FFFFFF"/>
        </w:rPr>
        <w:t xml:space="preserve"> framework </w:t>
      </w:r>
      <w:r w:rsidR="00057D45">
        <w:rPr>
          <w:rFonts w:ascii="Times New Roman" w:hAnsi="Times New Roman"/>
          <w:color w:val="242424"/>
          <w:sz w:val="24"/>
          <w:szCs w:val="24"/>
          <w:shd w:val="clear" w:color="auto" w:fill="FFFFFF"/>
        </w:rPr>
        <w:t xml:space="preserve">for </w:t>
      </w:r>
      <w:r>
        <w:rPr>
          <w:rFonts w:ascii="Times New Roman" w:hAnsi="Times New Roman"/>
          <w:color w:val="242424"/>
          <w:sz w:val="24"/>
          <w:szCs w:val="24"/>
          <w:shd w:val="clear" w:color="auto" w:fill="FFFFFF"/>
        </w:rPr>
        <w:t xml:space="preserve">visualization with </w:t>
      </w:r>
      <w:r w:rsidR="009F77F5" w:rsidRPr="007E0310">
        <w:rPr>
          <w:rFonts w:ascii="Times New Roman" w:hAnsi="Times New Roman"/>
          <w:color w:val="242424"/>
          <w:sz w:val="24"/>
          <w:szCs w:val="24"/>
          <w:shd w:val="clear" w:color="auto" w:fill="FFFFFF"/>
        </w:rPr>
        <w:t xml:space="preserve">Taylor diagram </w:t>
      </w:r>
      <w:r w:rsidR="00245A3C" w:rsidRPr="007E0310">
        <w:rPr>
          <w:rFonts w:ascii="Times New Roman" w:hAnsi="Times New Roman"/>
          <w:color w:val="242424"/>
          <w:sz w:val="24"/>
          <w:szCs w:val="24"/>
          <w:shd w:val="clear" w:color="auto" w:fill="FFFFFF"/>
        </w:rPr>
        <w:t>to evaluat</w:t>
      </w:r>
      <w:r>
        <w:rPr>
          <w:rFonts w:ascii="Times New Roman" w:hAnsi="Times New Roman"/>
          <w:color w:val="242424"/>
          <w:sz w:val="24"/>
          <w:szCs w:val="24"/>
          <w:shd w:val="clear" w:color="auto" w:fill="FFFFFF"/>
        </w:rPr>
        <w:t>e</w:t>
      </w:r>
      <w:r w:rsidR="00245A3C" w:rsidRPr="007E0310">
        <w:rPr>
          <w:rFonts w:ascii="Times New Roman" w:hAnsi="Times New Roman"/>
          <w:color w:val="242424"/>
          <w:sz w:val="24"/>
          <w:szCs w:val="24"/>
          <w:shd w:val="clear" w:color="auto" w:fill="FFFFFF"/>
        </w:rPr>
        <w:t xml:space="preserve"> pre-season forecast models </w:t>
      </w:r>
      <w:r w:rsidR="0002359A">
        <w:rPr>
          <w:rFonts w:ascii="Times New Roman" w:hAnsi="Times New Roman"/>
          <w:color w:val="242424"/>
          <w:sz w:val="24"/>
          <w:szCs w:val="24"/>
          <w:shd w:val="clear" w:color="auto" w:fill="FFFFFF"/>
        </w:rPr>
        <w:t>annually</w:t>
      </w:r>
      <w:r>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 xml:space="preserve">and identify external </w:t>
      </w:r>
      <w:r w:rsidR="00712A76">
        <w:rPr>
          <w:rFonts w:ascii="Times New Roman" w:hAnsi="Times New Roman"/>
          <w:color w:val="242424"/>
          <w:sz w:val="24"/>
          <w:szCs w:val="24"/>
          <w:shd w:val="clear" w:color="auto" w:fill="FFFFFF"/>
        </w:rPr>
        <w:t>drivers</w:t>
      </w:r>
      <w:r w:rsidR="00245A3C" w:rsidRPr="007E0310">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important</w:t>
      </w:r>
      <w:r>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for</w:t>
      </w:r>
      <w:r w:rsidR="00245A3C" w:rsidRPr="008D35DA">
        <w:rPr>
          <w:rFonts w:ascii="Times New Roman" w:hAnsi="Times New Roman"/>
          <w:color w:val="242424"/>
          <w:sz w:val="24"/>
          <w:szCs w:val="24"/>
          <w:shd w:val="clear" w:color="auto" w:fill="FFFFFF"/>
        </w:rPr>
        <w:t xml:space="preserve"> forecasting </w:t>
      </w:r>
      <w:r w:rsidR="00CA77DA">
        <w:rPr>
          <w:rFonts w:ascii="Times New Roman" w:hAnsi="Times New Roman"/>
          <w:color w:val="242424"/>
          <w:sz w:val="24"/>
          <w:szCs w:val="24"/>
          <w:shd w:val="clear" w:color="auto" w:fill="FFFFFF"/>
        </w:rPr>
        <w:t>s</w:t>
      </w:r>
      <w:r>
        <w:rPr>
          <w:rFonts w:ascii="Times New Roman" w:hAnsi="Times New Roman"/>
          <w:color w:val="242424"/>
          <w:sz w:val="24"/>
          <w:szCs w:val="24"/>
          <w:shd w:val="clear" w:color="auto" w:fill="FFFFFF"/>
        </w:rPr>
        <w:t>ockeye</w:t>
      </w:r>
      <w:r w:rsidRPr="008D35DA">
        <w:rPr>
          <w:rFonts w:ascii="Times New Roman" w:hAnsi="Times New Roman"/>
          <w:color w:val="242424"/>
          <w:sz w:val="24"/>
          <w:szCs w:val="24"/>
          <w:shd w:val="clear" w:color="auto" w:fill="FFFFFF"/>
        </w:rPr>
        <w:t xml:space="preserve"> </w:t>
      </w:r>
      <w:r w:rsidR="00245A3C" w:rsidRPr="008D35DA">
        <w:rPr>
          <w:rFonts w:ascii="Times New Roman" w:hAnsi="Times New Roman"/>
          <w:color w:val="242424"/>
          <w:sz w:val="24"/>
          <w:szCs w:val="24"/>
          <w:shd w:val="clear" w:color="auto" w:fill="FFFFFF"/>
        </w:rPr>
        <w:t>return</w:t>
      </w:r>
      <w:r w:rsidR="00261632">
        <w:rPr>
          <w:rFonts w:ascii="Times New Roman" w:hAnsi="Times New Roman"/>
          <w:color w:val="242424"/>
          <w:sz w:val="24"/>
          <w:szCs w:val="24"/>
          <w:shd w:val="clear" w:color="auto" w:fill="FFFFFF"/>
        </w:rPr>
        <w:t>s</w:t>
      </w:r>
      <w:r w:rsidR="00245A3C" w:rsidRPr="008D35DA">
        <w:rPr>
          <w:rFonts w:ascii="Times New Roman" w:hAnsi="Times New Roman"/>
          <w:color w:val="242424"/>
          <w:sz w:val="24"/>
          <w:szCs w:val="24"/>
          <w:shd w:val="clear" w:color="auto" w:fill="FFFFFF"/>
        </w:rPr>
        <w:t xml:space="preserve">. </w:t>
      </w:r>
      <w:r w:rsidR="00C453F4" w:rsidRPr="008D35DA">
        <w:rPr>
          <w:rFonts w:ascii="Times New Roman" w:hAnsi="Times New Roman"/>
          <w:color w:val="242424"/>
          <w:sz w:val="24"/>
          <w:szCs w:val="24"/>
          <w:shd w:val="clear" w:color="auto" w:fill="FFFFFF"/>
        </w:rPr>
        <w:t xml:space="preserve">Specifically, we incorporated five new covariates </w:t>
      </w:r>
      <w:r w:rsidR="00005ACD">
        <w:rPr>
          <w:rFonts w:ascii="Times New Roman" w:hAnsi="Times New Roman"/>
          <w:color w:val="242424"/>
          <w:sz w:val="24"/>
          <w:szCs w:val="24"/>
          <w:shd w:val="clear" w:color="auto" w:fill="FFFFFF"/>
        </w:rPr>
        <w:t>including</w:t>
      </w:r>
      <w:r w:rsidR="00C453F4" w:rsidRPr="008D35DA">
        <w:rPr>
          <w:rFonts w:ascii="Times New Roman" w:hAnsi="Times New Roman"/>
          <w:color w:val="242424"/>
          <w:sz w:val="24"/>
          <w:szCs w:val="24"/>
          <w:shd w:val="clear" w:color="auto" w:fill="FFFFFF"/>
        </w:rPr>
        <w:t xml:space="preserve"> sea surface temperature in the Gulf of Alaska</w:t>
      </w:r>
      <w:r w:rsidR="00005ACD">
        <w:rPr>
          <w:rFonts w:ascii="Times New Roman" w:hAnsi="Times New Roman"/>
          <w:color w:val="242424"/>
          <w:sz w:val="24"/>
          <w:szCs w:val="24"/>
          <w:shd w:val="clear" w:color="auto" w:fill="FFFFFF"/>
        </w:rPr>
        <w:t xml:space="preserve"> and </w:t>
      </w:r>
      <w:r w:rsidR="0002359A">
        <w:rPr>
          <w:rFonts w:ascii="Times New Roman" w:hAnsi="Times New Roman"/>
          <w:color w:val="242424"/>
          <w:sz w:val="24"/>
          <w:szCs w:val="24"/>
          <w:shd w:val="clear" w:color="auto" w:fill="FFFFFF"/>
        </w:rPr>
        <w:t>abundance of</w:t>
      </w:r>
      <w:r w:rsidR="00512B7A">
        <w:rPr>
          <w:rFonts w:ascii="Times New Roman" w:hAnsi="Times New Roman"/>
          <w:color w:val="242424"/>
          <w:sz w:val="24"/>
          <w:szCs w:val="24"/>
          <w:shd w:val="clear" w:color="auto" w:fill="FFFFFF"/>
        </w:rPr>
        <w:t xml:space="preserve"> </w:t>
      </w:r>
      <w:r w:rsidR="00C453F4" w:rsidRPr="008D35DA">
        <w:rPr>
          <w:rFonts w:ascii="Times New Roman" w:hAnsi="Times New Roman"/>
          <w:color w:val="242424"/>
          <w:sz w:val="24"/>
          <w:szCs w:val="24"/>
          <w:shd w:val="clear" w:color="auto" w:fill="FFFFFF"/>
        </w:rPr>
        <w:t xml:space="preserve">salmon </w:t>
      </w:r>
      <w:r w:rsidR="00005ACD">
        <w:rPr>
          <w:rFonts w:ascii="Times New Roman" w:hAnsi="Times New Roman"/>
          <w:color w:val="242424"/>
          <w:sz w:val="24"/>
          <w:szCs w:val="24"/>
          <w:shd w:val="clear" w:color="auto" w:fill="FFFFFF"/>
        </w:rPr>
        <w:t>species</w:t>
      </w:r>
      <w:r w:rsidR="00875C82">
        <w:rPr>
          <w:rFonts w:ascii="Times New Roman" w:hAnsi="Times New Roman"/>
          <w:color w:val="242424"/>
          <w:sz w:val="24"/>
          <w:szCs w:val="24"/>
          <w:shd w:val="clear" w:color="auto" w:fill="FFFFFF"/>
        </w:rPr>
        <w:t xml:space="preserve"> </w:t>
      </w:r>
      <w:r w:rsidR="00005ACD">
        <w:rPr>
          <w:rFonts w:ascii="Times New Roman" w:hAnsi="Times New Roman"/>
          <w:color w:val="242424"/>
          <w:sz w:val="24"/>
          <w:szCs w:val="24"/>
          <w:shd w:val="clear" w:color="auto" w:fill="FFFFFF"/>
        </w:rPr>
        <w:t>in</w:t>
      </w:r>
      <w:r w:rsidR="00C453F4" w:rsidRPr="008D35DA">
        <w:rPr>
          <w:rFonts w:ascii="Times New Roman" w:hAnsi="Times New Roman"/>
          <w:color w:val="242424"/>
          <w:sz w:val="24"/>
          <w:szCs w:val="24"/>
          <w:shd w:val="clear" w:color="auto" w:fill="FFFFFF"/>
        </w:rPr>
        <w:t xml:space="preserve">to the existing forecast models. </w:t>
      </w:r>
      <w:r w:rsidR="00833B40" w:rsidRPr="008D35DA">
        <w:rPr>
          <w:rFonts w:ascii="Times New Roman" w:hAnsi="Times New Roman"/>
          <w:color w:val="242424"/>
          <w:sz w:val="24"/>
          <w:szCs w:val="24"/>
          <w:shd w:val="clear" w:color="auto" w:fill="FFFFFF"/>
        </w:rPr>
        <w:t>Results revealed</w:t>
      </w:r>
      <w:r w:rsidR="0002359A">
        <w:rPr>
          <w:rFonts w:ascii="Times New Roman" w:hAnsi="Times New Roman"/>
          <w:color w:val="242424"/>
          <w:sz w:val="24"/>
          <w:szCs w:val="24"/>
          <w:shd w:val="clear" w:color="auto" w:fill="FFFFFF"/>
        </w:rPr>
        <w:t xml:space="preserve"> better</w:t>
      </w:r>
      <w:r w:rsidR="00E52F7A">
        <w:rPr>
          <w:rFonts w:ascii="Times New Roman" w:hAnsi="Times New Roman"/>
          <w:color w:val="242424"/>
          <w:sz w:val="24"/>
          <w:szCs w:val="24"/>
        </w:rPr>
        <w:t xml:space="preserve"> performances by </w:t>
      </w:r>
      <w:r w:rsidR="00D41DF1">
        <w:rPr>
          <w:rFonts w:ascii="Times New Roman" w:hAnsi="Times New Roman"/>
          <w:color w:val="242424"/>
          <w:sz w:val="24"/>
          <w:szCs w:val="24"/>
        </w:rPr>
        <w:t>both</w:t>
      </w:r>
      <w:r w:rsidR="00E52F7A">
        <w:rPr>
          <w:rFonts w:ascii="Times New Roman" w:hAnsi="Times New Roman"/>
          <w:color w:val="242424"/>
          <w:sz w:val="24"/>
          <w:szCs w:val="24"/>
        </w:rPr>
        <w:t xml:space="preserve"> Ricker </w:t>
      </w:r>
      <w:r w:rsidR="00D41DF1">
        <w:rPr>
          <w:rFonts w:ascii="Times New Roman" w:hAnsi="Times New Roman"/>
          <w:color w:val="242424"/>
          <w:sz w:val="24"/>
          <w:szCs w:val="24"/>
        </w:rPr>
        <w:t>and</w:t>
      </w:r>
      <w:r w:rsidR="00E52F7A">
        <w:rPr>
          <w:rFonts w:ascii="Times New Roman" w:hAnsi="Times New Roman"/>
          <w:color w:val="242424"/>
          <w:sz w:val="24"/>
          <w:szCs w:val="24"/>
        </w:rPr>
        <w:t xml:space="preserve"> Power models </w:t>
      </w:r>
      <w:r w:rsidR="0002359A">
        <w:rPr>
          <w:rFonts w:ascii="Times New Roman" w:hAnsi="Times New Roman"/>
          <w:color w:val="242424"/>
          <w:sz w:val="24"/>
          <w:szCs w:val="24"/>
        </w:rPr>
        <w:t xml:space="preserve">when </w:t>
      </w:r>
      <w:r w:rsidR="00E52F7A">
        <w:rPr>
          <w:rFonts w:ascii="Times New Roman" w:hAnsi="Times New Roman"/>
          <w:color w:val="242424"/>
          <w:sz w:val="24"/>
          <w:szCs w:val="24"/>
          <w:shd w:val="clear" w:color="auto" w:fill="FFFFFF"/>
        </w:rPr>
        <w:t xml:space="preserve">coupled with the newly included </w:t>
      </w:r>
      <w:r w:rsidR="00782E76">
        <w:rPr>
          <w:rFonts w:ascii="Times New Roman" w:hAnsi="Times New Roman"/>
          <w:color w:val="242424"/>
          <w:sz w:val="24"/>
          <w:szCs w:val="24"/>
          <w:shd w:val="clear" w:color="auto" w:fill="FFFFFF"/>
        </w:rPr>
        <w:t>covariates</w:t>
      </w:r>
      <w:r w:rsidR="00833B40" w:rsidRPr="008D35DA">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Moreover</w:t>
      </w:r>
      <w:r w:rsidR="009F77F5">
        <w:rPr>
          <w:rFonts w:ascii="Times New Roman" w:hAnsi="Times New Roman"/>
          <w:color w:val="242424"/>
          <w:sz w:val="24"/>
          <w:szCs w:val="24"/>
          <w:shd w:val="clear" w:color="auto" w:fill="FFFFFF"/>
        </w:rPr>
        <w:t xml:space="preserve">, </w:t>
      </w:r>
      <w:r w:rsidR="00833B40" w:rsidRPr="008D35DA">
        <w:rPr>
          <w:rFonts w:ascii="Times New Roman" w:hAnsi="Times New Roman"/>
          <w:color w:val="242424"/>
          <w:sz w:val="24"/>
          <w:szCs w:val="24"/>
          <w:shd w:val="clear" w:color="auto" w:fill="FFFFFF"/>
        </w:rPr>
        <w:t xml:space="preserve">models selected </w:t>
      </w:r>
      <w:r w:rsidR="0002359A">
        <w:rPr>
          <w:rFonts w:ascii="Times New Roman" w:hAnsi="Times New Roman"/>
          <w:color w:val="242424"/>
          <w:sz w:val="24"/>
          <w:szCs w:val="24"/>
          <w:shd w:val="clear" w:color="auto" w:fill="FFFFFF"/>
        </w:rPr>
        <w:t>over</w:t>
      </w:r>
      <w:r w:rsidR="00D41DF1">
        <w:rPr>
          <w:rFonts w:ascii="Times New Roman" w:hAnsi="Times New Roman"/>
          <w:color w:val="242424"/>
          <w:sz w:val="24"/>
          <w:szCs w:val="24"/>
          <w:shd w:val="clear" w:color="auto" w:fill="FFFFFF"/>
        </w:rPr>
        <w:t xml:space="preserve"> </w:t>
      </w:r>
      <w:r w:rsidR="00207452" w:rsidRPr="008D35DA">
        <w:rPr>
          <w:rFonts w:ascii="Times New Roman" w:hAnsi="Times New Roman"/>
          <w:color w:val="242424"/>
          <w:sz w:val="24"/>
          <w:szCs w:val="24"/>
          <w:shd w:val="clear" w:color="auto" w:fill="FFFFFF"/>
        </w:rPr>
        <w:t xml:space="preserve">a decade </w:t>
      </w:r>
      <w:r w:rsidR="00005ACD">
        <w:rPr>
          <w:rFonts w:ascii="Times New Roman" w:hAnsi="Times New Roman"/>
          <w:color w:val="242424"/>
          <w:sz w:val="24"/>
          <w:szCs w:val="24"/>
          <w:shd w:val="clear" w:color="auto" w:fill="FFFFFF"/>
        </w:rPr>
        <w:t xml:space="preserve">ago </w:t>
      </w:r>
      <w:r w:rsidR="00833B40" w:rsidRPr="008D35DA">
        <w:rPr>
          <w:rFonts w:ascii="Times New Roman" w:hAnsi="Times New Roman"/>
          <w:color w:val="242424"/>
          <w:sz w:val="24"/>
          <w:szCs w:val="24"/>
          <w:shd w:val="clear" w:color="auto" w:fill="FFFFFF"/>
        </w:rPr>
        <w:t xml:space="preserve">underperformed compared to </w:t>
      </w:r>
      <w:r w:rsidR="00E52F7A">
        <w:rPr>
          <w:rFonts w:ascii="Times New Roman" w:hAnsi="Times New Roman"/>
          <w:color w:val="242424"/>
          <w:sz w:val="24"/>
          <w:szCs w:val="24"/>
          <w:shd w:val="clear" w:color="auto" w:fill="FFFFFF"/>
        </w:rPr>
        <w:t xml:space="preserve">those selected based on our </w:t>
      </w:r>
      <w:r w:rsidR="00D41DF1">
        <w:rPr>
          <w:rFonts w:ascii="Times New Roman" w:hAnsi="Times New Roman"/>
          <w:color w:val="242424"/>
          <w:sz w:val="24"/>
          <w:szCs w:val="24"/>
          <w:shd w:val="clear" w:color="auto" w:fill="FFFFFF"/>
        </w:rPr>
        <w:t>recent</w:t>
      </w:r>
      <w:r w:rsidR="00D41DF1" w:rsidRPr="008D35DA">
        <w:rPr>
          <w:rFonts w:ascii="Times New Roman" w:hAnsi="Times New Roman"/>
          <w:color w:val="242424"/>
          <w:sz w:val="24"/>
          <w:szCs w:val="24"/>
          <w:shd w:val="clear" w:color="auto" w:fill="FFFFFF"/>
        </w:rPr>
        <w:t xml:space="preserve"> retrospective</w:t>
      </w:r>
      <w:r w:rsidR="00833B40" w:rsidRPr="008D35DA">
        <w:rPr>
          <w:rFonts w:ascii="Times New Roman" w:hAnsi="Times New Roman"/>
          <w:color w:val="242424"/>
          <w:sz w:val="24"/>
          <w:szCs w:val="24"/>
          <w:shd w:val="clear" w:color="auto" w:fill="FFFFFF"/>
        </w:rPr>
        <w:t xml:space="preserve"> analysis </w:t>
      </w:r>
      <w:r w:rsidR="00712A76">
        <w:rPr>
          <w:rFonts w:ascii="Times New Roman" w:hAnsi="Times New Roman"/>
          <w:color w:val="242424"/>
          <w:sz w:val="24"/>
          <w:szCs w:val="24"/>
          <w:shd w:val="clear" w:color="auto" w:fill="FFFFFF"/>
        </w:rPr>
        <w:t xml:space="preserve">from </w:t>
      </w:r>
      <w:r w:rsidR="00833B40" w:rsidRPr="008D35DA">
        <w:rPr>
          <w:rFonts w:ascii="Times New Roman" w:hAnsi="Times New Roman"/>
          <w:color w:val="242424"/>
          <w:sz w:val="24"/>
          <w:szCs w:val="24"/>
          <w:shd w:val="clear" w:color="auto" w:fill="FFFFFF"/>
        </w:rPr>
        <w:t>2009</w:t>
      </w:r>
      <w:r w:rsidR="00712A76">
        <w:rPr>
          <w:rFonts w:ascii="Times New Roman" w:hAnsi="Times New Roman"/>
          <w:color w:val="242424"/>
          <w:sz w:val="24"/>
          <w:szCs w:val="24"/>
          <w:shd w:val="clear" w:color="auto" w:fill="FFFFFF"/>
        </w:rPr>
        <w:t>-</w:t>
      </w:r>
      <w:r w:rsidR="00833B40" w:rsidRPr="008D35DA">
        <w:rPr>
          <w:rFonts w:ascii="Times New Roman" w:hAnsi="Times New Roman"/>
          <w:color w:val="242424"/>
          <w:sz w:val="24"/>
          <w:szCs w:val="24"/>
          <w:shd w:val="clear" w:color="auto" w:fill="FFFFFF"/>
        </w:rPr>
        <w:t xml:space="preserve">2020. </w:t>
      </w:r>
      <w:bookmarkStart w:id="3" w:name="_Hlk126050278"/>
      <w:r w:rsidR="005266B1" w:rsidRPr="008D35DA">
        <w:rPr>
          <w:rFonts w:ascii="Times New Roman" w:hAnsi="Times New Roman"/>
          <w:color w:val="242424"/>
          <w:sz w:val="24"/>
          <w:szCs w:val="24"/>
          <w:shd w:val="clear" w:color="auto" w:fill="FFFFFF"/>
        </w:rPr>
        <w:t xml:space="preserve">We </w:t>
      </w:r>
      <w:r w:rsidR="00E52F7A">
        <w:rPr>
          <w:rFonts w:ascii="Times New Roman" w:hAnsi="Times New Roman"/>
          <w:color w:val="242424"/>
          <w:sz w:val="24"/>
          <w:szCs w:val="24"/>
          <w:shd w:val="clear" w:color="auto" w:fill="FFFFFF"/>
        </w:rPr>
        <w:t>advocate</w:t>
      </w:r>
      <w:r w:rsidR="00E52F7A" w:rsidRPr="008D35DA">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for continuous evaluation of</w:t>
      </w:r>
      <w:r w:rsidR="005266B1" w:rsidRPr="008D35DA">
        <w:rPr>
          <w:rFonts w:ascii="Times New Roman" w:hAnsi="Times New Roman"/>
          <w:color w:val="242424"/>
          <w:sz w:val="24"/>
          <w:szCs w:val="24"/>
          <w:shd w:val="clear" w:color="auto" w:fill="FFFFFF"/>
        </w:rPr>
        <w:t xml:space="preserve"> </w:t>
      </w:r>
      <w:r w:rsidR="00207452" w:rsidRPr="008D35DA">
        <w:rPr>
          <w:rFonts w:ascii="Times New Roman" w:hAnsi="Times New Roman"/>
          <w:color w:val="242424"/>
          <w:sz w:val="24"/>
          <w:szCs w:val="24"/>
          <w:shd w:val="clear" w:color="auto" w:fill="FFFFFF"/>
        </w:rPr>
        <w:t>forecast models in the face of environmental change</w:t>
      </w:r>
      <w:r w:rsidR="00474AD0" w:rsidRPr="008D35DA">
        <w:rPr>
          <w:rFonts w:ascii="Times New Roman" w:hAnsi="Times New Roman"/>
          <w:color w:val="242424"/>
          <w:sz w:val="24"/>
          <w:szCs w:val="24"/>
          <w:shd w:val="clear" w:color="auto" w:fill="FFFFFF"/>
        </w:rPr>
        <w:t>,</w:t>
      </w:r>
      <w:r w:rsidR="00207452" w:rsidRPr="008D35DA">
        <w:rPr>
          <w:rFonts w:ascii="Times New Roman" w:hAnsi="Times New Roman"/>
          <w:color w:val="242424"/>
          <w:sz w:val="24"/>
          <w:szCs w:val="24"/>
          <w:shd w:val="clear" w:color="auto" w:fill="FFFFFF"/>
        </w:rPr>
        <w:t xml:space="preserve"> </w:t>
      </w:r>
      <w:r w:rsidR="0032155B">
        <w:rPr>
          <w:rFonts w:ascii="Times New Roman" w:hAnsi="Times New Roman"/>
          <w:color w:val="242424"/>
          <w:sz w:val="24"/>
          <w:szCs w:val="24"/>
          <w:shd w:val="clear" w:color="auto" w:fill="FFFFFF"/>
        </w:rPr>
        <w:t xml:space="preserve">and </w:t>
      </w:r>
      <w:r w:rsidR="0002359A" w:rsidRPr="0002359A">
        <w:rPr>
          <w:rFonts w:ascii="Times New Roman" w:hAnsi="Times New Roman"/>
          <w:color w:val="242424"/>
          <w:sz w:val="24"/>
          <w:szCs w:val="24"/>
          <w:shd w:val="clear" w:color="auto" w:fill="FFFFFF"/>
        </w:rPr>
        <w:t>emphasizing the necessity of developing models that incorporate non-stationary processes and assess the impacts of environmental and ecological factors on Fraser sockeye dynamics.</w:t>
      </w:r>
      <w:r w:rsidR="0002359A">
        <w:rPr>
          <w:rFonts w:ascii="Times New Roman" w:hAnsi="Times New Roman"/>
          <w:color w:val="242424"/>
          <w:sz w:val="24"/>
          <w:szCs w:val="24"/>
          <w:shd w:val="clear" w:color="auto" w:fill="FFFFFF"/>
        </w:rPr>
        <w:t xml:space="preserve"> </w:t>
      </w:r>
    </w:p>
    <w:bookmarkEnd w:id="2"/>
    <w:p w14:paraId="0C202C73" w14:textId="71B7662B" w:rsidR="00C410D1" w:rsidRDefault="00C410D1" w:rsidP="008D35DA">
      <w:pPr>
        <w:pStyle w:val="BodyText"/>
        <w:spacing w:line="480" w:lineRule="auto"/>
        <w:ind w:firstLine="360"/>
        <w:rPr>
          <w:rFonts w:ascii="Times New Roman" w:hAnsi="Times New Roman"/>
          <w:color w:val="242424"/>
          <w:sz w:val="24"/>
          <w:szCs w:val="24"/>
          <w:shd w:val="clear" w:color="auto" w:fill="FFFFFF"/>
        </w:rPr>
      </w:pPr>
    </w:p>
    <w:p w14:paraId="23D77064" w14:textId="29C4A33C" w:rsidR="00C410D1" w:rsidRDefault="00C410D1" w:rsidP="008D35DA">
      <w:pPr>
        <w:pStyle w:val="BodyText"/>
        <w:spacing w:line="480" w:lineRule="auto"/>
        <w:ind w:firstLine="360"/>
        <w:rPr>
          <w:rFonts w:ascii="Times New Roman" w:hAnsi="Times New Roman"/>
          <w:sz w:val="24"/>
          <w:szCs w:val="24"/>
        </w:rPr>
      </w:pPr>
    </w:p>
    <w:p w14:paraId="77B703D8" w14:textId="77777777" w:rsidR="00C410D1" w:rsidRPr="008D35DA" w:rsidRDefault="00C410D1" w:rsidP="008D35DA">
      <w:pPr>
        <w:pStyle w:val="BodyText"/>
        <w:spacing w:line="480" w:lineRule="auto"/>
        <w:ind w:firstLine="360"/>
        <w:rPr>
          <w:rFonts w:ascii="Times New Roman" w:hAnsi="Times New Roman"/>
          <w:sz w:val="24"/>
          <w:szCs w:val="24"/>
        </w:rPr>
      </w:pPr>
    </w:p>
    <w:bookmarkEnd w:id="3"/>
    <w:p w14:paraId="777DB679" w14:textId="55D3DD88" w:rsidR="003D4BE6" w:rsidRPr="004D222F" w:rsidRDefault="00AD55A3" w:rsidP="004D222F">
      <w:pPr>
        <w:pStyle w:val="BodyText"/>
        <w:spacing w:line="480" w:lineRule="auto"/>
        <w:rPr>
          <w:rFonts w:ascii="Times New Roman" w:hAnsi="Times New Roman"/>
          <w:b/>
          <w:bCs/>
          <w:sz w:val="24"/>
          <w:szCs w:val="24"/>
        </w:rPr>
      </w:pPr>
      <w:r w:rsidRPr="00AD55A3">
        <w:rPr>
          <w:rFonts w:ascii="Times New Roman" w:hAnsi="Times New Roman"/>
          <w:b/>
          <w:bCs/>
          <w:sz w:val="24"/>
          <w:szCs w:val="24"/>
        </w:rPr>
        <w:t>Key words</w:t>
      </w:r>
      <w:r w:rsidRPr="008D35DA">
        <w:rPr>
          <w:rFonts w:ascii="Times New Roman" w:hAnsi="Times New Roman"/>
          <w:sz w:val="24"/>
          <w:szCs w:val="24"/>
        </w:rPr>
        <w:t xml:space="preserve">: </w:t>
      </w:r>
      <w:r w:rsidR="00C410D1">
        <w:rPr>
          <w:rFonts w:ascii="Times New Roman" w:hAnsi="Times New Roman"/>
          <w:sz w:val="24"/>
          <w:szCs w:val="24"/>
        </w:rPr>
        <w:t xml:space="preserve">Fraser sockeye, </w:t>
      </w:r>
      <w:r w:rsidR="004D5F1D">
        <w:rPr>
          <w:rFonts w:ascii="Times New Roman" w:hAnsi="Times New Roman"/>
          <w:sz w:val="24"/>
          <w:szCs w:val="24"/>
        </w:rPr>
        <w:t xml:space="preserve">environmental </w:t>
      </w:r>
      <w:r w:rsidR="003D4BE6">
        <w:rPr>
          <w:rFonts w:ascii="Times New Roman" w:hAnsi="Times New Roman"/>
          <w:sz w:val="24"/>
          <w:szCs w:val="24"/>
        </w:rPr>
        <w:t>covariates</w:t>
      </w:r>
      <w:r w:rsidR="004D5F1D">
        <w:rPr>
          <w:rFonts w:ascii="Times New Roman" w:hAnsi="Times New Roman"/>
          <w:sz w:val="24"/>
          <w:szCs w:val="24"/>
        </w:rPr>
        <w:t xml:space="preserve">, </w:t>
      </w:r>
      <w:r w:rsidR="004D5F1D" w:rsidRPr="008D35DA">
        <w:rPr>
          <w:rFonts w:ascii="Times New Roman" w:hAnsi="Times New Roman"/>
          <w:i/>
          <w:iCs/>
          <w:sz w:val="24"/>
          <w:szCs w:val="24"/>
        </w:rPr>
        <w:t>Oncorhynchus nerka</w:t>
      </w:r>
      <w:r w:rsidR="004D5F1D" w:rsidRPr="008D35DA">
        <w:rPr>
          <w:rFonts w:ascii="Times New Roman" w:hAnsi="Times New Roman"/>
          <w:sz w:val="24"/>
          <w:szCs w:val="24"/>
        </w:rPr>
        <w:t xml:space="preserve">, </w:t>
      </w:r>
      <w:r w:rsidRPr="008D35DA">
        <w:rPr>
          <w:rFonts w:ascii="Times New Roman" w:hAnsi="Times New Roman"/>
          <w:sz w:val="24"/>
          <w:szCs w:val="24"/>
        </w:rPr>
        <w:t>pre-season forecast, salmon abundance, Taylor diagram</w:t>
      </w:r>
      <w:r w:rsidR="004D222F">
        <w:rPr>
          <w:b/>
          <w:bCs/>
        </w:rPr>
        <w:br w:type="page"/>
      </w:r>
    </w:p>
    <w:p w14:paraId="198A8713" w14:textId="6B4EA4C4" w:rsidR="00A92331" w:rsidRPr="008D35DA" w:rsidRDefault="00F306C8" w:rsidP="000C7135">
      <w:pPr>
        <w:pStyle w:val="ListParagraph"/>
        <w:numPr>
          <w:ilvl w:val="0"/>
          <w:numId w:val="22"/>
        </w:numPr>
        <w:spacing w:line="480" w:lineRule="auto"/>
        <w:ind w:left="360"/>
        <w:rPr>
          <w:b/>
          <w:bCs/>
        </w:rPr>
      </w:pPr>
      <w:r w:rsidRPr="008D35DA">
        <w:rPr>
          <w:b/>
          <w:bCs/>
        </w:rPr>
        <w:lastRenderedPageBreak/>
        <w:t>Introduction</w:t>
      </w:r>
    </w:p>
    <w:p w14:paraId="23C3CFDB" w14:textId="30CECC3A" w:rsidR="00021BCA" w:rsidRPr="008D35DA" w:rsidRDefault="000B2566"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 xml:space="preserve">Sockeye salmon </w:t>
      </w:r>
      <w:bookmarkStart w:id="4" w:name="_Hlk152085411"/>
      <w:r w:rsidRPr="008D35DA">
        <w:rPr>
          <w:rFonts w:ascii="Times New Roman" w:hAnsi="Times New Roman" w:cs="Times New Roman"/>
          <w:color w:val="242424"/>
          <w:sz w:val="24"/>
          <w:szCs w:val="24"/>
          <w:shd w:val="clear" w:color="auto" w:fill="FFFFFF"/>
        </w:rPr>
        <w:t>(</w:t>
      </w:r>
      <w:r w:rsidRPr="008D35DA">
        <w:rPr>
          <w:rFonts w:ascii="Times New Roman" w:hAnsi="Times New Roman" w:cs="Times New Roman"/>
          <w:i/>
          <w:iCs/>
          <w:color w:val="242424"/>
          <w:sz w:val="24"/>
          <w:szCs w:val="24"/>
          <w:shd w:val="clear" w:color="auto" w:fill="FFFFFF"/>
        </w:rPr>
        <w:t>Oncorhynchus nerka</w:t>
      </w:r>
      <w:r w:rsidRPr="008D35DA">
        <w:rPr>
          <w:rFonts w:ascii="Times New Roman" w:hAnsi="Times New Roman" w:cs="Times New Roman"/>
          <w:color w:val="242424"/>
          <w:sz w:val="24"/>
          <w:szCs w:val="24"/>
          <w:shd w:val="clear" w:color="auto" w:fill="FFFFFF"/>
        </w:rPr>
        <w:t>)</w:t>
      </w:r>
      <w:bookmarkEnd w:id="4"/>
      <w:r w:rsidRPr="008D35DA">
        <w:rPr>
          <w:rFonts w:ascii="Times New Roman" w:hAnsi="Times New Roman" w:cs="Times New Roman"/>
          <w:color w:val="242424"/>
          <w:sz w:val="24"/>
          <w:szCs w:val="24"/>
          <w:shd w:val="clear" w:color="auto" w:fill="FFFFFF"/>
        </w:rPr>
        <w:t xml:space="preserve"> </w:t>
      </w:r>
      <w:r w:rsidR="00176091">
        <w:rPr>
          <w:rFonts w:ascii="Times New Roman" w:hAnsi="Times New Roman" w:cs="Times New Roman"/>
          <w:color w:val="242424"/>
          <w:sz w:val="24"/>
          <w:szCs w:val="24"/>
          <w:shd w:val="clear" w:color="auto" w:fill="FFFFFF"/>
        </w:rPr>
        <w:t>make</w:t>
      </w:r>
      <w:r w:rsidR="00176091"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significant economic, ecologic</w:t>
      </w:r>
      <w:r w:rsidR="00176091">
        <w:rPr>
          <w:rFonts w:ascii="Times New Roman" w:hAnsi="Times New Roman" w:cs="Times New Roman"/>
          <w:color w:val="242424"/>
          <w:sz w:val="24"/>
          <w:szCs w:val="24"/>
          <w:shd w:val="clear" w:color="auto" w:fill="FFFFFF"/>
        </w:rPr>
        <w:t>al</w:t>
      </w:r>
      <w:r w:rsidRPr="008D35DA">
        <w:rPr>
          <w:rFonts w:ascii="Times New Roman" w:hAnsi="Times New Roman" w:cs="Times New Roman"/>
          <w:color w:val="242424"/>
          <w:sz w:val="24"/>
          <w:szCs w:val="24"/>
          <w:shd w:val="clear" w:color="auto" w:fill="FFFFFF"/>
        </w:rPr>
        <w:t>, and social contributions throughout the Northeast Pacific</w:t>
      </w:r>
      <w:r w:rsidR="00176091">
        <w:rPr>
          <w:rFonts w:ascii="Times New Roman" w:hAnsi="Times New Roman" w:cs="Times New Roman"/>
          <w:color w:val="242424"/>
          <w:sz w:val="24"/>
          <w:szCs w:val="24"/>
          <w:shd w:val="clear" w:color="auto" w:fill="FFFFFF"/>
        </w:rPr>
        <w:t xml:space="preserve"> basin</w:t>
      </w:r>
      <w:r w:rsidRPr="008D35DA">
        <w:rPr>
          <w:rFonts w:ascii="Times New Roman" w:hAnsi="Times New Roman" w:cs="Times New Roman"/>
          <w:color w:val="242424"/>
          <w:sz w:val="24"/>
          <w:szCs w:val="24"/>
          <w:shd w:val="clear" w:color="auto" w:fill="FFFFFF"/>
        </w:rPr>
        <w:t xml:space="preserve">. The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salmon complex in </w:t>
      </w:r>
      <w:r w:rsidR="00176091">
        <w:rPr>
          <w:rFonts w:ascii="Times New Roman" w:hAnsi="Times New Roman" w:cs="Times New Roman"/>
          <w:color w:val="242424"/>
          <w:sz w:val="24"/>
          <w:szCs w:val="24"/>
          <w:shd w:val="clear" w:color="auto" w:fill="FFFFFF"/>
        </w:rPr>
        <w:t xml:space="preserve">the Fraser River, British Columbia, Canada, is one of the largest stock complexes in </w:t>
      </w:r>
      <w:r w:rsidRPr="008D35DA">
        <w:rPr>
          <w:rFonts w:ascii="Times New Roman" w:hAnsi="Times New Roman" w:cs="Times New Roman"/>
          <w:color w:val="242424"/>
          <w:sz w:val="24"/>
          <w:szCs w:val="24"/>
          <w:shd w:val="clear" w:color="auto" w:fill="FFFFFF"/>
        </w:rPr>
        <w:t>North America</w:t>
      </w:r>
      <w:r w:rsidR="0058052D">
        <w:rPr>
          <w:rFonts w:ascii="Times New Roman" w:hAnsi="Times New Roman" w:cs="Times New Roman"/>
          <w:color w:val="242424"/>
          <w:sz w:val="24"/>
          <w:szCs w:val="24"/>
          <w:shd w:val="clear" w:color="auto" w:fill="FFFFFF"/>
        </w:rPr>
        <w:t>, which</w:t>
      </w:r>
      <w:r w:rsidR="00176091">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spawn in hundreds of distinct locations throughout the 220 000 km</w:t>
      </w:r>
      <w:r w:rsidRPr="008D35DA">
        <w:rPr>
          <w:rFonts w:ascii="Times New Roman" w:hAnsi="Times New Roman" w:cs="Times New Roman"/>
          <w:color w:val="242424"/>
          <w:sz w:val="24"/>
          <w:szCs w:val="24"/>
          <w:shd w:val="clear" w:color="auto" w:fill="FFFFFF"/>
          <w:vertAlign w:val="superscript"/>
        </w:rPr>
        <w:t>2</w:t>
      </w:r>
      <w:r w:rsidRPr="008D35DA">
        <w:rPr>
          <w:rFonts w:ascii="Times New Roman" w:hAnsi="Times New Roman" w:cs="Times New Roman"/>
          <w:color w:val="242424"/>
          <w:sz w:val="24"/>
          <w:szCs w:val="24"/>
          <w:shd w:val="clear" w:color="auto" w:fill="FFFFFF"/>
        </w:rPr>
        <w:t xml:space="preserve"> </w:t>
      </w:r>
      <w:r w:rsidR="00176091">
        <w:rPr>
          <w:rFonts w:ascii="Times New Roman" w:hAnsi="Times New Roman" w:cs="Times New Roman"/>
          <w:color w:val="242424"/>
          <w:sz w:val="24"/>
          <w:szCs w:val="24"/>
          <w:shd w:val="clear" w:color="auto" w:fill="FFFFFF"/>
        </w:rPr>
        <w:t>drainage</w:t>
      </w:r>
      <w:r w:rsidRPr="008D35DA">
        <w:rPr>
          <w:rFonts w:ascii="Times New Roman" w:hAnsi="Times New Roman" w:cs="Times New Roman"/>
          <w:color w:val="242424"/>
          <w:sz w:val="24"/>
          <w:szCs w:val="24"/>
          <w:shd w:val="clear" w:color="auto" w:fill="FFFFFF"/>
        </w:rPr>
        <w:t xml:space="preserve"> basin (</w:t>
      </w:r>
      <w:r w:rsidR="000B1B47" w:rsidRPr="008D35DA">
        <w:rPr>
          <w:rFonts w:ascii="Times New Roman" w:hAnsi="Times New Roman" w:cs="Times New Roman"/>
          <w:color w:val="242424"/>
          <w:sz w:val="24"/>
          <w:szCs w:val="24"/>
          <w:shd w:val="clear" w:color="auto" w:fill="FFFFFF"/>
        </w:rPr>
        <w:t xml:space="preserve">Figure 1; </w:t>
      </w:r>
      <w:r w:rsidRPr="008D35DA">
        <w:rPr>
          <w:rFonts w:ascii="Times New Roman" w:hAnsi="Times New Roman" w:cs="Times New Roman"/>
          <w:color w:val="242424"/>
          <w:sz w:val="24"/>
          <w:szCs w:val="24"/>
          <w:shd w:val="clear" w:color="auto" w:fill="FFFFFF"/>
        </w:rPr>
        <w:t xml:space="preserve">Burgner 1991; </w:t>
      </w:r>
      <w:r w:rsidR="00942EA7" w:rsidRPr="008D35DA">
        <w:rPr>
          <w:rFonts w:ascii="Times New Roman" w:hAnsi="Times New Roman" w:cs="Times New Roman"/>
          <w:color w:val="242424"/>
          <w:sz w:val="24"/>
          <w:szCs w:val="24"/>
          <w:shd w:val="clear" w:color="auto" w:fill="FFFFFF"/>
        </w:rPr>
        <w:t>DFO</w:t>
      </w:r>
      <w:r w:rsidRPr="008D35DA">
        <w:rPr>
          <w:rFonts w:ascii="Times New Roman" w:hAnsi="Times New Roman" w:cs="Times New Roman"/>
          <w:color w:val="242424"/>
          <w:sz w:val="24"/>
          <w:szCs w:val="24"/>
          <w:shd w:val="clear" w:color="auto" w:fill="FFFFFF"/>
        </w:rPr>
        <w:t xml:space="preserve"> 2018). </w:t>
      </w:r>
      <w:r w:rsidR="00FE249B" w:rsidRPr="008D35DA">
        <w:rPr>
          <w:rFonts w:ascii="Times New Roman" w:hAnsi="Times New Roman" w:cs="Times New Roman"/>
          <w:color w:val="242424"/>
          <w:sz w:val="24"/>
          <w:szCs w:val="24"/>
          <w:shd w:val="clear" w:color="auto" w:fill="FFFFFF"/>
        </w:rPr>
        <w:t>Th</w:t>
      </w:r>
      <w:r w:rsidR="00FE249B">
        <w:rPr>
          <w:rFonts w:ascii="Times New Roman" w:hAnsi="Times New Roman" w:cs="Times New Roman"/>
          <w:color w:val="242424"/>
          <w:sz w:val="24"/>
          <w:szCs w:val="24"/>
          <w:shd w:val="clear" w:color="auto" w:fill="FFFFFF"/>
        </w:rPr>
        <w:t>is stock complex</w:t>
      </w:r>
      <w:r w:rsidR="00FE249B" w:rsidRPr="008D35DA">
        <w:rPr>
          <w:rFonts w:ascii="Times New Roman" w:hAnsi="Times New Roman" w:cs="Times New Roman"/>
          <w:color w:val="242424"/>
          <w:sz w:val="24"/>
          <w:szCs w:val="24"/>
          <w:shd w:val="clear" w:color="auto" w:fill="FFFFFF"/>
        </w:rPr>
        <w:t xml:space="preserve"> </w:t>
      </w:r>
      <w:r w:rsidR="00FE249B">
        <w:rPr>
          <w:rFonts w:ascii="Times New Roman" w:hAnsi="Times New Roman" w:cs="Times New Roman"/>
          <w:color w:val="242424"/>
          <w:sz w:val="24"/>
          <w:szCs w:val="24"/>
          <w:shd w:val="clear" w:color="auto" w:fill="FFFFFF"/>
        </w:rPr>
        <w:t>has</w:t>
      </w:r>
      <w:r w:rsidRPr="008D35DA">
        <w:rPr>
          <w:rFonts w:ascii="Times New Roman" w:hAnsi="Times New Roman" w:cs="Times New Roman"/>
          <w:color w:val="242424"/>
          <w:sz w:val="24"/>
          <w:szCs w:val="24"/>
          <w:shd w:val="clear" w:color="auto" w:fill="FFFFFF"/>
        </w:rPr>
        <w:t xml:space="preserve"> support</w:t>
      </w:r>
      <w:r w:rsidR="00FE249B">
        <w:rPr>
          <w:rFonts w:ascii="Times New Roman" w:hAnsi="Times New Roman" w:cs="Times New Roman"/>
          <w:color w:val="242424"/>
          <w:sz w:val="24"/>
          <w:szCs w:val="24"/>
          <w:shd w:val="clear" w:color="auto" w:fill="FFFFFF"/>
        </w:rPr>
        <w:t>ed</w:t>
      </w:r>
      <w:r w:rsidRPr="008D35DA">
        <w:rPr>
          <w:rFonts w:ascii="Times New Roman" w:hAnsi="Times New Roman" w:cs="Times New Roman"/>
          <w:color w:val="242424"/>
          <w:sz w:val="24"/>
          <w:szCs w:val="24"/>
          <w:shd w:val="clear" w:color="auto" w:fill="FFFFFF"/>
        </w:rPr>
        <w:t xml:space="preserve"> major commercial, recreational, and First Nations </w:t>
      </w:r>
      <w:r w:rsidR="00FE249B">
        <w:rPr>
          <w:rFonts w:ascii="Times New Roman" w:hAnsi="Times New Roman" w:cs="Times New Roman"/>
          <w:color w:val="242424"/>
          <w:sz w:val="24"/>
          <w:szCs w:val="24"/>
          <w:shd w:val="clear" w:color="auto" w:fill="FFFFFF"/>
        </w:rPr>
        <w:t xml:space="preserve">marine and </w:t>
      </w:r>
      <w:r w:rsidR="002D089C">
        <w:rPr>
          <w:rFonts w:ascii="Times New Roman" w:hAnsi="Times New Roman" w:cs="Times New Roman"/>
          <w:color w:val="242424"/>
          <w:sz w:val="24"/>
          <w:szCs w:val="24"/>
          <w:shd w:val="clear" w:color="auto" w:fill="FFFFFF"/>
        </w:rPr>
        <w:t xml:space="preserve">freshwater </w:t>
      </w:r>
      <w:r w:rsidRPr="008D35DA">
        <w:rPr>
          <w:rFonts w:ascii="Times New Roman" w:hAnsi="Times New Roman" w:cs="Times New Roman"/>
          <w:color w:val="242424"/>
          <w:sz w:val="24"/>
          <w:szCs w:val="24"/>
          <w:shd w:val="clear" w:color="auto" w:fill="FFFFFF"/>
        </w:rPr>
        <w:t xml:space="preserve">fisheries (Ruggerone and Connors 2015), </w:t>
      </w:r>
      <w:r w:rsidR="000B1B47" w:rsidRPr="008D35DA">
        <w:rPr>
          <w:rFonts w:ascii="Times New Roman" w:hAnsi="Times New Roman" w:cs="Times New Roman"/>
          <w:color w:val="242424"/>
          <w:sz w:val="24"/>
          <w:szCs w:val="24"/>
          <w:shd w:val="clear" w:color="auto" w:fill="FFFFFF"/>
        </w:rPr>
        <w:t xml:space="preserve">making the </w:t>
      </w:r>
      <w:r w:rsidR="00176091">
        <w:rPr>
          <w:rFonts w:ascii="Times New Roman" w:hAnsi="Times New Roman" w:cs="Times New Roman"/>
          <w:color w:val="242424"/>
          <w:sz w:val="24"/>
          <w:szCs w:val="24"/>
          <w:shd w:val="clear" w:color="auto" w:fill="FFFFFF"/>
        </w:rPr>
        <w:t xml:space="preserve">sustainable </w:t>
      </w:r>
      <w:r w:rsidR="000B1B47" w:rsidRPr="008D35DA">
        <w:rPr>
          <w:rFonts w:ascii="Times New Roman" w:hAnsi="Times New Roman" w:cs="Times New Roman"/>
          <w:color w:val="242424"/>
          <w:sz w:val="24"/>
          <w:szCs w:val="24"/>
          <w:shd w:val="clear" w:color="auto" w:fill="FFFFFF"/>
        </w:rPr>
        <w:t xml:space="preserve">management of these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salmon </w:t>
      </w:r>
      <w:r w:rsidR="00FE249B">
        <w:rPr>
          <w:rFonts w:ascii="Times New Roman" w:hAnsi="Times New Roman" w:cs="Times New Roman"/>
          <w:color w:val="242424"/>
          <w:sz w:val="24"/>
          <w:szCs w:val="24"/>
          <w:shd w:val="clear" w:color="auto" w:fill="FFFFFF"/>
        </w:rPr>
        <w:t>stocks</w:t>
      </w:r>
      <w:r w:rsidR="00FE249B" w:rsidRPr="008D35DA">
        <w:rPr>
          <w:rFonts w:ascii="Times New Roman" w:hAnsi="Times New Roman" w:cs="Times New Roman"/>
          <w:color w:val="242424"/>
          <w:sz w:val="24"/>
          <w:szCs w:val="24"/>
          <w:shd w:val="clear" w:color="auto" w:fill="FFFFFF"/>
        </w:rPr>
        <w:t xml:space="preserve"> </w:t>
      </w:r>
      <w:r w:rsidR="00D403F2" w:rsidRPr="008D35DA">
        <w:rPr>
          <w:rFonts w:ascii="Times New Roman" w:hAnsi="Times New Roman" w:cs="Times New Roman"/>
          <w:color w:val="242424"/>
          <w:sz w:val="24"/>
          <w:szCs w:val="24"/>
          <w:shd w:val="clear" w:color="auto" w:fill="FFFFFF"/>
        </w:rPr>
        <w:t>imperative</w:t>
      </w:r>
      <w:r w:rsidRPr="008D35DA">
        <w:rPr>
          <w:rFonts w:ascii="Times New Roman" w:hAnsi="Times New Roman" w:cs="Times New Roman"/>
          <w:color w:val="242424"/>
          <w:sz w:val="24"/>
          <w:szCs w:val="24"/>
          <w:shd w:val="clear" w:color="auto" w:fill="FFFFFF"/>
        </w:rPr>
        <w:t xml:space="preserve">. </w:t>
      </w:r>
      <w:r w:rsidR="00264F47">
        <w:rPr>
          <w:rFonts w:ascii="Times New Roman" w:hAnsi="Times New Roman" w:cs="Times New Roman"/>
          <w:color w:val="242424"/>
          <w:sz w:val="24"/>
          <w:szCs w:val="24"/>
          <w:shd w:val="clear" w:color="auto" w:fill="FFFFFF"/>
        </w:rPr>
        <w:t xml:space="preserve">The management </w:t>
      </w:r>
      <w:r w:rsidR="00165128">
        <w:rPr>
          <w:rFonts w:ascii="Times New Roman" w:hAnsi="Times New Roman" w:cs="Times New Roman"/>
          <w:color w:val="242424"/>
          <w:sz w:val="24"/>
          <w:szCs w:val="24"/>
          <w:shd w:val="clear" w:color="auto" w:fill="FFFFFF"/>
        </w:rPr>
        <w:t xml:space="preserve">system </w:t>
      </w:r>
      <w:r w:rsidR="00264F47">
        <w:rPr>
          <w:rFonts w:ascii="Times New Roman" w:hAnsi="Times New Roman" w:cs="Times New Roman"/>
          <w:color w:val="242424"/>
          <w:sz w:val="24"/>
          <w:szCs w:val="24"/>
          <w:shd w:val="clear" w:color="auto" w:fill="FFFFFF"/>
        </w:rPr>
        <w:t xml:space="preserve">of these </w:t>
      </w:r>
      <w:r w:rsidR="00E40E94">
        <w:rPr>
          <w:rFonts w:ascii="Times New Roman" w:hAnsi="Times New Roman" w:cs="Times New Roman"/>
          <w:color w:val="242424"/>
          <w:sz w:val="24"/>
          <w:szCs w:val="24"/>
          <w:shd w:val="clear" w:color="auto" w:fill="FFFFFF"/>
        </w:rPr>
        <w:t>s</w:t>
      </w:r>
      <w:r w:rsidR="00264F47">
        <w:rPr>
          <w:rFonts w:ascii="Times New Roman" w:hAnsi="Times New Roman" w:cs="Times New Roman"/>
          <w:color w:val="242424"/>
          <w:sz w:val="24"/>
          <w:szCs w:val="24"/>
          <w:shd w:val="clear" w:color="auto" w:fill="FFFFFF"/>
        </w:rPr>
        <w:t>ockeye salmon consists of</w:t>
      </w:r>
      <w:r w:rsidR="00597302" w:rsidRPr="00597302">
        <w:rPr>
          <w:rFonts w:ascii="Times New Roman" w:hAnsi="Times New Roman" w:cs="Times New Roman"/>
          <w:color w:val="242424"/>
          <w:sz w:val="24"/>
          <w:szCs w:val="24"/>
          <w:shd w:val="clear" w:color="auto" w:fill="FFFFFF"/>
        </w:rPr>
        <w:t xml:space="preserve"> </w:t>
      </w:r>
      <w:r w:rsidR="00597302" w:rsidRPr="008D35DA">
        <w:rPr>
          <w:rFonts w:ascii="Times New Roman" w:hAnsi="Times New Roman" w:cs="Times New Roman"/>
          <w:color w:val="242424"/>
          <w:sz w:val="24"/>
          <w:szCs w:val="24"/>
          <w:shd w:val="clear" w:color="auto" w:fill="FFFFFF"/>
        </w:rPr>
        <w:t xml:space="preserve">pre-season forecast of </w:t>
      </w:r>
      <w:r w:rsidR="00E40E94">
        <w:rPr>
          <w:rFonts w:ascii="Times New Roman" w:hAnsi="Times New Roman" w:cs="Times New Roman"/>
          <w:color w:val="242424"/>
          <w:sz w:val="24"/>
          <w:szCs w:val="24"/>
          <w:shd w:val="clear" w:color="auto" w:fill="FFFFFF"/>
        </w:rPr>
        <w:t>s</w:t>
      </w:r>
      <w:r w:rsidR="00597302">
        <w:rPr>
          <w:rFonts w:ascii="Times New Roman" w:hAnsi="Times New Roman" w:cs="Times New Roman"/>
          <w:color w:val="242424"/>
          <w:sz w:val="24"/>
          <w:szCs w:val="24"/>
          <w:shd w:val="clear" w:color="auto" w:fill="FFFFFF"/>
        </w:rPr>
        <w:t>ockeye</w:t>
      </w:r>
      <w:r w:rsidR="00597302" w:rsidRPr="008D35DA">
        <w:rPr>
          <w:rFonts w:ascii="Times New Roman" w:hAnsi="Times New Roman" w:cs="Times New Roman"/>
          <w:color w:val="242424"/>
          <w:sz w:val="24"/>
          <w:szCs w:val="24"/>
          <w:shd w:val="clear" w:color="auto" w:fill="FFFFFF"/>
        </w:rPr>
        <w:t xml:space="preserve"> </w:t>
      </w:r>
      <w:r w:rsidR="00597302">
        <w:rPr>
          <w:rFonts w:ascii="Times New Roman" w:hAnsi="Times New Roman" w:cs="Times New Roman"/>
          <w:color w:val="242424"/>
          <w:sz w:val="24"/>
          <w:szCs w:val="24"/>
          <w:shd w:val="clear" w:color="auto" w:fill="FFFFFF"/>
        </w:rPr>
        <w:t>returns</w:t>
      </w:r>
      <w:r w:rsidR="00597302" w:rsidRPr="008D35DA">
        <w:rPr>
          <w:rFonts w:ascii="Times New Roman" w:hAnsi="Times New Roman" w:cs="Times New Roman"/>
          <w:color w:val="242424"/>
          <w:sz w:val="24"/>
          <w:szCs w:val="24"/>
          <w:shd w:val="clear" w:color="auto" w:fill="FFFFFF"/>
        </w:rPr>
        <w:t xml:space="preserve"> (</w:t>
      </w:r>
      <w:r w:rsidR="00F11F25">
        <w:rPr>
          <w:rFonts w:ascii="Times New Roman" w:hAnsi="Times New Roman" w:cs="Times New Roman"/>
          <w:color w:val="242424"/>
          <w:sz w:val="24"/>
          <w:szCs w:val="24"/>
          <w:shd w:val="clear" w:color="auto" w:fill="FFFFFF"/>
        </w:rPr>
        <w:t>a combination of</w:t>
      </w:r>
      <w:r w:rsidR="00F11F25" w:rsidRPr="008D35DA">
        <w:rPr>
          <w:rFonts w:ascii="Times New Roman" w:hAnsi="Times New Roman" w:cs="Times New Roman"/>
          <w:color w:val="242424"/>
          <w:sz w:val="24"/>
          <w:szCs w:val="24"/>
          <w:shd w:val="clear" w:color="auto" w:fill="FFFFFF"/>
        </w:rPr>
        <w:t xml:space="preserve"> </w:t>
      </w:r>
      <w:bookmarkStart w:id="5" w:name="_Hlk143780369"/>
      <w:r w:rsidR="00F11F25">
        <w:rPr>
          <w:rFonts w:ascii="Times New Roman" w:hAnsi="Times New Roman" w:cs="Times New Roman"/>
          <w:color w:val="242424"/>
          <w:sz w:val="24"/>
          <w:szCs w:val="24"/>
          <w:shd w:val="clear" w:color="auto" w:fill="FFFFFF"/>
        </w:rPr>
        <w:t>sockeye</w:t>
      </w:r>
      <w:r w:rsidR="00F11F25" w:rsidRPr="008D35DA">
        <w:rPr>
          <w:rFonts w:ascii="Times New Roman" w:hAnsi="Times New Roman" w:cs="Times New Roman"/>
          <w:color w:val="242424"/>
          <w:sz w:val="24"/>
          <w:szCs w:val="24"/>
          <w:shd w:val="clear" w:color="auto" w:fill="FFFFFF"/>
        </w:rPr>
        <w:t xml:space="preserve"> </w:t>
      </w:r>
      <w:r w:rsidR="00597302" w:rsidRPr="008D35DA">
        <w:rPr>
          <w:rFonts w:ascii="Times New Roman" w:hAnsi="Times New Roman" w:cs="Times New Roman"/>
          <w:color w:val="242424"/>
          <w:sz w:val="24"/>
          <w:szCs w:val="24"/>
          <w:shd w:val="clear" w:color="auto" w:fill="FFFFFF"/>
        </w:rPr>
        <w:t>to be caught by fisheries and those escaping to spawning ground</w:t>
      </w:r>
      <w:bookmarkEnd w:id="5"/>
      <w:r w:rsidR="00597302" w:rsidRPr="008D35DA">
        <w:rPr>
          <w:rFonts w:ascii="Times New Roman" w:hAnsi="Times New Roman" w:cs="Times New Roman"/>
          <w:color w:val="242424"/>
          <w:sz w:val="24"/>
          <w:szCs w:val="24"/>
          <w:shd w:val="clear" w:color="auto" w:fill="FFFFFF"/>
        </w:rPr>
        <w:t>)</w:t>
      </w:r>
      <w:r w:rsidR="00264F47">
        <w:rPr>
          <w:rFonts w:ascii="Times New Roman" w:hAnsi="Times New Roman" w:cs="Times New Roman"/>
          <w:color w:val="242424"/>
          <w:sz w:val="24"/>
          <w:szCs w:val="24"/>
          <w:shd w:val="clear" w:color="auto" w:fill="FFFFFF"/>
        </w:rPr>
        <w:t xml:space="preserve">, in-season management and post-season </w:t>
      </w:r>
      <w:r w:rsidR="00220093">
        <w:rPr>
          <w:rFonts w:ascii="Times New Roman" w:hAnsi="Times New Roman" w:cs="Times New Roman"/>
          <w:color w:val="242424"/>
          <w:sz w:val="24"/>
          <w:szCs w:val="24"/>
          <w:shd w:val="clear" w:color="auto" w:fill="FFFFFF"/>
        </w:rPr>
        <w:t>review</w:t>
      </w:r>
      <w:r w:rsidR="00165128">
        <w:rPr>
          <w:rFonts w:ascii="Times New Roman" w:hAnsi="Times New Roman" w:cs="Times New Roman"/>
          <w:color w:val="242424"/>
          <w:sz w:val="24"/>
          <w:szCs w:val="24"/>
          <w:shd w:val="clear" w:color="auto" w:fill="FFFFFF"/>
        </w:rPr>
        <w:t>. Pre-season forecasts are essential and</w:t>
      </w:r>
      <w:r w:rsidRPr="008D35DA">
        <w:rPr>
          <w:rFonts w:ascii="Times New Roman" w:hAnsi="Times New Roman" w:cs="Times New Roman"/>
          <w:color w:val="242424"/>
          <w:sz w:val="24"/>
          <w:szCs w:val="24"/>
          <w:shd w:val="clear" w:color="auto" w:fill="FFFFFF"/>
        </w:rPr>
        <w:t xml:space="preserve"> </w:t>
      </w:r>
      <w:r w:rsidR="00165128" w:rsidRPr="008D35DA">
        <w:rPr>
          <w:rFonts w:ascii="Times New Roman" w:hAnsi="Times New Roman" w:cs="Times New Roman"/>
          <w:color w:val="242424"/>
          <w:sz w:val="24"/>
          <w:szCs w:val="24"/>
          <w:shd w:val="clear" w:color="auto" w:fill="FFFFFF"/>
        </w:rPr>
        <w:t>ha</w:t>
      </w:r>
      <w:r w:rsidR="00165128">
        <w:rPr>
          <w:rFonts w:ascii="Times New Roman" w:hAnsi="Times New Roman" w:cs="Times New Roman"/>
          <w:color w:val="242424"/>
          <w:sz w:val="24"/>
          <w:szCs w:val="24"/>
          <w:shd w:val="clear" w:color="auto" w:fill="FFFFFF"/>
        </w:rPr>
        <w:t>ve</w:t>
      </w:r>
      <w:r w:rsidR="00165128"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 xml:space="preserve">become mandatory for Fisheries and Oceans Canada </w:t>
      </w:r>
      <w:r w:rsidR="001726FC" w:rsidRPr="008D35DA">
        <w:rPr>
          <w:rFonts w:ascii="Times New Roman" w:hAnsi="Times New Roman" w:cs="Times New Roman"/>
          <w:sz w:val="24"/>
          <w:szCs w:val="24"/>
        </w:rPr>
        <w:t xml:space="preserve">(DFO) </w:t>
      </w:r>
      <w:r w:rsidRPr="008D35DA">
        <w:rPr>
          <w:rFonts w:ascii="Times New Roman" w:hAnsi="Times New Roman" w:cs="Times New Roman"/>
          <w:color w:val="242424"/>
          <w:sz w:val="24"/>
          <w:szCs w:val="24"/>
          <w:shd w:val="clear" w:color="auto" w:fill="FFFFFF"/>
        </w:rPr>
        <w:t>under a Pacific Salmon Treaty that initiated in 1985 (</w:t>
      </w:r>
      <w:r w:rsidR="00942EA7" w:rsidRPr="008D35DA">
        <w:rPr>
          <w:rFonts w:ascii="Times New Roman" w:hAnsi="Times New Roman" w:cs="Times New Roman"/>
          <w:color w:val="242424"/>
          <w:sz w:val="24"/>
          <w:szCs w:val="24"/>
          <w:shd w:val="clear" w:color="auto" w:fill="FFFFFF"/>
        </w:rPr>
        <w:t>PSC</w:t>
      </w:r>
      <w:r w:rsidR="00A94F9F" w:rsidRPr="008D35DA">
        <w:rPr>
          <w:rFonts w:ascii="Times New Roman" w:hAnsi="Times New Roman" w:cs="Times New Roman"/>
          <w:color w:val="242424"/>
          <w:sz w:val="24"/>
          <w:szCs w:val="24"/>
          <w:shd w:val="clear" w:color="auto" w:fill="FFFFFF"/>
        </w:rPr>
        <w:t xml:space="preserve"> </w:t>
      </w:r>
      <w:r w:rsidR="00942EA7" w:rsidRPr="008D35DA">
        <w:rPr>
          <w:rFonts w:ascii="Times New Roman" w:hAnsi="Times New Roman" w:cs="Times New Roman"/>
          <w:color w:val="242424"/>
          <w:sz w:val="24"/>
          <w:szCs w:val="24"/>
          <w:shd w:val="clear" w:color="auto" w:fill="FFFFFF"/>
        </w:rPr>
        <w:t>2022</w:t>
      </w:r>
      <w:r w:rsidRPr="008D35DA">
        <w:rPr>
          <w:rFonts w:ascii="Times New Roman" w:hAnsi="Times New Roman" w:cs="Times New Roman"/>
          <w:color w:val="242424"/>
          <w:sz w:val="24"/>
          <w:szCs w:val="24"/>
          <w:shd w:val="clear" w:color="auto" w:fill="FFFFFF"/>
        </w:rPr>
        <w:t>).</w:t>
      </w:r>
      <w:r w:rsidR="00B91B7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P</w:t>
      </w:r>
      <w:r w:rsidR="00021BCA" w:rsidRPr="008D35DA">
        <w:rPr>
          <w:rFonts w:ascii="Times New Roman" w:hAnsi="Times New Roman" w:cs="Times New Roman"/>
          <w:color w:val="242424"/>
          <w:sz w:val="24"/>
          <w:szCs w:val="24"/>
          <w:shd w:val="clear" w:color="auto" w:fill="FFFFFF"/>
        </w:rPr>
        <w:t>re-season forecast</w:t>
      </w:r>
      <w:r w:rsidR="00FE249B">
        <w:rPr>
          <w:rFonts w:ascii="Times New Roman" w:hAnsi="Times New Roman" w:cs="Times New Roman"/>
          <w:color w:val="242424"/>
          <w:sz w:val="24"/>
          <w:szCs w:val="24"/>
          <w:shd w:val="clear" w:color="auto" w:fill="FFFFFF"/>
        </w:rPr>
        <w:t>s</w:t>
      </w:r>
      <w:r w:rsidR="00021BCA" w:rsidRPr="008D35DA">
        <w:rPr>
          <w:rFonts w:ascii="Times New Roman" w:hAnsi="Times New Roman" w:cs="Times New Roman"/>
          <w:color w:val="242424"/>
          <w:sz w:val="24"/>
          <w:szCs w:val="24"/>
          <w:shd w:val="clear" w:color="auto" w:fill="FFFFFF"/>
        </w:rPr>
        <w:t xml:space="preserve"> of </w:t>
      </w:r>
      <w:r w:rsidR="00B91B7A" w:rsidRPr="008D35DA">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021BCA" w:rsidRPr="008D35DA">
        <w:rPr>
          <w:rFonts w:ascii="Times New Roman" w:hAnsi="Times New Roman" w:cs="Times New Roman"/>
          <w:color w:val="242424"/>
          <w:sz w:val="24"/>
          <w:szCs w:val="24"/>
          <w:shd w:val="clear" w:color="auto" w:fill="FFFFFF"/>
        </w:rPr>
        <w:t xml:space="preserve"> </w:t>
      </w:r>
      <w:r w:rsidR="00B91B7A" w:rsidRPr="008D35DA">
        <w:rPr>
          <w:rFonts w:ascii="Times New Roman" w:hAnsi="Times New Roman" w:cs="Times New Roman"/>
          <w:color w:val="242424"/>
          <w:sz w:val="24"/>
          <w:szCs w:val="24"/>
          <w:shd w:val="clear" w:color="auto" w:fill="FFFFFF"/>
        </w:rPr>
        <w:t>return</w:t>
      </w:r>
      <w:r w:rsidR="00FE249B">
        <w:rPr>
          <w:rFonts w:ascii="Times New Roman" w:hAnsi="Times New Roman" w:cs="Times New Roman"/>
          <w:color w:val="242424"/>
          <w:sz w:val="24"/>
          <w:szCs w:val="24"/>
          <w:shd w:val="clear" w:color="auto" w:fill="FFFFFF"/>
        </w:rPr>
        <w:t>s</w:t>
      </w:r>
      <w:r w:rsidR="00021BCA" w:rsidRPr="008D35DA">
        <w:rPr>
          <w:rFonts w:ascii="Times New Roman" w:hAnsi="Times New Roman" w:cs="Times New Roman"/>
          <w:color w:val="242424"/>
          <w:sz w:val="24"/>
          <w:szCs w:val="24"/>
          <w:shd w:val="clear" w:color="auto" w:fill="FFFFFF"/>
        </w:rPr>
        <w:t xml:space="preserve"> </w:t>
      </w:r>
      <w:r w:rsidR="00FE249B">
        <w:rPr>
          <w:rFonts w:ascii="Times New Roman" w:hAnsi="Times New Roman" w:cs="Times New Roman"/>
          <w:color w:val="242424"/>
          <w:sz w:val="24"/>
          <w:szCs w:val="24"/>
          <w:shd w:val="clear" w:color="auto" w:fill="FFFFFF"/>
        </w:rPr>
        <w:t>are used</w:t>
      </w:r>
      <w:r w:rsidR="00021BCA" w:rsidRPr="008D35DA">
        <w:rPr>
          <w:rFonts w:ascii="Times New Roman" w:hAnsi="Times New Roman" w:cs="Times New Roman"/>
          <w:color w:val="242424"/>
          <w:sz w:val="24"/>
          <w:szCs w:val="24"/>
          <w:shd w:val="clear" w:color="auto" w:fill="FFFFFF"/>
        </w:rPr>
        <w:t xml:space="preserve"> to plan</w:t>
      </w:r>
      <w:r w:rsidR="00FE249B">
        <w:rPr>
          <w:rFonts w:ascii="Times New Roman" w:hAnsi="Times New Roman" w:cs="Times New Roman"/>
          <w:color w:val="242424"/>
          <w:sz w:val="24"/>
          <w:szCs w:val="24"/>
          <w:shd w:val="clear" w:color="auto" w:fill="FFFFFF"/>
        </w:rPr>
        <w:t xml:space="preserve"> fishery opportunities </w:t>
      </w:r>
      <w:r w:rsidR="00021BCA" w:rsidRPr="008D35DA">
        <w:rPr>
          <w:rFonts w:ascii="Times New Roman" w:hAnsi="Times New Roman" w:cs="Times New Roman"/>
          <w:color w:val="242424"/>
          <w:sz w:val="24"/>
          <w:szCs w:val="24"/>
          <w:shd w:val="clear" w:color="auto" w:fill="FFFFFF"/>
        </w:rPr>
        <w:t>by fisheries managers and the fishing industry, and feed to in-season assessment modeling (Haeseker et al. 2008; Michielsens and Cave 201</w:t>
      </w:r>
      <w:r w:rsidR="009175C5" w:rsidRPr="008D35DA">
        <w:rPr>
          <w:rFonts w:ascii="Times New Roman" w:hAnsi="Times New Roman" w:cs="Times New Roman"/>
          <w:color w:val="242424"/>
          <w:sz w:val="24"/>
          <w:szCs w:val="24"/>
          <w:shd w:val="clear" w:color="auto" w:fill="FFFFFF"/>
        </w:rPr>
        <w:t>9</w:t>
      </w:r>
      <w:r w:rsidR="00021BC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DFO</w:t>
      </w:r>
      <w:r w:rsidR="00021BCA" w:rsidRPr="008D35DA">
        <w:rPr>
          <w:rFonts w:ascii="Times New Roman" w:hAnsi="Times New Roman" w:cs="Times New Roman"/>
          <w:color w:val="242424"/>
          <w:sz w:val="24"/>
          <w:szCs w:val="24"/>
          <w:shd w:val="clear" w:color="auto" w:fill="FFFFFF"/>
        </w:rPr>
        <w:t xml:space="preserve"> </w:t>
      </w:r>
      <w:r w:rsidR="00AA4821" w:rsidRPr="008D35DA">
        <w:rPr>
          <w:rFonts w:ascii="Times New Roman" w:hAnsi="Times New Roman" w:cs="Times New Roman"/>
          <w:color w:val="242424"/>
          <w:sz w:val="24"/>
          <w:szCs w:val="24"/>
          <w:shd w:val="clear" w:color="auto" w:fill="FFFFFF"/>
        </w:rPr>
        <w:t>2021</w:t>
      </w:r>
      <w:r w:rsidR="00021BC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 xml:space="preserve">Additionally, pre-season forecast </w:t>
      </w:r>
      <w:r w:rsidR="00A61BA6" w:rsidRPr="008D35DA">
        <w:rPr>
          <w:rFonts w:ascii="Times New Roman" w:hAnsi="Times New Roman" w:cs="Times New Roman"/>
          <w:color w:val="242424"/>
          <w:sz w:val="24"/>
          <w:szCs w:val="24"/>
          <w:shd w:val="clear" w:color="auto" w:fill="FFFFFF"/>
        </w:rPr>
        <w:t>assists decision-making processes including</w:t>
      </w:r>
      <w:r w:rsidR="009175C5" w:rsidRPr="008D35DA">
        <w:rPr>
          <w:rFonts w:ascii="Times New Roman" w:hAnsi="Times New Roman" w:cs="Times New Roman"/>
          <w:color w:val="242424"/>
          <w:sz w:val="24"/>
          <w:szCs w:val="24"/>
          <w:shd w:val="clear" w:color="auto" w:fill="FFFFFF"/>
        </w:rPr>
        <w:t xml:space="preserve"> international total catch allowance negotiation, </w:t>
      </w:r>
      <w:r w:rsidR="00ED3664">
        <w:rPr>
          <w:rFonts w:ascii="Times New Roman" w:hAnsi="Times New Roman" w:cs="Times New Roman"/>
          <w:color w:val="242424"/>
          <w:sz w:val="24"/>
          <w:szCs w:val="24"/>
          <w:shd w:val="clear" w:color="auto" w:fill="FFFFFF"/>
        </w:rPr>
        <w:t>allocation of stock assessment resources</w:t>
      </w:r>
      <w:r w:rsidR="009175C5" w:rsidRPr="008D35DA">
        <w:rPr>
          <w:rFonts w:ascii="Times New Roman" w:hAnsi="Times New Roman" w:cs="Times New Roman"/>
          <w:color w:val="242424"/>
          <w:sz w:val="24"/>
          <w:szCs w:val="24"/>
          <w:shd w:val="clear" w:color="auto" w:fill="FFFFFF"/>
        </w:rPr>
        <w:t xml:space="preserve">, and hatchery enhancement </w:t>
      </w:r>
      <w:r w:rsidR="00ED3664">
        <w:rPr>
          <w:rFonts w:ascii="Times New Roman" w:hAnsi="Times New Roman" w:cs="Times New Roman"/>
          <w:color w:val="242424"/>
          <w:sz w:val="24"/>
          <w:szCs w:val="24"/>
          <w:shd w:val="clear" w:color="auto" w:fill="FFFFFF"/>
        </w:rPr>
        <w:t>planning</w:t>
      </w:r>
      <w:r w:rsidR="00ED3664"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(Hawkshaw et al. 2020a, b).</w:t>
      </w:r>
    </w:p>
    <w:p w14:paraId="5FBC5B76" w14:textId="7F5466F4" w:rsidR="00E03FF6" w:rsidRPr="008D35DA" w:rsidRDefault="0000048E" w:rsidP="008D35DA">
      <w:pPr>
        <w:spacing w:line="480" w:lineRule="auto"/>
        <w:ind w:firstLine="36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ockeye </w:t>
      </w:r>
      <w:r w:rsidR="000F3B8C" w:rsidRPr="008D35DA">
        <w:rPr>
          <w:rFonts w:ascii="Times New Roman" w:hAnsi="Times New Roman" w:cs="Times New Roman"/>
          <w:color w:val="242424"/>
          <w:sz w:val="24"/>
          <w:szCs w:val="24"/>
          <w:shd w:val="clear" w:color="auto" w:fill="FFFFFF"/>
        </w:rPr>
        <w:t>salmon return</w:t>
      </w:r>
      <w:r>
        <w:rPr>
          <w:rFonts w:ascii="Times New Roman" w:hAnsi="Times New Roman" w:cs="Times New Roman"/>
          <w:color w:val="242424"/>
          <w:sz w:val="24"/>
          <w:szCs w:val="24"/>
          <w:shd w:val="clear" w:color="auto" w:fill="FFFFFF"/>
        </w:rPr>
        <w:t>s</w:t>
      </w:r>
      <w:r w:rsidR="00CB5154" w:rsidRPr="008D35DA">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are</w:t>
      </w:r>
      <w:r w:rsidR="000F3B8C" w:rsidRPr="008D35DA">
        <w:rPr>
          <w:rFonts w:ascii="Times New Roman" w:hAnsi="Times New Roman" w:cs="Times New Roman"/>
          <w:color w:val="242424"/>
          <w:sz w:val="24"/>
          <w:szCs w:val="24"/>
          <w:shd w:val="clear" w:color="auto" w:fill="FFFFFF"/>
        </w:rPr>
        <w:t xml:space="preserve"> highly variable not only due to </w:t>
      </w:r>
      <w:r>
        <w:rPr>
          <w:rFonts w:ascii="Times New Roman" w:hAnsi="Times New Roman" w:cs="Times New Roman"/>
          <w:color w:val="242424"/>
          <w:sz w:val="24"/>
          <w:szCs w:val="24"/>
          <w:shd w:val="clear" w:color="auto" w:fill="FFFFFF"/>
        </w:rPr>
        <w:t>the</w:t>
      </w:r>
      <w:r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cyclic nature </w:t>
      </w:r>
      <w:r w:rsidR="00E12218">
        <w:rPr>
          <w:rFonts w:ascii="Times New Roman" w:hAnsi="Times New Roman" w:cs="Times New Roman"/>
          <w:color w:val="242424"/>
          <w:sz w:val="24"/>
          <w:szCs w:val="24"/>
          <w:shd w:val="clear" w:color="auto" w:fill="FFFFFF"/>
        </w:rPr>
        <w:t xml:space="preserve">for some large stocks </w:t>
      </w:r>
      <w:r w:rsidR="00C97442" w:rsidRPr="008D35DA">
        <w:rPr>
          <w:rFonts w:ascii="Times New Roman" w:hAnsi="Times New Roman" w:cs="Times New Roman"/>
          <w:color w:val="242424"/>
          <w:sz w:val="24"/>
          <w:szCs w:val="24"/>
          <w:shd w:val="clear" w:color="auto" w:fill="FFFFFF"/>
        </w:rPr>
        <w:t xml:space="preserve">(with a dominant year preceded and followed by </w:t>
      </w:r>
      <w:r w:rsidR="00B55A8F">
        <w:rPr>
          <w:rFonts w:ascii="Times New Roman" w:hAnsi="Times New Roman" w:cs="Times New Roman"/>
          <w:color w:val="242424"/>
          <w:sz w:val="24"/>
          <w:szCs w:val="24"/>
          <w:shd w:val="clear" w:color="auto" w:fill="FFFFFF"/>
        </w:rPr>
        <w:t>three</w:t>
      </w:r>
      <w:r w:rsidR="00C97442" w:rsidRPr="008D35DA">
        <w:rPr>
          <w:rFonts w:ascii="Times New Roman" w:hAnsi="Times New Roman" w:cs="Times New Roman"/>
          <w:color w:val="242424"/>
          <w:sz w:val="24"/>
          <w:szCs w:val="24"/>
          <w:shd w:val="clear" w:color="auto" w:fill="FFFFFF"/>
        </w:rPr>
        <w:t xml:space="preserve"> years of low return</w:t>
      </w:r>
      <w:r>
        <w:rPr>
          <w:rFonts w:ascii="Times New Roman" w:hAnsi="Times New Roman" w:cs="Times New Roman"/>
          <w:color w:val="242424"/>
          <w:sz w:val="24"/>
          <w:szCs w:val="24"/>
          <w:shd w:val="clear" w:color="auto" w:fill="FFFFFF"/>
        </w:rPr>
        <w:t>s</w:t>
      </w:r>
      <w:r w:rsidR="00C97442" w:rsidRPr="008D35DA">
        <w:rPr>
          <w:rFonts w:ascii="Times New Roman" w:hAnsi="Times New Roman" w:cs="Times New Roman"/>
          <w:color w:val="242424"/>
          <w:sz w:val="24"/>
          <w:szCs w:val="24"/>
          <w:shd w:val="clear" w:color="auto" w:fill="FFFFFF"/>
        </w:rPr>
        <w:t>)</w:t>
      </w:r>
      <w:r w:rsidR="000F3B8C" w:rsidRPr="008D35DA">
        <w:rPr>
          <w:rFonts w:ascii="Times New Roman" w:hAnsi="Times New Roman" w:cs="Times New Roman"/>
          <w:color w:val="242424"/>
          <w:sz w:val="24"/>
          <w:szCs w:val="24"/>
          <w:shd w:val="clear" w:color="auto" w:fill="FFFFFF"/>
        </w:rPr>
        <w:t>, but also unpredictable productivity</w:t>
      </w:r>
      <w:r w:rsidR="00C33AB8" w:rsidRPr="008D35DA">
        <w:rPr>
          <w:rFonts w:ascii="Times New Roman" w:hAnsi="Times New Roman" w:cs="Times New Roman"/>
          <w:color w:val="242424"/>
          <w:sz w:val="24"/>
          <w:szCs w:val="24"/>
          <w:shd w:val="clear" w:color="auto" w:fill="FFFFFF"/>
        </w:rPr>
        <w:t xml:space="preserve"> at different life stages</w:t>
      </w:r>
      <w:r w:rsidR="000F3B8C" w:rsidRPr="008D35DA">
        <w:rPr>
          <w:rFonts w:ascii="Times New Roman" w:hAnsi="Times New Roman" w:cs="Times New Roman"/>
          <w:color w:val="242424"/>
          <w:sz w:val="24"/>
          <w:szCs w:val="24"/>
          <w:shd w:val="clear" w:color="auto" w:fill="FFFFFF"/>
        </w:rPr>
        <w:t xml:space="preserve"> in both freshwater and marine environment</w:t>
      </w:r>
      <w:r w:rsidR="00E66E0B">
        <w:rPr>
          <w:rFonts w:ascii="Times New Roman" w:hAnsi="Times New Roman" w:cs="Times New Roman"/>
          <w:color w:val="242424"/>
          <w:sz w:val="24"/>
          <w:szCs w:val="24"/>
          <w:shd w:val="clear" w:color="auto" w:fill="FFFFFF"/>
        </w:rPr>
        <w:t>s</w:t>
      </w:r>
      <w:r w:rsidR="000F3B8C" w:rsidRPr="008D35DA">
        <w:rPr>
          <w:rFonts w:ascii="Times New Roman" w:hAnsi="Times New Roman" w:cs="Times New Roman"/>
          <w:color w:val="242424"/>
          <w:sz w:val="24"/>
          <w:szCs w:val="24"/>
          <w:shd w:val="clear" w:color="auto" w:fill="FFFFFF"/>
        </w:rPr>
        <w:t xml:space="preserve"> (Ricker 1997; Akenhead et al. 2016</w:t>
      </w:r>
      <w:r w:rsidR="00096DF9" w:rsidRPr="008D35DA">
        <w:rPr>
          <w:rFonts w:ascii="Times New Roman" w:hAnsi="Times New Roman" w:cs="Times New Roman"/>
          <w:color w:val="242424"/>
          <w:sz w:val="24"/>
          <w:szCs w:val="24"/>
          <w:shd w:val="clear" w:color="auto" w:fill="FFFFFF"/>
        </w:rPr>
        <w:t>a</w:t>
      </w:r>
      <w:r w:rsidR="000F3B8C" w:rsidRPr="008D35DA">
        <w:rPr>
          <w:rFonts w:ascii="Times New Roman" w:hAnsi="Times New Roman" w:cs="Times New Roman"/>
          <w:color w:val="242424"/>
          <w:sz w:val="24"/>
          <w:szCs w:val="24"/>
          <w:shd w:val="clear" w:color="auto" w:fill="FFFFFF"/>
        </w:rPr>
        <w:t>;</w:t>
      </w:r>
      <w:r w:rsidR="000A5D9D" w:rsidRPr="008D35DA">
        <w:rPr>
          <w:rFonts w:ascii="Times New Roman" w:hAnsi="Times New Roman" w:cs="Times New Roman"/>
          <w:color w:val="242424"/>
          <w:sz w:val="24"/>
          <w:szCs w:val="24"/>
          <w:shd w:val="clear" w:color="auto" w:fill="FFFFFF"/>
        </w:rPr>
        <w:t xml:space="preserve"> Huang et al. 2021</w:t>
      </w:r>
      <w:r w:rsidR="000F3B8C" w:rsidRPr="008D35DA">
        <w:rPr>
          <w:rFonts w:ascii="Times New Roman" w:hAnsi="Times New Roman" w:cs="Times New Roman"/>
          <w:color w:val="242424"/>
          <w:sz w:val="24"/>
          <w:szCs w:val="24"/>
          <w:shd w:val="clear" w:color="auto" w:fill="FFFFFF"/>
        </w:rPr>
        <w:t>)</w:t>
      </w:r>
      <w:r w:rsidR="00BF798C" w:rsidRPr="008D35DA">
        <w:rPr>
          <w:rFonts w:ascii="Times New Roman" w:hAnsi="Times New Roman" w:cs="Times New Roman"/>
          <w:color w:val="242424"/>
          <w:sz w:val="24"/>
          <w:szCs w:val="24"/>
          <w:shd w:val="clear" w:color="auto" w:fill="FFFFFF"/>
        </w:rPr>
        <w:t>,</w:t>
      </w:r>
      <w:r w:rsidR="00E03FF6" w:rsidRPr="008D35DA">
        <w:rPr>
          <w:rFonts w:ascii="Times New Roman" w:hAnsi="Times New Roman" w:cs="Times New Roman"/>
          <w:color w:val="242424"/>
          <w:sz w:val="24"/>
          <w:szCs w:val="24"/>
          <w:shd w:val="clear" w:color="auto" w:fill="FFFFFF"/>
        </w:rPr>
        <w:t xml:space="preserve"> </w:t>
      </w:r>
      <w:r w:rsidR="00BF798C" w:rsidRPr="008D35DA">
        <w:rPr>
          <w:rFonts w:ascii="Times New Roman" w:hAnsi="Times New Roman" w:cs="Times New Roman"/>
          <w:color w:val="242424"/>
          <w:sz w:val="24"/>
          <w:szCs w:val="24"/>
          <w:shd w:val="clear" w:color="auto" w:fill="FFFFFF"/>
        </w:rPr>
        <w:t>which has made pre-season forecast</w:t>
      </w:r>
      <w:r w:rsidR="00597302">
        <w:rPr>
          <w:rFonts w:ascii="Times New Roman" w:hAnsi="Times New Roman" w:cs="Times New Roman"/>
          <w:color w:val="242424"/>
          <w:sz w:val="24"/>
          <w:szCs w:val="24"/>
          <w:shd w:val="clear" w:color="auto" w:fill="FFFFFF"/>
        </w:rPr>
        <w:t>s</w:t>
      </w:r>
      <w:r w:rsidR="00BF798C" w:rsidRPr="008D35DA">
        <w:rPr>
          <w:rFonts w:ascii="Times New Roman" w:hAnsi="Times New Roman" w:cs="Times New Roman"/>
          <w:color w:val="242424"/>
          <w:sz w:val="24"/>
          <w:szCs w:val="24"/>
          <w:shd w:val="clear" w:color="auto" w:fill="FFFFFF"/>
        </w:rPr>
        <w:t xml:space="preserve"> of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BF798C" w:rsidRPr="008D35DA">
        <w:rPr>
          <w:rFonts w:ascii="Times New Roman" w:hAnsi="Times New Roman" w:cs="Times New Roman"/>
          <w:color w:val="242424"/>
          <w:sz w:val="24"/>
          <w:szCs w:val="24"/>
          <w:shd w:val="clear" w:color="auto" w:fill="FFFFFF"/>
        </w:rPr>
        <w:t xml:space="preserve"> return</w:t>
      </w:r>
      <w:r w:rsidR="00597302">
        <w:rPr>
          <w:rFonts w:ascii="Times New Roman" w:hAnsi="Times New Roman" w:cs="Times New Roman"/>
          <w:color w:val="242424"/>
          <w:sz w:val="24"/>
          <w:szCs w:val="24"/>
          <w:shd w:val="clear" w:color="auto" w:fill="FFFFFF"/>
        </w:rPr>
        <w:t>s</w:t>
      </w:r>
      <w:r w:rsidR="00BF798C" w:rsidRPr="008D35DA">
        <w:rPr>
          <w:rFonts w:ascii="Times New Roman" w:hAnsi="Times New Roman" w:cs="Times New Roman"/>
          <w:color w:val="242424"/>
          <w:sz w:val="24"/>
          <w:szCs w:val="24"/>
          <w:shd w:val="clear" w:color="auto" w:fill="FFFFFF"/>
        </w:rPr>
        <w:t xml:space="preserve"> challenging</w:t>
      </w:r>
      <w:r w:rsidR="000F3B8C" w:rsidRPr="008D35DA">
        <w:rPr>
          <w:rFonts w:ascii="Times New Roman" w:hAnsi="Times New Roman" w:cs="Times New Roman"/>
          <w:color w:val="242424"/>
          <w:sz w:val="24"/>
          <w:szCs w:val="24"/>
          <w:shd w:val="clear" w:color="auto" w:fill="FFFFFF"/>
        </w:rPr>
        <w:t xml:space="preserve">. </w:t>
      </w:r>
    </w:p>
    <w:p w14:paraId="3A824C17" w14:textId="547B300E" w:rsidR="000F3B8C" w:rsidRPr="008D35DA" w:rsidRDefault="0000048E"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lastRenderedPageBreak/>
        <w:t xml:space="preserve">Despite the tremendous importance </w:t>
      </w:r>
      <w:r w:rsidR="00597302">
        <w:rPr>
          <w:rFonts w:ascii="Times New Roman" w:hAnsi="Times New Roman" w:cs="Times New Roman"/>
          <w:color w:val="242424"/>
          <w:sz w:val="24"/>
          <w:szCs w:val="24"/>
          <w:shd w:val="clear" w:color="auto" w:fill="FFFFFF"/>
        </w:rPr>
        <w:t xml:space="preserve">and challenges </w:t>
      </w:r>
      <w:r w:rsidRPr="008D35DA">
        <w:rPr>
          <w:rFonts w:ascii="Times New Roman" w:hAnsi="Times New Roman" w:cs="Times New Roman"/>
          <w:color w:val="242424"/>
          <w:sz w:val="24"/>
          <w:szCs w:val="24"/>
          <w:shd w:val="clear" w:color="auto" w:fill="FFFFFF"/>
        </w:rPr>
        <w:t xml:space="preserve">of pre-season Fraser </w:t>
      </w:r>
      <w:r w:rsidR="00E40E94">
        <w:rPr>
          <w:rFonts w:ascii="Times New Roman" w:hAnsi="Times New Roman" w:cs="Times New Roman"/>
          <w:color w:val="242424"/>
          <w:sz w:val="24"/>
          <w:szCs w:val="24"/>
          <w:shd w:val="clear" w:color="auto" w:fill="FFFFFF"/>
        </w:rPr>
        <w:t>s</w:t>
      </w:r>
      <w:r>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forecast</w:t>
      </w:r>
      <w:r>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 xml:space="preserve">a </w:t>
      </w:r>
      <w:r w:rsidRPr="008D35DA">
        <w:rPr>
          <w:rFonts w:ascii="Times New Roman" w:hAnsi="Times New Roman" w:cs="Times New Roman"/>
          <w:color w:val="242424"/>
          <w:sz w:val="24"/>
          <w:szCs w:val="24"/>
          <w:shd w:val="clear" w:color="auto" w:fill="FFFFFF"/>
        </w:rPr>
        <w:t xml:space="preserve">rigorous evaluation of forecast performance in terms of </w:t>
      </w:r>
      <w:r>
        <w:rPr>
          <w:rFonts w:ascii="Times New Roman" w:hAnsi="Times New Roman" w:cs="Times New Roman"/>
          <w:color w:val="242424"/>
          <w:sz w:val="24"/>
          <w:szCs w:val="24"/>
          <w:shd w:val="clear" w:color="auto" w:fill="FFFFFF"/>
        </w:rPr>
        <w:t xml:space="preserve">both </w:t>
      </w:r>
      <w:r w:rsidRPr="008D35DA">
        <w:rPr>
          <w:rFonts w:ascii="Times New Roman" w:hAnsi="Times New Roman" w:cs="Times New Roman"/>
          <w:color w:val="242424"/>
          <w:sz w:val="24"/>
          <w:szCs w:val="24"/>
          <w:shd w:val="clear" w:color="auto" w:fill="FFFFFF"/>
        </w:rPr>
        <w:t xml:space="preserve">accuracy and </w:t>
      </w:r>
      <w:r>
        <w:rPr>
          <w:rFonts w:ascii="Times New Roman" w:hAnsi="Times New Roman" w:cs="Times New Roman"/>
          <w:color w:val="242424"/>
          <w:sz w:val="24"/>
          <w:szCs w:val="24"/>
          <w:shd w:val="clear" w:color="auto" w:fill="FFFFFF"/>
        </w:rPr>
        <w:t>uncertainty has not been completed</w:t>
      </w:r>
      <w:r w:rsidRPr="008D35DA">
        <w:rPr>
          <w:rFonts w:ascii="Times New Roman" w:hAnsi="Times New Roman" w:cs="Times New Roman"/>
          <w:color w:val="242424"/>
          <w:sz w:val="24"/>
          <w:szCs w:val="24"/>
          <w:shd w:val="clear" w:color="auto" w:fill="FFFFFF"/>
        </w:rPr>
        <w:t xml:space="preserve">. </w:t>
      </w:r>
      <w:r w:rsidR="00E03FF6" w:rsidRPr="008D35DA">
        <w:rPr>
          <w:rFonts w:ascii="Times New Roman" w:hAnsi="Times New Roman" w:cs="Times New Roman"/>
          <w:color w:val="242424"/>
          <w:sz w:val="24"/>
          <w:szCs w:val="24"/>
          <w:shd w:val="clear" w:color="auto" w:fill="FFFFFF"/>
        </w:rPr>
        <w:t>In particular, confidence in pre-season forecast</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of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E03FF6" w:rsidRPr="008D35DA">
        <w:rPr>
          <w:rFonts w:ascii="Times New Roman" w:hAnsi="Times New Roman" w:cs="Times New Roman"/>
          <w:color w:val="242424"/>
          <w:sz w:val="24"/>
          <w:szCs w:val="24"/>
          <w:shd w:val="clear" w:color="auto" w:fill="FFFFFF"/>
        </w:rPr>
        <w:t xml:space="preserve"> return</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has eroded among </w:t>
      </w:r>
      <w:r w:rsidR="00E66E0B">
        <w:rPr>
          <w:rFonts w:ascii="Times New Roman" w:hAnsi="Times New Roman" w:cs="Times New Roman"/>
          <w:color w:val="242424"/>
          <w:sz w:val="24"/>
          <w:szCs w:val="24"/>
          <w:shd w:val="clear" w:color="auto" w:fill="FFFFFF"/>
        </w:rPr>
        <w:t xml:space="preserve">fisheries </w:t>
      </w:r>
      <w:r w:rsidR="00E03FF6" w:rsidRPr="008D35DA">
        <w:rPr>
          <w:rFonts w:ascii="Times New Roman" w:hAnsi="Times New Roman" w:cs="Times New Roman"/>
          <w:color w:val="242424"/>
          <w:sz w:val="24"/>
          <w:szCs w:val="24"/>
          <w:shd w:val="clear" w:color="auto" w:fill="FFFFFF"/>
        </w:rPr>
        <w:t xml:space="preserve">managers and harvesters in recent years </w:t>
      </w:r>
      <w:r>
        <w:rPr>
          <w:rFonts w:ascii="Times New Roman" w:hAnsi="Times New Roman" w:cs="Times New Roman"/>
          <w:color w:val="242424"/>
          <w:sz w:val="24"/>
          <w:szCs w:val="24"/>
          <w:shd w:val="clear" w:color="auto" w:fill="FFFFFF"/>
        </w:rPr>
        <w:t>because observed</w:t>
      </w:r>
      <w:r w:rsidR="00E03FF6" w:rsidRPr="008D35DA">
        <w:rPr>
          <w:rFonts w:ascii="Times New Roman" w:hAnsi="Times New Roman" w:cs="Times New Roman"/>
          <w:color w:val="242424"/>
          <w:sz w:val="24"/>
          <w:szCs w:val="24"/>
          <w:shd w:val="clear" w:color="auto" w:fill="FFFFFF"/>
        </w:rPr>
        <w:t xml:space="preserve"> return</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ha</w:t>
      </w:r>
      <w:r>
        <w:rPr>
          <w:rFonts w:ascii="Times New Roman" w:hAnsi="Times New Roman" w:cs="Times New Roman"/>
          <w:color w:val="242424"/>
          <w:sz w:val="24"/>
          <w:szCs w:val="24"/>
          <w:shd w:val="clear" w:color="auto" w:fill="FFFFFF"/>
        </w:rPr>
        <w:t xml:space="preserve">ve </w:t>
      </w:r>
      <w:r w:rsidR="00E03FF6" w:rsidRPr="008D35DA">
        <w:rPr>
          <w:rFonts w:ascii="Times New Roman" w:hAnsi="Times New Roman" w:cs="Times New Roman"/>
          <w:color w:val="242424"/>
          <w:sz w:val="24"/>
          <w:szCs w:val="24"/>
          <w:shd w:val="clear" w:color="auto" w:fill="FFFFFF"/>
        </w:rPr>
        <w:t xml:space="preserve">frequently </w:t>
      </w:r>
      <w:r>
        <w:rPr>
          <w:rFonts w:ascii="Times New Roman" w:hAnsi="Times New Roman" w:cs="Times New Roman"/>
          <w:color w:val="242424"/>
          <w:sz w:val="24"/>
          <w:szCs w:val="24"/>
          <w:shd w:val="clear" w:color="auto" w:fill="FFFFFF"/>
        </w:rPr>
        <w:t xml:space="preserve">diverged </w:t>
      </w:r>
      <w:r w:rsidR="00E03FF6" w:rsidRPr="008D35DA">
        <w:rPr>
          <w:rFonts w:ascii="Times New Roman" w:hAnsi="Times New Roman" w:cs="Times New Roman"/>
          <w:color w:val="242424"/>
          <w:sz w:val="24"/>
          <w:szCs w:val="24"/>
          <w:shd w:val="clear" w:color="auto" w:fill="FFFFFF"/>
        </w:rPr>
        <w:t xml:space="preserve">outside of the </w:t>
      </w:r>
      <w:r w:rsidR="002C4920">
        <w:rPr>
          <w:rFonts w:ascii="Times New Roman" w:hAnsi="Times New Roman" w:cs="Times New Roman"/>
          <w:color w:val="242424"/>
          <w:sz w:val="24"/>
          <w:szCs w:val="24"/>
          <w:shd w:val="clear" w:color="auto" w:fill="FFFFFF"/>
        </w:rPr>
        <w:t>80% prediction interval</w:t>
      </w:r>
      <w:r>
        <w:rPr>
          <w:rFonts w:ascii="Times New Roman" w:hAnsi="Times New Roman" w:cs="Times New Roman"/>
          <w:color w:val="242424"/>
          <w:sz w:val="24"/>
          <w:szCs w:val="24"/>
          <w:shd w:val="clear" w:color="auto" w:fill="FFFFFF"/>
        </w:rPr>
        <w:t xml:space="preserve"> </w:t>
      </w:r>
      <w:r w:rsidR="00E03FF6" w:rsidRPr="008D35DA">
        <w:rPr>
          <w:rFonts w:ascii="Times New Roman" w:hAnsi="Times New Roman" w:cs="Times New Roman"/>
          <w:color w:val="242424"/>
          <w:sz w:val="24"/>
          <w:szCs w:val="24"/>
          <w:shd w:val="clear" w:color="auto" w:fill="FFFFFF"/>
        </w:rPr>
        <w:t xml:space="preserve">(i.e., &lt;10 or &gt;90 of </w:t>
      </w:r>
      <w:r w:rsidR="00AC136C">
        <w:rPr>
          <w:rFonts w:ascii="Times New Roman" w:hAnsi="Times New Roman" w:cs="Times New Roman"/>
          <w:color w:val="242424"/>
          <w:sz w:val="24"/>
          <w:szCs w:val="24"/>
          <w:shd w:val="clear" w:color="auto" w:fill="FFFFFF"/>
        </w:rPr>
        <w:t>posterior quantiles</w:t>
      </w:r>
      <w:r w:rsidR="008E11E9">
        <w:rPr>
          <w:rFonts w:ascii="Times New Roman" w:hAnsi="Times New Roman" w:cs="Times New Roman"/>
          <w:color w:val="242424"/>
          <w:sz w:val="24"/>
          <w:szCs w:val="24"/>
          <w:shd w:val="clear" w:color="auto" w:fill="FFFFFF"/>
        </w:rPr>
        <w:t xml:space="preserve"> in Bayesian statistical approaches</w:t>
      </w:r>
      <w:r w:rsidR="00E03FF6" w:rsidRPr="008D35DA">
        <w:rPr>
          <w:rFonts w:ascii="Times New Roman" w:hAnsi="Times New Roman" w:cs="Times New Roman"/>
          <w:color w:val="242424"/>
          <w:sz w:val="24"/>
          <w:szCs w:val="24"/>
          <w:shd w:val="clear" w:color="auto" w:fill="FFFFFF"/>
        </w:rPr>
        <w:t xml:space="preserve">; DFO 2021). </w:t>
      </w:r>
      <w:r>
        <w:rPr>
          <w:rFonts w:ascii="Times New Roman" w:hAnsi="Times New Roman" w:cs="Times New Roman"/>
          <w:color w:val="242424"/>
          <w:sz w:val="24"/>
          <w:szCs w:val="24"/>
          <w:shd w:val="clear" w:color="auto" w:fill="FFFFFF"/>
        </w:rPr>
        <w:t>Large differences between</w:t>
      </w:r>
      <w:r w:rsidRPr="008D35DA">
        <w:rPr>
          <w:rFonts w:ascii="Times New Roman" w:hAnsi="Times New Roman" w:cs="Times New Roman"/>
          <w:color w:val="242424"/>
          <w:sz w:val="24"/>
          <w:szCs w:val="24"/>
          <w:shd w:val="clear" w:color="auto" w:fill="FFFFFF"/>
        </w:rPr>
        <w:t xml:space="preserve"> </w:t>
      </w:r>
      <w:r w:rsidR="00CB5154" w:rsidRPr="008D35DA">
        <w:rPr>
          <w:rFonts w:ascii="Times New Roman" w:hAnsi="Times New Roman" w:cs="Times New Roman"/>
          <w:color w:val="242424"/>
          <w:sz w:val="24"/>
          <w:szCs w:val="24"/>
          <w:shd w:val="clear" w:color="auto" w:fill="FFFFFF"/>
        </w:rPr>
        <w:t xml:space="preserve">pre-season forecasts </w:t>
      </w:r>
      <w:r>
        <w:rPr>
          <w:rFonts w:ascii="Times New Roman" w:hAnsi="Times New Roman" w:cs="Times New Roman"/>
          <w:color w:val="242424"/>
          <w:sz w:val="24"/>
          <w:szCs w:val="24"/>
          <w:shd w:val="clear" w:color="auto" w:fill="FFFFFF"/>
        </w:rPr>
        <w:t xml:space="preserve">and observed returns </w:t>
      </w:r>
      <w:r w:rsidR="00CB5154" w:rsidRPr="008D35DA">
        <w:rPr>
          <w:rFonts w:ascii="Times New Roman" w:hAnsi="Times New Roman" w:cs="Times New Roman"/>
          <w:color w:val="242424"/>
          <w:sz w:val="24"/>
          <w:szCs w:val="24"/>
          <w:shd w:val="clear" w:color="auto" w:fill="FFFFFF"/>
        </w:rPr>
        <w:t xml:space="preserve">have led to potentially reduced </w:t>
      </w:r>
      <w:r>
        <w:rPr>
          <w:rFonts w:ascii="Times New Roman" w:hAnsi="Times New Roman" w:cs="Times New Roman"/>
          <w:color w:val="242424"/>
          <w:sz w:val="24"/>
          <w:szCs w:val="24"/>
          <w:shd w:val="clear" w:color="auto" w:fill="FFFFFF"/>
        </w:rPr>
        <w:t>fishery</w:t>
      </w:r>
      <w:r w:rsidRPr="008D35DA">
        <w:rPr>
          <w:rFonts w:ascii="Times New Roman" w:hAnsi="Times New Roman" w:cs="Times New Roman"/>
          <w:color w:val="242424"/>
          <w:sz w:val="24"/>
          <w:szCs w:val="24"/>
          <w:shd w:val="clear" w:color="auto" w:fill="FFFFFF"/>
        </w:rPr>
        <w:t xml:space="preserve"> </w:t>
      </w:r>
      <w:r w:rsidR="00CB5154" w:rsidRPr="008D35DA">
        <w:rPr>
          <w:rFonts w:ascii="Times New Roman" w:hAnsi="Times New Roman" w:cs="Times New Roman"/>
          <w:color w:val="242424"/>
          <w:sz w:val="24"/>
          <w:szCs w:val="24"/>
          <w:shd w:val="clear" w:color="auto" w:fill="FFFFFF"/>
        </w:rPr>
        <w:t xml:space="preserve">opportunities, missed management targets and escapement goals, </w:t>
      </w:r>
      <w:r w:rsidR="00AA31E7">
        <w:rPr>
          <w:rFonts w:ascii="Times New Roman" w:hAnsi="Times New Roman" w:cs="Times New Roman"/>
          <w:color w:val="242424"/>
          <w:sz w:val="24"/>
          <w:szCs w:val="24"/>
          <w:shd w:val="clear" w:color="auto" w:fill="FFFFFF"/>
        </w:rPr>
        <w:t>as well as</w:t>
      </w:r>
      <w:r w:rsidR="00CB5154" w:rsidRPr="008D35DA">
        <w:rPr>
          <w:rFonts w:ascii="Times New Roman" w:hAnsi="Times New Roman" w:cs="Times New Roman"/>
          <w:color w:val="242424"/>
          <w:sz w:val="24"/>
          <w:szCs w:val="24"/>
          <w:shd w:val="clear" w:color="auto" w:fill="FFFFFF"/>
        </w:rPr>
        <w:t xml:space="preserve"> increased conservation concerns</w:t>
      </w:r>
      <w:r>
        <w:rPr>
          <w:rFonts w:ascii="Times New Roman" w:hAnsi="Times New Roman" w:cs="Times New Roman"/>
          <w:color w:val="242424"/>
          <w:sz w:val="24"/>
          <w:szCs w:val="24"/>
          <w:shd w:val="clear" w:color="auto" w:fill="FFFFFF"/>
        </w:rPr>
        <w:t xml:space="preserve"> for Fraser </w:t>
      </w:r>
      <w:r w:rsidR="00E40E94">
        <w:rPr>
          <w:rFonts w:ascii="Times New Roman" w:hAnsi="Times New Roman" w:cs="Times New Roman"/>
          <w:color w:val="242424"/>
          <w:sz w:val="24"/>
          <w:szCs w:val="24"/>
          <w:shd w:val="clear" w:color="auto" w:fill="FFFFFF"/>
        </w:rPr>
        <w:t>s</w:t>
      </w:r>
      <w:r>
        <w:rPr>
          <w:rFonts w:ascii="Times New Roman" w:hAnsi="Times New Roman" w:cs="Times New Roman"/>
          <w:color w:val="242424"/>
          <w:sz w:val="24"/>
          <w:szCs w:val="24"/>
          <w:shd w:val="clear" w:color="auto" w:fill="FFFFFF"/>
        </w:rPr>
        <w:t>ockeye salmon stocks</w:t>
      </w:r>
      <w:r w:rsidR="00CB5154" w:rsidRPr="008D35DA">
        <w:rPr>
          <w:rFonts w:ascii="Times New Roman" w:hAnsi="Times New Roman" w:cs="Times New Roman"/>
          <w:color w:val="242424"/>
          <w:sz w:val="24"/>
          <w:szCs w:val="24"/>
          <w:shd w:val="clear" w:color="auto" w:fill="FFFFFF"/>
        </w:rPr>
        <w:t>.</w:t>
      </w:r>
      <w:r w:rsidR="004F2E4F" w:rsidRPr="008D35DA">
        <w:rPr>
          <w:rFonts w:ascii="Times New Roman" w:hAnsi="Times New Roman" w:cs="Times New Roman"/>
          <w:color w:val="242424"/>
          <w:sz w:val="24"/>
          <w:szCs w:val="24"/>
          <w:shd w:val="clear" w:color="auto" w:fill="FFFFFF"/>
        </w:rPr>
        <w:t xml:space="preserve"> </w:t>
      </w:r>
      <w:r w:rsidR="007833DA" w:rsidRPr="008D35DA">
        <w:rPr>
          <w:rFonts w:ascii="Times New Roman" w:hAnsi="Times New Roman" w:cs="Times New Roman"/>
          <w:color w:val="242424"/>
          <w:sz w:val="24"/>
          <w:szCs w:val="24"/>
          <w:shd w:val="clear" w:color="auto" w:fill="FFFFFF"/>
        </w:rPr>
        <w:t xml:space="preserve">Therefore, </w:t>
      </w:r>
      <w:r w:rsidR="006F72D0">
        <w:rPr>
          <w:rFonts w:ascii="Times New Roman" w:hAnsi="Times New Roman" w:cs="Times New Roman"/>
          <w:color w:val="242424"/>
          <w:sz w:val="24"/>
          <w:szCs w:val="24"/>
          <w:shd w:val="clear" w:color="auto" w:fill="FFFFFF"/>
        </w:rPr>
        <w:t>it is imperative</w:t>
      </w:r>
      <w:r w:rsidR="007833DA" w:rsidRPr="008D35DA">
        <w:rPr>
          <w:rFonts w:ascii="Times New Roman" w:hAnsi="Times New Roman" w:cs="Times New Roman"/>
          <w:color w:val="242424"/>
          <w:sz w:val="24"/>
          <w:szCs w:val="24"/>
          <w:shd w:val="clear" w:color="auto" w:fill="FFFFFF"/>
        </w:rPr>
        <w:t xml:space="preserve"> to improve forecasting ability 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BA4383">
        <w:rPr>
          <w:rFonts w:ascii="Times New Roman" w:hAnsi="Times New Roman" w:cs="Times New Roman"/>
          <w:color w:val="242424"/>
          <w:sz w:val="24"/>
          <w:szCs w:val="24"/>
          <w:shd w:val="clear" w:color="auto" w:fill="FFFFFF"/>
        </w:rPr>
        <w:t xml:space="preserve">; in particular, </w:t>
      </w:r>
      <w:r w:rsidR="007833DA" w:rsidRPr="008D35DA">
        <w:rPr>
          <w:rFonts w:ascii="Times New Roman" w:hAnsi="Times New Roman" w:cs="Times New Roman"/>
          <w:color w:val="242424"/>
          <w:sz w:val="24"/>
          <w:szCs w:val="24"/>
          <w:shd w:val="clear" w:color="auto" w:fill="FFFFFF"/>
        </w:rPr>
        <w:t xml:space="preserve">it </w:t>
      </w:r>
      <w:r w:rsidR="006F72D0">
        <w:rPr>
          <w:rFonts w:ascii="Times New Roman" w:hAnsi="Times New Roman" w:cs="Times New Roman"/>
          <w:color w:val="242424"/>
          <w:sz w:val="24"/>
          <w:szCs w:val="24"/>
          <w:shd w:val="clear" w:color="auto" w:fill="FFFFFF"/>
        </w:rPr>
        <w:t>has become necessary</w:t>
      </w:r>
      <w:r w:rsidR="007833DA" w:rsidRPr="008D35DA">
        <w:rPr>
          <w:rFonts w:ascii="Times New Roman" w:hAnsi="Times New Roman" w:cs="Times New Roman"/>
          <w:color w:val="242424"/>
          <w:sz w:val="24"/>
          <w:szCs w:val="24"/>
          <w:shd w:val="clear" w:color="auto" w:fill="FFFFFF"/>
        </w:rPr>
        <w:t xml:space="preserve"> to incorporate new information derived from recent scientific research into the forecast process </w:t>
      </w:r>
      <w:r w:rsidR="00BA4383">
        <w:rPr>
          <w:rFonts w:ascii="Times New Roman" w:hAnsi="Times New Roman" w:cs="Times New Roman"/>
          <w:color w:val="242424"/>
          <w:sz w:val="24"/>
          <w:szCs w:val="24"/>
          <w:shd w:val="clear" w:color="auto" w:fill="FFFFFF"/>
        </w:rPr>
        <w:t>such that</w:t>
      </w:r>
      <w:r w:rsidR="00BA4383" w:rsidRPr="008D35DA">
        <w:rPr>
          <w:rFonts w:ascii="Times New Roman" w:hAnsi="Times New Roman" w:cs="Times New Roman"/>
          <w:color w:val="242424"/>
          <w:sz w:val="24"/>
          <w:szCs w:val="24"/>
          <w:shd w:val="clear" w:color="auto" w:fill="FFFFFF"/>
        </w:rPr>
        <w:t xml:space="preserve"> </w:t>
      </w:r>
      <w:r w:rsidR="00BA4383" w:rsidRPr="00BA4383">
        <w:rPr>
          <w:rFonts w:ascii="Times New Roman" w:hAnsi="Times New Roman" w:cs="Times New Roman"/>
          <w:color w:val="242424"/>
          <w:sz w:val="24"/>
          <w:szCs w:val="24"/>
          <w:shd w:val="clear" w:color="auto" w:fill="FFFFFF"/>
        </w:rPr>
        <w:t xml:space="preserve">concurrent </w:t>
      </w:r>
      <w:r w:rsidR="004B1281" w:rsidRPr="008D35DA">
        <w:rPr>
          <w:rFonts w:ascii="Times New Roman" w:hAnsi="Times New Roman" w:cs="Times New Roman"/>
          <w:color w:val="242424"/>
          <w:sz w:val="24"/>
          <w:szCs w:val="24"/>
          <w:shd w:val="clear" w:color="auto" w:fill="FFFFFF"/>
        </w:rPr>
        <w:t>climate change</w:t>
      </w:r>
      <w:r w:rsidR="00BA4383">
        <w:rPr>
          <w:rFonts w:ascii="Times New Roman" w:hAnsi="Times New Roman" w:cs="Times New Roman"/>
          <w:color w:val="242424"/>
          <w:sz w:val="24"/>
          <w:szCs w:val="24"/>
          <w:shd w:val="clear" w:color="auto" w:fill="FFFFFF"/>
        </w:rPr>
        <w:t xml:space="preserve"> is reflected in the forecast models</w:t>
      </w:r>
      <w:r w:rsidR="004B1281" w:rsidRPr="008D35DA">
        <w:rPr>
          <w:rFonts w:ascii="Times New Roman" w:hAnsi="Times New Roman" w:cs="Times New Roman"/>
          <w:color w:val="242424"/>
          <w:sz w:val="24"/>
          <w:szCs w:val="24"/>
          <w:shd w:val="clear" w:color="auto" w:fill="FFFFFF"/>
        </w:rPr>
        <w:t xml:space="preserve">. </w:t>
      </w:r>
    </w:p>
    <w:p w14:paraId="21A2C652" w14:textId="020714F2" w:rsidR="001F1B93" w:rsidRPr="008D35DA" w:rsidRDefault="00965042"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Sockeye return</w:t>
      </w:r>
      <w:r w:rsidR="0063455A">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 in any given year </w:t>
      </w:r>
      <w:r w:rsidR="0063455A">
        <w:rPr>
          <w:rFonts w:ascii="Times New Roman" w:hAnsi="Times New Roman" w:cs="Times New Roman"/>
          <w:color w:val="242424"/>
          <w:sz w:val="24"/>
          <w:szCs w:val="24"/>
          <w:shd w:val="clear" w:color="auto" w:fill="FFFFFF"/>
        </w:rPr>
        <w:t>are</w:t>
      </w:r>
      <w:r w:rsidR="0063455A"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influenced by the abundance of their parental spawners (</w:t>
      </w:r>
      <w:r w:rsidR="002E68FB">
        <w:rPr>
          <w:rFonts w:ascii="Times New Roman" w:hAnsi="Times New Roman" w:cs="Times New Roman"/>
          <w:color w:val="242424"/>
          <w:sz w:val="24"/>
          <w:szCs w:val="24"/>
          <w:shd w:val="clear" w:color="auto" w:fill="FFFFFF"/>
        </w:rPr>
        <w:t xml:space="preserve">i.e, escapement or </w:t>
      </w:r>
      <w:r w:rsidR="00E40E94">
        <w:rPr>
          <w:rFonts w:ascii="Times New Roman" w:hAnsi="Times New Roman" w:cs="Times New Roman"/>
          <w:color w:val="242424"/>
          <w:sz w:val="24"/>
          <w:szCs w:val="24"/>
          <w:shd w:val="clear" w:color="auto" w:fill="FFFFFF"/>
        </w:rPr>
        <w:t>s</w:t>
      </w:r>
      <w:r w:rsidR="002E68FB">
        <w:rPr>
          <w:rFonts w:ascii="Times New Roman" w:hAnsi="Times New Roman" w:cs="Times New Roman"/>
          <w:color w:val="242424"/>
          <w:sz w:val="24"/>
          <w:szCs w:val="24"/>
          <w:shd w:val="clear" w:color="auto" w:fill="FFFFFF"/>
        </w:rPr>
        <w:t>ockeye returns that reach the spawning grounds</w:t>
      </w:r>
      <w:r w:rsidRPr="008D35DA">
        <w:rPr>
          <w:rFonts w:ascii="Times New Roman" w:hAnsi="Times New Roman" w:cs="Times New Roman"/>
          <w:color w:val="242424"/>
          <w:sz w:val="24"/>
          <w:szCs w:val="24"/>
          <w:shd w:val="clear" w:color="auto" w:fill="FFFFFF"/>
        </w:rPr>
        <w:t xml:space="preserve">), the proportions of age classes, and the survival rate of the adult recruits across the entire life cycle from egg to adult (Grant et al. 2010; Hawkshaw et al. 2020a, b). </w:t>
      </w:r>
      <w:r w:rsidR="00AA31E7" w:rsidRPr="008D35DA">
        <w:rPr>
          <w:rFonts w:ascii="Times New Roman" w:hAnsi="Times New Roman" w:cs="Times New Roman"/>
          <w:color w:val="242424"/>
          <w:sz w:val="24"/>
          <w:szCs w:val="24"/>
          <w:shd w:val="clear" w:color="auto" w:fill="FFFFFF"/>
        </w:rPr>
        <w:t xml:space="preserve">A wide variety of forecast models are typically available at a stock level 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AA31E7" w:rsidRPr="008D35DA">
        <w:rPr>
          <w:rFonts w:ascii="Times New Roman" w:hAnsi="Times New Roman" w:cs="Times New Roman"/>
          <w:color w:val="242424"/>
          <w:sz w:val="24"/>
          <w:szCs w:val="24"/>
          <w:shd w:val="clear" w:color="auto" w:fill="FFFFFF"/>
        </w:rPr>
        <w:t xml:space="preserve"> from non-parametric </w:t>
      </w:r>
      <w:r w:rsidR="006F3C02">
        <w:rPr>
          <w:rFonts w:ascii="Times New Roman" w:hAnsi="Times New Roman" w:cs="Times New Roman"/>
          <w:color w:val="242424"/>
          <w:sz w:val="24"/>
          <w:szCs w:val="24"/>
          <w:shd w:val="clear" w:color="auto" w:fill="FFFFFF"/>
        </w:rPr>
        <w:t xml:space="preserve">‘naïve’ </w:t>
      </w:r>
      <w:r w:rsidR="00AA31E7" w:rsidRPr="008D35DA">
        <w:rPr>
          <w:rFonts w:ascii="Times New Roman" w:hAnsi="Times New Roman" w:cs="Times New Roman"/>
          <w:color w:val="242424"/>
          <w:sz w:val="24"/>
          <w:szCs w:val="24"/>
          <w:shd w:val="clear" w:color="auto" w:fill="FFFFFF"/>
        </w:rPr>
        <w:t xml:space="preserve">models </w:t>
      </w:r>
      <w:r w:rsidR="006F3C02" w:rsidRPr="006F3C02">
        <w:rPr>
          <w:rFonts w:ascii="Times New Roman" w:hAnsi="Times New Roman" w:cs="Times New Roman"/>
          <w:color w:val="242424"/>
          <w:sz w:val="24"/>
          <w:szCs w:val="24"/>
          <w:shd w:val="clear" w:color="auto" w:fill="FFFFFF"/>
        </w:rPr>
        <w:t xml:space="preserve">(i.e., models using recent and historical adult recruits only without considering spawners) </w:t>
      </w:r>
      <w:r w:rsidR="00AA31E7" w:rsidRPr="008D35DA">
        <w:rPr>
          <w:rFonts w:ascii="Times New Roman" w:hAnsi="Times New Roman" w:cs="Times New Roman"/>
          <w:color w:val="242424"/>
          <w:sz w:val="24"/>
          <w:szCs w:val="24"/>
          <w:shd w:val="clear" w:color="auto" w:fill="FFFFFF"/>
        </w:rPr>
        <w:t xml:space="preserve">to complex stock-recruitment models that </w:t>
      </w:r>
      <w:r w:rsidR="002E776B">
        <w:rPr>
          <w:rFonts w:ascii="Times New Roman" w:hAnsi="Times New Roman" w:cs="Times New Roman"/>
          <w:color w:val="242424"/>
          <w:sz w:val="24"/>
          <w:szCs w:val="24"/>
          <w:shd w:val="clear" w:color="auto" w:fill="FFFFFF"/>
        </w:rPr>
        <w:t>incorporate</w:t>
      </w:r>
      <w:r w:rsidR="00AA31E7" w:rsidRPr="008D35DA">
        <w:rPr>
          <w:rFonts w:ascii="Times New Roman" w:hAnsi="Times New Roman" w:cs="Times New Roman"/>
          <w:color w:val="242424"/>
          <w:sz w:val="24"/>
          <w:szCs w:val="24"/>
          <w:shd w:val="clear" w:color="auto" w:fill="FFFFFF"/>
        </w:rPr>
        <w:t xml:space="preserve"> environmental variables</w:t>
      </w:r>
      <w:r w:rsidR="002E776B">
        <w:rPr>
          <w:rFonts w:ascii="Times New Roman" w:hAnsi="Times New Roman" w:cs="Times New Roman"/>
          <w:color w:val="242424"/>
          <w:sz w:val="24"/>
          <w:szCs w:val="24"/>
          <w:shd w:val="clear" w:color="auto" w:fill="FFFFFF"/>
        </w:rPr>
        <w:t xml:space="preserve"> into the</w:t>
      </w:r>
      <w:r w:rsidR="00AA31E7" w:rsidRPr="008D35DA">
        <w:rPr>
          <w:rFonts w:ascii="Times New Roman" w:hAnsi="Times New Roman" w:cs="Times New Roman"/>
          <w:color w:val="242424"/>
          <w:sz w:val="24"/>
          <w:szCs w:val="24"/>
          <w:shd w:val="clear" w:color="auto" w:fill="FFFFFF"/>
        </w:rPr>
        <w:t xml:space="preserve"> </w:t>
      </w:r>
      <w:r w:rsidR="002E776B" w:rsidRPr="008D35DA">
        <w:rPr>
          <w:rFonts w:ascii="Times New Roman" w:hAnsi="Times New Roman" w:cs="Times New Roman"/>
          <w:color w:val="242424"/>
          <w:sz w:val="24"/>
          <w:szCs w:val="24"/>
          <w:shd w:val="clear" w:color="auto" w:fill="FFFFFF"/>
        </w:rPr>
        <w:t xml:space="preserve">relationships between spawners and subsequent recruitment </w:t>
      </w:r>
      <w:r w:rsidR="00AA31E7" w:rsidRPr="008D35DA">
        <w:rPr>
          <w:rFonts w:ascii="Times New Roman" w:hAnsi="Times New Roman" w:cs="Times New Roman"/>
          <w:color w:val="242424"/>
          <w:sz w:val="24"/>
          <w:szCs w:val="24"/>
          <w:shd w:val="clear" w:color="auto" w:fill="FFFFFF"/>
        </w:rPr>
        <w:t>(Cass et al. 2006; Grant et al. 2011</w:t>
      </w:r>
      <w:r w:rsidR="00A5646A">
        <w:rPr>
          <w:rFonts w:ascii="Times New Roman" w:hAnsi="Times New Roman" w:cs="Times New Roman"/>
          <w:color w:val="242424"/>
          <w:sz w:val="24"/>
          <w:szCs w:val="24"/>
          <w:shd w:val="clear" w:color="auto" w:fill="FFFFFF"/>
        </w:rPr>
        <w:t>;</w:t>
      </w:r>
      <w:r w:rsidR="00A5646A" w:rsidRPr="00A5646A">
        <w:t xml:space="preserve"> </w:t>
      </w:r>
      <w:r w:rsidR="00A5646A" w:rsidRPr="00A5646A">
        <w:rPr>
          <w:rFonts w:ascii="Times New Roman" w:hAnsi="Times New Roman" w:cs="Times New Roman"/>
          <w:color w:val="242424"/>
          <w:sz w:val="24"/>
          <w:szCs w:val="24"/>
          <w:shd w:val="clear" w:color="auto" w:fill="FFFFFF"/>
        </w:rPr>
        <w:t>DFO 2018; Hawkshaw et al. 2020a, b</w:t>
      </w:r>
      <w:r w:rsidR="00AA31E7" w:rsidRPr="008D35DA">
        <w:rPr>
          <w:rFonts w:ascii="Times New Roman" w:hAnsi="Times New Roman" w:cs="Times New Roman"/>
          <w:color w:val="242424"/>
          <w:sz w:val="24"/>
          <w:szCs w:val="24"/>
          <w:shd w:val="clear" w:color="auto" w:fill="FFFFFF"/>
        </w:rPr>
        <w:t xml:space="preserve">). </w:t>
      </w:r>
      <w:r w:rsidR="00BA4383">
        <w:rPr>
          <w:rFonts w:ascii="Times New Roman" w:hAnsi="Times New Roman" w:cs="Times New Roman"/>
          <w:color w:val="242424"/>
          <w:sz w:val="24"/>
          <w:szCs w:val="24"/>
          <w:shd w:val="clear" w:color="auto" w:fill="FFFFFF"/>
        </w:rPr>
        <w:t>More a</w:t>
      </w:r>
      <w:r w:rsidR="00BA4383" w:rsidRPr="008D35DA">
        <w:rPr>
          <w:rFonts w:ascii="Times New Roman" w:hAnsi="Times New Roman" w:cs="Times New Roman"/>
          <w:color w:val="242424"/>
          <w:sz w:val="24"/>
          <w:szCs w:val="24"/>
          <w:shd w:val="clear" w:color="auto" w:fill="FFFFFF"/>
        </w:rPr>
        <w:t xml:space="preserve">dvanced </w:t>
      </w:r>
      <w:r w:rsidR="00951648" w:rsidRPr="008D35DA">
        <w:rPr>
          <w:rFonts w:ascii="Times New Roman" w:hAnsi="Times New Roman" w:cs="Times New Roman"/>
          <w:color w:val="242424"/>
          <w:sz w:val="24"/>
          <w:szCs w:val="24"/>
          <w:shd w:val="clear" w:color="auto" w:fill="FFFFFF"/>
        </w:rPr>
        <w:t>f</w:t>
      </w:r>
      <w:r w:rsidR="004F2E4F" w:rsidRPr="008D35DA">
        <w:rPr>
          <w:rFonts w:ascii="Times New Roman" w:hAnsi="Times New Roman" w:cs="Times New Roman"/>
          <w:color w:val="242424"/>
          <w:sz w:val="24"/>
          <w:szCs w:val="24"/>
          <w:shd w:val="clear" w:color="auto" w:fill="FFFFFF"/>
        </w:rPr>
        <w:t>orecast methods</w:t>
      </w:r>
      <w:r w:rsidR="002E776B">
        <w:rPr>
          <w:rFonts w:ascii="Times New Roman" w:hAnsi="Times New Roman" w:cs="Times New Roman"/>
          <w:color w:val="242424"/>
          <w:sz w:val="24"/>
          <w:szCs w:val="24"/>
          <w:shd w:val="clear" w:color="auto" w:fill="FFFFFF"/>
        </w:rPr>
        <w:t xml:space="preserve"> </w:t>
      </w:r>
      <w:r w:rsidR="00BA4383">
        <w:rPr>
          <w:rFonts w:ascii="Times New Roman" w:hAnsi="Times New Roman" w:cs="Times New Roman"/>
          <w:color w:val="242424"/>
          <w:sz w:val="24"/>
          <w:szCs w:val="24"/>
          <w:shd w:val="clear" w:color="auto" w:fill="FFFFFF"/>
        </w:rPr>
        <w:t>have also been developed that use</w:t>
      </w:r>
      <w:r w:rsidR="00BA4383" w:rsidRPr="008D35DA">
        <w:rPr>
          <w:rFonts w:ascii="Times New Roman" w:hAnsi="Times New Roman" w:cs="Times New Roman"/>
          <w:color w:val="242424"/>
          <w:sz w:val="24"/>
          <w:szCs w:val="24"/>
          <w:shd w:val="clear" w:color="auto" w:fill="FFFFFF"/>
        </w:rPr>
        <w:t xml:space="preserve"> </w:t>
      </w:r>
      <w:r w:rsidR="00951648" w:rsidRPr="008D35DA">
        <w:rPr>
          <w:rFonts w:ascii="Times New Roman" w:hAnsi="Times New Roman" w:cs="Times New Roman"/>
          <w:color w:val="242424"/>
          <w:sz w:val="24"/>
          <w:szCs w:val="24"/>
          <w:shd w:val="clear" w:color="auto" w:fill="FFFFFF"/>
        </w:rPr>
        <w:t xml:space="preserve">Bayesian </w:t>
      </w:r>
      <w:r w:rsidR="00CC079E">
        <w:rPr>
          <w:rFonts w:ascii="Times New Roman" w:hAnsi="Times New Roman" w:cs="Times New Roman"/>
          <w:color w:val="242424"/>
          <w:sz w:val="24"/>
          <w:szCs w:val="24"/>
          <w:shd w:val="clear" w:color="auto" w:fill="FFFFFF"/>
        </w:rPr>
        <w:t>statistical</w:t>
      </w:r>
      <w:r w:rsidR="004F2E4F" w:rsidRPr="008D35DA">
        <w:rPr>
          <w:rFonts w:ascii="Times New Roman" w:hAnsi="Times New Roman" w:cs="Times New Roman"/>
          <w:color w:val="242424"/>
          <w:sz w:val="24"/>
          <w:szCs w:val="24"/>
          <w:shd w:val="clear" w:color="auto" w:fill="FFFFFF"/>
        </w:rPr>
        <w:t xml:space="preserve"> </w:t>
      </w:r>
      <w:r w:rsidR="00CC079E">
        <w:rPr>
          <w:rFonts w:ascii="Times New Roman" w:hAnsi="Times New Roman" w:cs="Times New Roman"/>
          <w:color w:val="242424"/>
          <w:sz w:val="24"/>
          <w:szCs w:val="24"/>
          <w:shd w:val="clear" w:color="auto" w:fill="FFFFFF"/>
        </w:rPr>
        <w:t>approaches</w:t>
      </w:r>
      <w:r w:rsidR="00260129" w:rsidRPr="008D35DA">
        <w:rPr>
          <w:rFonts w:ascii="Times New Roman" w:hAnsi="Times New Roman" w:cs="Times New Roman"/>
          <w:color w:val="242424"/>
          <w:sz w:val="24"/>
          <w:szCs w:val="24"/>
          <w:shd w:val="clear" w:color="auto" w:fill="FFFFFF"/>
        </w:rPr>
        <w:t xml:space="preserve"> </w:t>
      </w:r>
      <w:r w:rsidR="00241BCF" w:rsidRPr="008D35DA">
        <w:rPr>
          <w:rFonts w:ascii="Times New Roman" w:hAnsi="Times New Roman" w:cs="Times New Roman"/>
          <w:color w:val="242424"/>
          <w:sz w:val="24"/>
          <w:szCs w:val="24"/>
          <w:shd w:val="clear" w:color="auto" w:fill="FFFFFF"/>
        </w:rPr>
        <w:t>to</w:t>
      </w:r>
      <w:r w:rsidR="00951648" w:rsidRPr="008D35DA">
        <w:rPr>
          <w:rFonts w:ascii="Times New Roman" w:hAnsi="Times New Roman" w:cs="Times New Roman"/>
          <w:color w:val="242424"/>
          <w:sz w:val="24"/>
          <w:szCs w:val="24"/>
          <w:shd w:val="clear" w:color="auto" w:fill="FFFFFF"/>
        </w:rPr>
        <w:t xml:space="preserve"> </w:t>
      </w:r>
      <w:r w:rsidR="004F2E4F" w:rsidRPr="008D35DA">
        <w:rPr>
          <w:rFonts w:ascii="Times New Roman" w:hAnsi="Times New Roman" w:cs="Times New Roman"/>
          <w:color w:val="242424"/>
          <w:sz w:val="24"/>
          <w:szCs w:val="24"/>
          <w:shd w:val="clear" w:color="auto" w:fill="FFFFFF"/>
        </w:rPr>
        <w:t xml:space="preserve">assess </w:t>
      </w:r>
      <w:r w:rsidR="00260129" w:rsidRPr="008D35DA">
        <w:rPr>
          <w:rFonts w:ascii="Times New Roman" w:hAnsi="Times New Roman" w:cs="Times New Roman"/>
          <w:color w:val="242424"/>
          <w:sz w:val="24"/>
          <w:szCs w:val="24"/>
          <w:shd w:val="clear" w:color="auto" w:fill="FFFFFF"/>
        </w:rPr>
        <w:t>uncertaint</w:t>
      </w:r>
      <w:r w:rsidR="00260129">
        <w:rPr>
          <w:rFonts w:ascii="Times New Roman" w:hAnsi="Times New Roman" w:cs="Times New Roman"/>
          <w:color w:val="242424"/>
          <w:sz w:val="24"/>
          <w:szCs w:val="24"/>
          <w:shd w:val="clear" w:color="auto" w:fill="FFFFFF"/>
        </w:rPr>
        <w:t>ies</w:t>
      </w:r>
      <w:r w:rsidR="00260129" w:rsidRPr="008D35DA">
        <w:rPr>
          <w:rFonts w:ascii="Times New Roman" w:hAnsi="Times New Roman" w:cs="Times New Roman"/>
          <w:color w:val="242424"/>
          <w:sz w:val="24"/>
          <w:szCs w:val="24"/>
          <w:shd w:val="clear" w:color="auto" w:fill="FFFFFF"/>
        </w:rPr>
        <w:t xml:space="preserve"> </w:t>
      </w:r>
      <w:r w:rsidR="004F2E4F" w:rsidRPr="008D35DA">
        <w:rPr>
          <w:rFonts w:ascii="Times New Roman" w:hAnsi="Times New Roman" w:cs="Times New Roman"/>
          <w:color w:val="242424"/>
          <w:sz w:val="24"/>
          <w:szCs w:val="24"/>
          <w:shd w:val="clear" w:color="auto" w:fill="FFFFFF"/>
        </w:rPr>
        <w:t xml:space="preserve">associated with abundance estimates (Cass et al. 2006; Grant et al. </w:t>
      </w:r>
      <w:r w:rsidR="00AA4821" w:rsidRPr="008D35DA">
        <w:rPr>
          <w:rFonts w:ascii="Times New Roman" w:hAnsi="Times New Roman" w:cs="Times New Roman"/>
          <w:color w:val="242424"/>
          <w:sz w:val="24"/>
          <w:szCs w:val="24"/>
          <w:shd w:val="clear" w:color="auto" w:fill="FFFFFF"/>
        </w:rPr>
        <w:t>2011</w:t>
      </w:r>
      <w:r w:rsidR="00014E45" w:rsidRPr="008D35DA">
        <w:rPr>
          <w:rFonts w:ascii="Times New Roman" w:hAnsi="Times New Roman" w:cs="Times New Roman"/>
          <w:color w:val="242424"/>
          <w:sz w:val="24"/>
          <w:szCs w:val="24"/>
          <w:shd w:val="clear" w:color="auto" w:fill="FFFFFF"/>
        </w:rPr>
        <w:t>; Akenhead et al. 2016</w:t>
      </w:r>
      <w:r w:rsidR="00096DF9" w:rsidRPr="008D35DA">
        <w:rPr>
          <w:rFonts w:ascii="Times New Roman" w:hAnsi="Times New Roman" w:cs="Times New Roman"/>
          <w:color w:val="242424"/>
          <w:sz w:val="24"/>
          <w:szCs w:val="24"/>
          <w:shd w:val="clear" w:color="auto" w:fill="FFFFFF"/>
        </w:rPr>
        <w:t>a</w:t>
      </w:r>
      <w:r w:rsidR="004F2E4F"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Model selection </w:t>
      </w:r>
      <w:r w:rsidR="00A53D24">
        <w:rPr>
          <w:rFonts w:ascii="Times New Roman" w:hAnsi="Times New Roman" w:cs="Times New Roman"/>
          <w:color w:val="242424"/>
          <w:sz w:val="24"/>
          <w:szCs w:val="24"/>
          <w:shd w:val="clear" w:color="auto" w:fill="FFFFFF"/>
        </w:rPr>
        <w:t xml:space="preserve">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A53D24">
        <w:rPr>
          <w:rFonts w:ascii="Times New Roman" w:hAnsi="Times New Roman" w:cs="Times New Roman"/>
          <w:color w:val="242424"/>
          <w:sz w:val="24"/>
          <w:szCs w:val="24"/>
          <w:shd w:val="clear" w:color="auto" w:fill="FFFFFF"/>
        </w:rPr>
        <w:t xml:space="preserve"> forecast</w:t>
      </w:r>
      <w:r w:rsidR="00E5211C">
        <w:rPr>
          <w:rFonts w:ascii="Times New Roman" w:hAnsi="Times New Roman" w:cs="Times New Roman"/>
          <w:color w:val="242424"/>
          <w:sz w:val="24"/>
          <w:szCs w:val="24"/>
          <w:shd w:val="clear" w:color="auto" w:fill="FFFFFF"/>
        </w:rPr>
        <w:t>s</w:t>
      </w:r>
      <w:r w:rsidR="00A53D24">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has </w:t>
      </w:r>
      <w:r w:rsidR="000F3B8C" w:rsidRPr="008D35DA">
        <w:rPr>
          <w:rFonts w:ascii="Times New Roman" w:hAnsi="Times New Roman" w:cs="Times New Roman"/>
          <w:color w:val="242424"/>
          <w:sz w:val="24"/>
          <w:szCs w:val="24"/>
          <w:shd w:val="clear" w:color="auto" w:fill="FFFFFF"/>
        </w:rPr>
        <w:lastRenderedPageBreak/>
        <w:t>been an expert-driven process</w:t>
      </w:r>
      <w:r w:rsidR="00807FAB" w:rsidRPr="008D35DA">
        <w:rPr>
          <w:rFonts w:ascii="Times New Roman" w:hAnsi="Times New Roman" w:cs="Times New Roman"/>
          <w:color w:val="242424"/>
          <w:sz w:val="24"/>
          <w:szCs w:val="24"/>
          <w:shd w:val="clear" w:color="auto" w:fill="FFFFFF"/>
        </w:rPr>
        <w:t>, primarily adopting</w:t>
      </w:r>
      <w:r w:rsidR="000F3B8C" w:rsidRPr="008D35DA">
        <w:rPr>
          <w:rFonts w:ascii="Times New Roman" w:hAnsi="Times New Roman" w:cs="Times New Roman"/>
          <w:color w:val="242424"/>
          <w:sz w:val="24"/>
          <w:szCs w:val="24"/>
          <w:shd w:val="clear" w:color="auto" w:fill="FFFFFF"/>
        </w:rPr>
        <w:t xml:space="preserve"> </w:t>
      </w:r>
      <w:r w:rsidR="00807FAB" w:rsidRPr="008D35DA">
        <w:rPr>
          <w:rFonts w:ascii="Times New Roman" w:hAnsi="Times New Roman" w:cs="Times New Roman"/>
          <w:color w:val="242424"/>
          <w:sz w:val="24"/>
          <w:szCs w:val="24"/>
          <w:shd w:val="clear" w:color="auto" w:fill="FFFFFF"/>
        </w:rPr>
        <w:t xml:space="preserve">forecast models identified </w:t>
      </w:r>
      <w:r w:rsidR="006F72D0">
        <w:rPr>
          <w:rFonts w:ascii="Times New Roman" w:hAnsi="Times New Roman" w:cs="Times New Roman"/>
          <w:color w:val="242424"/>
          <w:sz w:val="24"/>
          <w:szCs w:val="24"/>
          <w:shd w:val="clear" w:color="auto" w:fill="FFFFFF"/>
        </w:rPr>
        <w:t>based on</w:t>
      </w:r>
      <w:r w:rsidR="00807FAB" w:rsidRPr="008D35DA">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Jack-knife cross validation</w:t>
      </w:r>
      <w:r w:rsidR="006F72D0">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 xml:space="preserve">i.e., analysis being carried out by </w:t>
      </w:r>
      <w:r w:rsidR="00FA3DFF">
        <w:rPr>
          <w:rFonts w:ascii="Times New Roman" w:hAnsi="Times New Roman" w:cs="Times New Roman"/>
          <w:color w:val="242424"/>
          <w:sz w:val="24"/>
          <w:szCs w:val="24"/>
          <w:shd w:val="clear" w:color="auto" w:fill="FFFFFF"/>
        </w:rPr>
        <w:t xml:space="preserve">randomly </w:t>
      </w:r>
      <w:r w:rsidR="006F72D0" w:rsidRPr="006F72D0">
        <w:rPr>
          <w:rFonts w:ascii="Times New Roman" w:hAnsi="Times New Roman" w:cs="Times New Roman"/>
          <w:color w:val="242424"/>
          <w:sz w:val="24"/>
          <w:szCs w:val="24"/>
          <w:shd w:val="clear" w:color="auto" w:fill="FFFFFF"/>
        </w:rPr>
        <w:t xml:space="preserve">leaving out </w:t>
      </w:r>
      <w:r w:rsidR="0063455A">
        <w:rPr>
          <w:rFonts w:ascii="Times New Roman" w:hAnsi="Times New Roman" w:cs="Times New Roman"/>
          <w:color w:val="242424"/>
          <w:sz w:val="24"/>
          <w:szCs w:val="24"/>
          <w:shd w:val="clear" w:color="auto" w:fill="FFFFFF"/>
        </w:rPr>
        <w:t>one</w:t>
      </w:r>
      <w:r w:rsidR="0063455A" w:rsidRPr="006F72D0">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year’s data at a time</w:t>
      </w:r>
      <w:r w:rsidR="006F72D0">
        <w:rPr>
          <w:rFonts w:ascii="Times New Roman" w:hAnsi="Times New Roman" w:cs="Times New Roman"/>
          <w:color w:val="242424"/>
          <w:sz w:val="24"/>
          <w:szCs w:val="24"/>
          <w:shd w:val="clear" w:color="auto" w:fill="FFFFFF"/>
        </w:rPr>
        <w:t>)</w:t>
      </w:r>
      <w:r w:rsidR="006F72D0" w:rsidRPr="006F72D0">
        <w:rPr>
          <w:rFonts w:ascii="Times New Roman" w:hAnsi="Times New Roman" w:cs="Times New Roman"/>
          <w:color w:val="242424"/>
          <w:sz w:val="24"/>
          <w:szCs w:val="24"/>
          <w:shd w:val="clear" w:color="auto" w:fill="FFFFFF"/>
        </w:rPr>
        <w:t xml:space="preserve"> conducted </w:t>
      </w:r>
      <w:r w:rsidR="001F1B93" w:rsidRPr="008D35DA">
        <w:rPr>
          <w:rFonts w:ascii="Times New Roman" w:hAnsi="Times New Roman" w:cs="Times New Roman"/>
          <w:color w:val="242424"/>
          <w:sz w:val="24"/>
          <w:szCs w:val="24"/>
          <w:shd w:val="clear" w:color="auto" w:fill="FFFFFF"/>
        </w:rPr>
        <w:t xml:space="preserve">for the period of 1997 to 2004 </w:t>
      </w:r>
      <w:r w:rsidR="000F3B8C" w:rsidRPr="008D35DA">
        <w:rPr>
          <w:rFonts w:ascii="Times New Roman" w:hAnsi="Times New Roman" w:cs="Times New Roman"/>
          <w:color w:val="242424"/>
          <w:sz w:val="24"/>
          <w:szCs w:val="24"/>
          <w:shd w:val="clear" w:color="auto" w:fill="FFFFFF"/>
        </w:rPr>
        <w:t xml:space="preserve">(Grant et al. 2011). </w:t>
      </w:r>
    </w:p>
    <w:p w14:paraId="45E3EC88" w14:textId="746CDC95" w:rsidR="00B440DC" w:rsidRPr="008D35DA" w:rsidRDefault="001F1B93"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 xml:space="preserve">Since the 1990s,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has generally declined with several populations being </w:t>
      </w:r>
      <w:r w:rsidR="0063455A">
        <w:rPr>
          <w:rFonts w:ascii="Times New Roman" w:hAnsi="Times New Roman" w:cs="Times New Roman"/>
          <w:color w:val="242424"/>
          <w:sz w:val="24"/>
          <w:szCs w:val="24"/>
          <w:shd w:val="clear" w:color="auto" w:fill="FFFFFF"/>
        </w:rPr>
        <w:t>assessed</w:t>
      </w:r>
      <w:r w:rsidR="0063455A"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as endangered</w:t>
      </w:r>
      <w:r w:rsidR="00E5211C">
        <w:rPr>
          <w:rFonts w:ascii="Times New Roman" w:hAnsi="Times New Roman" w:cs="Times New Roman"/>
          <w:color w:val="242424"/>
          <w:sz w:val="24"/>
          <w:szCs w:val="24"/>
          <w:shd w:val="clear" w:color="auto" w:fill="FFFFFF"/>
        </w:rPr>
        <w:t xml:space="preserve"> by the Committee on the Status of Endangered Wildlife in Canada</w:t>
      </w:r>
      <w:r w:rsidRPr="008D35DA">
        <w:rPr>
          <w:rFonts w:ascii="Times New Roman" w:hAnsi="Times New Roman" w:cs="Times New Roman"/>
          <w:color w:val="242424"/>
          <w:sz w:val="24"/>
          <w:szCs w:val="24"/>
          <w:shd w:val="clear" w:color="auto" w:fill="FFFFFF"/>
        </w:rPr>
        <w:t xml:space="preserve"> (COSEWIC</w:t>
      </w:r>
      <w:r w:rsidR="00E5211C">
        <w:rPr>
          <w:rFonts w:ascii="Times New Roman" w:hAnsi="Times New Roman" w:cs="Times New Roman"/>
          <w:color w:val="242424"/>
          <w:sz w:val="24"/>
          <w:szCs w:val="24"/>
          <w:shd w:val="clear" w:color="auto" w:fill="FFFFFF"/>
        </w:rPr>
        <w:t>; COSEWIC</w:t>
      </w:r>
      <w:r w:rsidRPr="008D35DA">
        <w:rPr>
          <w:rFonts w:ascii="Times New Roman" w:hAnsi="Times New Roman" w:cs="Times New Roman"/>
          <w:color w:val="242424"/>
          <w:sz w:val="24"/>
          <w:szCs w:val="24"/>
          <w:shd w:val="clear" w:color="auto" w:fill="FFFFFF"/>
        </w:rPr>
        <w:t xml:space="preserve"> 2017).</w:t>
      </w:r>
      <w:r w:rsidRPr="008D35DA">
        <w:rPr>
          <w:rFonts w:ascii="Times New Roman" w:hAnsi="Times New Roman" w:cs="Times New Roman"/>
          <w:sz w:val="24"/>
          <w:szCs w:val="24"/>
        </w:rPr>
        <w:t xml:space="preserve"> </w:t>
      </w:r>
      <w:r w:rsidR="00260129">
        <w:rPr>
          <w:rFonts w:ascii="Times New Roman" w:hAnsi="Times New Roman" w:cs="Times New Roman"/>
          <w:sz w:val="24"/>
          <w:szCs w:val="24"/>
        </w:rPr>
        <w:t xml:space="preserve">Forecast models that were selected by </w:t>
      </w:r>
      <w:r w:rsidR="00260129" w:rsidRPr="008D35DA">
        <w:rPr>
          <w:rFonts w:ascii="Times New Roman" w:hAnsi="Times New Roman" w:cs="Times New Roman"/>
          <w:color w:val="242424"/>
          <w:sz w:val="24"/>
          <w:szCs w:val="24"/>
          <w:shd w:val="clear" w:color="auto" w:fill="FFFFFF"/>
        </w:rPr>
        <w:t xml:space="preserve">Grant et al. (2011) </w:t>
      </w:r>
      <w:r w:rsidR="00895932">
        <w:rPr>
          <w:rFonts w:ascii="Times New Roman" w:hAnsi="Times New Roman" w:cs="Times New Roman"/>
          <w:color w:val="242424"/>
          <w:sz w:val="24"/>
          <w:szCs w:val="24"/>
          <w:shd w:val="clear" w:color="auto" w:fill="FFFFFF"/>
        </w:rPr>
        <w:t xml:space="preserve">more than </w:t>
      </w:r>
      <w:r w:rsidR="00260129">
        <w:rPr>
          <w:rFonts w:ascii="Times New Roman" w:hAnsi="Times New Roman" w:cs="Times New Roman"/>
          <w:sz w:val="24"/>
          <w:szCs w:val="24"/>
        </w:rPr>
        <w:t xml:space="preserve">a decade ago </w:t>
      </w:r>
      <w:r w:rsidR="00885A48" w:rsidRPr="008D35DA">
        <w:rPr>
          <w:rFonts w:ascii="Times New Roman" w:hAnsi="Times New Roman" w:cs="Times New Roman"/>
          <w:color w:val="242424"/>
          <w:sz w:val="24"/>
          <w:szCs w:val="24"/>
          <w:shd w:val="clear" w:color="auto" w:fill="FFFFFF"/>
        </w:rPr>
        <w:t>have been continuously used in pre-season forecast</w:t>
      </w:r>
      <w:r w:rsidR="00E5211C">
        <w:rPr>
          <w:rFonts w:ascii="Times New Roman" w:hAnsi="Times New Roman" w:cs="Times New Roman"/>
          <w:color w:val="242424"/>
          <w:sz w:val="24"/>
          <w:szCs w:val="24"/>
          <w:shd w:val="clear" w:color="auto" w:fill="FFFFFF"/>
        </w:rPr>
        <w:t>s</w:t>
      </w:r>
      <w:r w:rsidR="00260129">
        <w:rPr>
          <w:rFonts w:ascii="Times New Roman" w:hAnsi="Times New Roman" w:cs="Times New Roman"/>
          <w:color w:val="242424"/>
          <w:sz w:val="24"/>
          <w:szCs w:val="24"/>
          <w:shd w:val="clear" w:color="auto" w:fill="FFFFFF"/>
        </w:rPr>
        <w:t xml:space="preserve"> despite the fact that </w:t>
      </w:r>
      <w:r w:rsidR="00885A48" w:rsidRPr="008D35DA">
        <w:rPr>
          <w:rFonts w:ascii="Times New Roman" w:hAnsi="Times New Roman" w:cs="Times New Roman"/>
          <w:color w:val="242424"/>
          <w:sz w:val="24"/>
          <w:szCs w:val="24"/>
          <w:shd w:val="clear" w:color="auto" w:fill="FFFFFF"/>
        </w:rPr>
        <w:t xml:space="preserve">their </w:t>
      </w:r>
      <w:r w:rsidR="000F3B8C" w:rsidRPr="008D35DA">
        <w:rPr>
          <w:rFonts w:ascii="Times New Roman" w:hAnsi="Times New Roman" w:cs="Times New Roman"/>
          <w:color w:val="242424"/>
          <w:sz w:val="24"/>
          <w:szCs w:val="24"/>
          <w:shd w:val="clear" w:color="auto" w:fill="FFFFFF"/>
        </w:rPr>
        <w:t xml:space="preserve">explanatory power </w:t>
      </w:r>
      <w:r w:rsidR="00260129">
        <w:rPr>
          <w:rFonts w:ascii="Times New Roman" w:hAnsi="Times New Roman" w:cs="Times New Roman"/>
          <w:color w:val="242424"/>
          <w:sz w:val="24"/>
          <w:szCs w:val="24"/>
          <w:shd w:val="clear" w:color="auto" w:fill="FFFFFF"/>
        </w:rPr>
        <w:t>was found</w:t>
      </w:r>
      <w:r w:rsidR="00260129" w:rsidRPr="008D35DA">
        <w:rPr>
          <w:rFonts w:ascii="Times New Roman" w:hAnsi="Times New Roman" w:cs="Times New Roman"/>
          <w:color w:val="242424"/>
          <w:sz w:val="24"/>
          <w:szCs w:val="24"/>
          <w:shd w:val="clear" w:color="auto" w:fill="FFFFFF"/>
        </w:rPr>
        <w:t xml:space="preserve"> </w:t>
      </w:r>
      <w:r w:rsidR="00B71683">
        <w:rPr>
          <w:rFonts w:ascii="Times New Roman" w:hAnsi="Times New Roman" w:cs="Times New Roman"/>
          <w:color w:val="242424"/>
          <w:sz w:val="24"/>
          <w:szCs w:val="24"/>
          <w:shd w:val="clear" w:color="auto" w:fill="FFFFFF"/>
        </w:rPr>
        <w:t xml:space="preserve">to be </w:t>
      </w:r>
      <w:r w:rsidR="00885A48" w:rsidRPr="008D35DA">
        <w:rPr>
          <w:rFonts w:ascii="Times New Roman" w:hAnsi="Times New Roman" w:cs="Times New Roman"/>
          <w:color w:val="242424"/>
          <w:sz w:val="24"/>
          <w:szCs w:val="24"/>
          <w:shd w:val="clear" w:color="auto" w:fill="FFFFFF"/>
        </w:rPr>
        <w:t xml:space="preserve">low </w:t>
      </w:r>
      <w:r w:rsidR="000F3B8C" w:rsidRPr="008D35DA">
        <w:rPr>
          <w:rFonts w:ascii="Times New Roman" w:hAnsi="Times New Roman" w:cs="Times New Roman"/>
          <w:color w:val="242424"/>
          <w:sz w:val="24"/>
          <w:szCs w:val="24"/>
          <w:shd w:val="clear" w:color="auto" w:fill="FFFFFF"/>
        </w:rPr>
        <w:t>(Akenhead et al. 2016</w:t>
      </w:r>
      <w:r w:rsidR="00096DF9" w:rsidRPr="008D35DA">
        <w:rPr>
          <w:rFonts w:ascii="Times New Roman" w:hAnsi="Times New Roman" w:cs="Times New Roman"/>
          <w:color w:val="242424"/>
          <w:sz w:val="24"/>
          <w:szCs w:val="24"/>
          <w:shd w:val="clear" w:color="auto" w:fill="FFFFFF"/>
        </w:rPr>
        <w:t>a</w:t>
      </w:r>
      <w:r w:rsidR="00316CC7" w:rsidRPr="008D35DA">
        <w:rPr>
          <w:rFonts w:ascii="Times New Roman" w:hAnsi="Times New Roman" w:cs="Times New Roman"/>
          <w:color w:val="242424"/>
          <w:sz w:val="24"/>
          <w:szCs w:val="24"/>
          <w:shd w:val="clear" w:color="auto" w:fill="FFFFFF"/>
        </w:rPr>
        <w:t xml:space="preserve">; DFO </w:t>
      </w:r>
      <w:r w:rsidR="003E6910" w:rsidRPr="008D35DA">
        <w:rPr>
          <w:rFonts w:ascii="Times New Roman" w:hAnsi="Times New Roman" w:cs="Times New Roman"/>
          <w:color w:val="242424"/>
          <w:sz w:val="24"/>
          <w:szCs w:val="24"/>
          <w:shd w:val="clear" w:color="auto" w:fill="FFFFFF"/>
        </w:rPr>
        <w:t>2021</w:t>
      </w:r>
      <w:r w:rsidR="000F3B8C" w:rsidRPr="008D35DA">
        <w:rPr>
          <w:rFonts w:ascii="Times New Roman" w:hAnsi="Times New Roman" w:cs="Times New Roman"/>
          <w:color w:val="242424"/>
          <w:sz w:val="24"/>
          <w:szCs w:val="24"/>
          <w:shd w:val="clear" w:color="auto" w:fill="FFFFFF"/>
        </w:rPr>
        <w:t xml:space="preserve">). Moreover, environmental covariates </w:t>
      </w:r>
      <w:r w:rsidR="00D14A4B" w:rsidRPr="008D35DA">
        <w:rPr>
          <w:rFonts w:ascii="Times New Roman" w:hAnsi="Times New Roman" w:cs="Times New Roman"/>
          <w:color w:val="242424"/>
          <w:sz w:val="24"/>
          <w:szCs w:val="24"/>
          <w:shd w:val="clear" w:color="auto" w:fill="FFFFFF"/>
        </w:rPr>
        <w:t xml:space="preserve">such as </w:t>
      </w:r>
      <w:r w:rsidR="000F3B8C" w:rsidRPr="008D35DA">
        <w:rPr>
          <w:rFonts w:ascii="Times New Roman" w:hAnsi="Times New Roman" w:cs="Times New Roman"/>
          <w:color w:val="242424"/>
          <w:sz w:val="24"/>
          <w:szCs w:val="24"/>
          <w:shd w:val="clear" w:color="auto" w:fill="FFFFFF"/>
        </w:rPr>
        <w:t>coastal sea surface temperature</w:t>
      </w:r>
      <w:r w:rsidR="00D14A4B" w:rsidRPr="008D35DA">
        <w:rPr>
          <w:rFonts w:ascii="Times New Roman" w:hAnsi="Times New Roman" w:cs="Times New Roman"/>
          <w:color w:val="242424"/>
          <w:sz w:val="24"/>
          <w:szCs w:val="24"/>
          <w:shd w:val="clear" w:color="auto" w:fill="FFFFFF"/>
        </w:rPr>
        <w:t xml:space="preserve"> </w:t>
      </w:r>
      <w:r w:rsidR="00385E0A">
        <w:rPr>
          <w:rFonts w:ascii="Times New Roman" w:hAnsi="Times New Roman" w:cs="Times New Roman"/>
          <w:color w:val="242424"/>
          <w:sz w:val="24"/>
          <w:szCs w:val="24"/>
          <w:shd w:val="clear" w:color="auto" w:fill="FFFFFF"/>
        </w:rPr>
        <w:t xml:space="preserve">(SST) </w:t>
      </w:r>
      <w:r w:rsidR="000F3B8C" w:rsidRPr="008D35DA">
        <w:rPr>
          <w:rFonts w:ascii="Times New Roman" w:hAnsi="Times New Roman" w:cs="Times New Roman"/>
          <w:color w:val="242424"/>
          <w:sz w:val="24"/>
          <w:szCs w:val="24"/>
          <w:shd w:val="clear" w:color="auto" w:fill="FFFFFF"/>
        </w:rPr>
        <w:t xml:space="preserve">and </w:t>
      </w:r>
      <w:r w:rsidR="00E5211C">
        <w:rPr>
          <w:rFonts w:ascii="Times New Roman" w:hAnsi="Times New Roman" w:cs="Times New Roman"/>
          <w:color w:val="242424"/>
          <w:sz w:val="24"/>
          <w:szCs w:val="24"/>
          <w:shd w:val="clear" w:color="auto" w:fill="FFFFFF"/>
        </w:rPr>
        <w:t xml:space="preserve">the </w:t>
      </w:r>
      <w:r w:rsidR="000F3B8C" w:rsidRPr="008D35DA">
        <w:rPr>
          <w:rFonts w:ascii="Times New Roman" w:hAnsi="Times New Roman" w:cs="Times New Roman"/>
          <w:color w:val="242424"/>
          <w:sz w:val="24"/>
          <w:szCs w:val="24"/>
          <w:shd w:val="clear" w:color="auto" w:fill="FFFFFF"/>
        </w:rPr>
        <w:t>Pacific Decadal Oscillation</w:t>
      </w:r>
      <w:r w:rsidR="006F72D0">
        <w:rPr>
          <w:rFonts w:ascii="Times New Roman" w:hAnsi="Times New Roman" w:cs="Times New Roman"/>
          <w:color w:val="242424"/>
          <w:sz w:val="24"/>
          <w:szCs w:val="24"/>
          <w:shd w:val="clear" w:color="auto" w:fill="FFFFFF"/>
        </w:rPr>
        <w:t xml:space="preserve"> (PDO)</w:t>
      </w:r>
      <w:r w:rsidR="000F3B8C" w:rsidRPr="008D35DA">
        <w:rPr>
          <w:rFonts w:ascii="Times New Roman" w:hAnsi="Times New Roman" w:cs="Times New Roman"/>
          <w:color w:val="242424"/>
          <w:sz w:val="24"/>
          <w:szCs w:val="24"/>
          <w:shd w:val="clear" w:color="auto" w:fill="FFFFFF"/>
        </w:rPr>
        <w:t xml:space="preserve"> </w:t>
      </w:r>
      <w:r w:rsidR="00885A48" w:rsidRPr="008D35DA">
        <w:rPr>
          <w:rFonts w:ascii="Times New Roman" w:hAnsi="Times New Roman" w:cs="Times New Roman"/>
          <w:color w:val="242424"/>
          <w:sz w:val="24"/>
          <w:szCs w:val="24"/>
          <w:shd w:val="clear" w:color="auto" w:fill="FFFFFF"/>
        </w:rPr>
        <w:t xml:space="preserve">that </w:t>
      </w:r>
      <w:r w:rsidR="00E5211C">
        <w:rPr>
          <w:rFonts w:ascii="Times New Roman" w:hAnsi="Times New Roman" w:cs="Times New Roman"/>
          <w:color w:val="242424"/>
          <w:sz w:val="24"/>
          <w:szCs w:val="24"/>
          <w:shd w:val="clear" w:color="auto" w:fill="FFFFFF"/>
        </w:rPr>
        <w:t xml:space="preserve">were shown to be </w:t>
      </w:r>
      <w:r w:rsidR="00885A48" w:rsidRPr="008D35DA">
        <w:rPr>
          <w:rFonts w:ascii="Times New Roman" w:hAnsi="Times New Roman" w:cs="Times New Roman"/>
          <w:color w:val="242424"/>
          <w:sz w:val="24"/>
          <w:szCs w:val="24"/>
          <w:shd w:val="clear" w:color="auto" w:fill="FFFFFF"/>
        </w:rPr>
        <w:t xml:space="preserve">effective </w:t>
      </w:r>
      <w:r w:rsidR="00E5211C">
        <w:rPr>
          <w:rFonts w:ascii="Times New Roman" w:hAnsi="Times New Roman" w:cs="Times New Roman"/>
          <w:color w:val="242424"/>
          <w:sz w:val="24"/>
          <w:szCs w:val="24"/>
          <w:shd w:val="clear" w:color="auto" w:fill="FFFFFF"/>
        </w:rPr>
        <w:t>in</w:t>
      </w:r>
      <w:r w:rsidR="00E5211C" w:rsidRPr="008D35DA">
        <w:rPr>
          <w:rFonts w:ascii="Times New Roman" w:hAnsi="Times New Roman" w:cs="Times New Roman"/>
          <w:color w:val="242424"/>
          <w:sz w:val="24"/>
          <w:szCs w:val="24"/>
          <w:shd w:val="clear" w:color="auto" w:fill="FFFFFF"/>
        </w:rPr>
        <w:t xml:space="preserve"> reduc</w:t>
      </w:r>
      <w:r w:rsidR="00E5211C">
        <w:rPr>
          <w:rFonts w:ascii="Times New Roman" w:hAnsi="Times New Roman" w:cs="Times New Roman"/>
          <w:color w:val="242424"/>
          <w:sz w:val="24"/>
          <w:szCs w:val="24"/>
          <w:shd w:val="clear" w:color="auto" w:fill="FFFFFF"/>
        </w:rPr>
        <w:t>ing</w:t>
      </w:r>
      <w:r w:rsidR="00E5211C"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the degree of unexplained stock-recruitment variation </w:t>
      </w:r>
      <w:r w:rsidR="00885A48" w:rsidRPr="008D35DA">
        <w:rPr>
          <w:rFonts w:ascii="Times New Roman" w:hAnsi="Times New Roman" w:cs="Times New Roman"/>
          <w:color w:val="242424"/>
          <w:sz w:val="24"/>
          <w:szCs w:val="24"/>
          <w:shd w:val="clear" w:color="auto" w:fill="FFFFFF"/>
        </w:rPr>
        <w:t>in the past two decades</w:t>
      </w:r>
      <w:r w:rsidR="00E5211C">
        <w:rPr>
          <w:rFonts w:ascii="Times New Roman" w:hAnsi="Times New Roman" w:cs="Times New Roman"/>
          <w:color w:val="242424"/>
          <w:sz w:val="24"/>
          <w:szCs w:val="24"/>
          <w:shd w:val="clear" w:color="auto" w:fill="FFFFFF"/>
        </w:rPr>
        <w:t xml:space="preserve"> (Cass et al. 2006),</w:t>
      </w:r>
      <w:r w:rsidR="00885A48" w:rsidRPr="008D35DA">
        <w:rPr>
          <w:rFonts w:ascii="Times New Roman" w:hAnsi="Times New Roman" w:cs="Times New Roman"/>
          <w:color w:val="242424"/>
          <w:sz w:val="24"/>
          <w:szCs w:val="24"/>
          <w:shd w:val="clear" w:color="auto" w:fill="FFFFFF"/>
        </w:rPr>
        <w:t xml:space="preserve"> are no longer </w:t>
      </w:r>
      <w:r w:rsidR="006F72D0">
        <w:rPr>
          <w:rFonts w:ascii="Times New Roman" w:hAnsi="Times New Roman" w:cs="Times New Roman"/>
          <w:color w:val="242424"/>
          <w:sz w:val="24"/>
          <w:szCs w:val="24"/>
          <w:shd w:val="clear" w:color="auto" w:fill="FFFFFF"/>
        </w:rPr>
        <w:t>applicable</w:t>
      </w:r>
      <w:r w:rsidR="006F72D0" w:rsidRPr="008D35DA">
        <w:rPr>
          <w:rFonts w:ascii="Times New Roman" w:hAnsi="Times New Roman" w:cs="Times New Roman"/>
          <w:color w:val="242424"/>
          <w:sz w:val="24"/>
          <w:szCs w:val="24"/>
          <w:shd w:val="clear" w:color="auto" w:fill="FFFFFF"/>
        </w:rPr>
        <w:t xml:space="preserve"> </w:t>
      </w:r>
      <w:r w:rsidR="00885A48" w:rsidRPr="008D35DA">
        <w:rPr>
          <w:rFonts w:ascii="Times New Roman" w:hAnsi="Times New Roman" w:cs="Times New Roman"/>
          <w:color w:val="242424"/>
          <w:sz w:val="24"/>
          <w:szCs w:val="24"/>
          <w:shd w:val="clear" w:color="auto" w:fill="FFFFFF"/>
        </w:rPr>
        <w:t>for most</w:t>
      </w:r>
      <w:r w:rsidR="00A410E1" w:rsidRPr="008D35DA">
        <w:rPr>
          <w:rFonts w:ascii="Times New Roman" w:hAnsi="Times New Roman" w:cs="Times New Roman"/>
          <w:color w:val="242424"/>
          <w:sz w:val="24"/>
          <w:szCs w:val="24"/>
          <w:shd w:val="clear" w:color="auto" w:fill="FFFFFF"/>
        </w:rPr>
        <w:t xml:space="preserve"> stocks </w:t>
      </w:r>
      <w:r w:rsidR="000F3B8C" w:rsidRPr="008D35DA">
        <w:rPr>
          <w:rFonts w:ascii="Times New Roman" w:hAnsi="Times New Roman" w:cs="Times New Roman"/>
          <w:color w:val="242424"/>
          <w:sz w:val="24"/>
          <w:szCs w:val="24"/>
          <w:shd w:val="clear" w:color="auto" w:fill="FFFFFF"/>
        </w:rPr>
        <w:t>(</w:t>
      </w:r>
      <w:r w:rsidR="00807FAB" w:rsidRPr="008D35DA">
        <w:rPr>
          <w:rFonts w:ascii="Times New Roman" w:hAnsi="Times New Roman" w:cs="Times New Roman"/>
          <w:color w:val="242424"/>
          <w:sz w:val="24"/>
          <w:szCs w:val="24"/>
          <w:shd w:val="clear" w:color="auto" w:fill="FFFFFF"/>
        </w:rPr>
        <w:t>Litzow et al. 2020</w:t>
      </w:r>
      <w:r w:rsidR="000F3B8C" w:rsidRPr="008D35DA">
        <w:rPr>
          <w:rFonts w:ascii="Times New Roman" w:hAnsi="Times New Roman" w:cs="Times New Roman"/>
          <w:color w:val="242424"/>
          <w:sz w:val="24"/>
          <w:szCs w:val="24"/>
          <w:shd w:val="clear" w:color="auto" w:fill="FFFFFF"/>
        </w:rPr>
        <w:t>).</w:t>
      </w:r>
      <w:r w:rsidR="00CB0CC4" w:rsidRPr="008D35DA">
        <w:rPr>
          <w:rFonts w:ascii="Times New Roman" w:hAnsi="Times New Roman" w:cs="Times New Roman"/>
          <w:color w:val="242424"/>
          <w:sz w:val="24"/>
          <w:szCs w:val="24"/>
          <w:shd w:val="clear" w:color="auto" w:fill="FFFFFF"/>
        </w:rPr>
        <w:t xml:space="preserve"> These time-varying effects of</w:t>
      </w:r>
      <w:r w:rsidR="000F3B8C" w:rsidRPr="008D35DA">
        <w:rPr>
          <w:rFonts w:ascii="Times New Roman" w:hAnsi="Times New Roman" w:cs="Times New Roman"/>
          <w:color w:val="242424"/>
          <w:sz w:val="24"/>
          <w:szCs w:val="24"/>
          <w:shd w:val="clear" w:color="auto" w:fill="FFFFFF"/>
        </w:rPr>
        <w:t xml:space="preserve"> </w:t>
      </w:r>
      <w:r w:rsidR="00CB0CC4" w:rsidRPr="008D35DA">
        <w:rPr>
          <w:rFonts w:ascii="Times New Roman" w:hAnsi="Times New Roman" w:cs="Times New Roman"/>
          <w:color w:val="242424"/>
          <w:sz w:val="24"/>
          <w:szCs w:val="24"/>
          <w:shd w:val="clear" w:color="auto" w:fill="FFFFFF"/>
        </w:rPr>
        <w:t xml:space="preserve">environmental conditions on population </w:t>
      </w:r>
      <w:r w:rsidR="00244932" w:rsidRPr="008D35DA">
        <w:rPr>
          <w:rFonts w:ascii="Times New Roman" w:hAnsi="Times New Roman" w:cs="Times New Roman"/>
          <w:color w:val="242424"/>
          <w:sz w:val="24"/>
          <w:szCs w:val="24"/>
          <w:shd w:val="clear" w:color="auto" w:fill="FFFFFF"/>
        </w:rPr>
        <w:t xml:space="preserve">and community </w:t>
      </w:r>
      <w:r w:rsidR="00CB0CC4" w:rsidRPr="008D35DA">
        <w:rPr>
          <w:rFonts w:ascii="Times New Roman" w:hAnsi="Times New Roman" w:cs="Times New Roman"/>
          <w:color w:val="242424"/>
          <w:sz w:val="24"/>
          <w:szCs w:val="24"/>
          <w:shd w:val="clear" w:color="auto" w:fill="FFFFFF"/>
        </w:rPr>
        <w:t xml:space="preserve">processes, </w:t>
      </w:r>
      <w:r w:rsidR="00244932" w:rsidRPr="008D35DA">
        <w:rPr>
          <w:rFonts w:ascii="Times New Roman" w:hAnsi="Times New Roman" w:cs="Times New Roman"/>
          <w:color w:val="242424"/>
          <w:sz w:val="24"/>
          <w:szCs w:val="24"/>
          <w:shd w:val="clear" w:color="auto" w:fill="FFFFFF"/>
        </w:rPr>
        <w:t xml:space="preserve">i.e., non-stationary relationships, </w:t>
      </w:r>
      <w:r w:rsidR="00C75D56">
        <w:rPr>
          <w:rFonts w:ascii="Times New Roman" w:hAnsi="Times New Roman" w:cs="Times New Roman"/>
          <w:color w:val="242424"/>
          <w:sz w:val="24"/>
          <w:szCs w:val="24"/>
          <w:shd w:val="clear" w:color="auto" w:fill="FFFFFF"/>
        </w:rPr>
        <w:t>are</w:t>
      </w:r>
      <w:r w:rsidR="00C75D56" w:rsidRPr="008D35DA">
        <w:rPr>
          <w:rFonts w:ascii="Times New Roman" w:hAnsi="Times New Roman" w:cs="Times New Roman"/>
          <w:color w:val="242424"/>
          <w:sz w:val="24"/>
          <w:szCs w:val="24"/>
          <w:shd w:val="clear" w:color="auto" w:fill="FFFFFF"/>
        </w:rPr>
        <w:t xml:space="preserve"> becom</w:t>
      </w:r>
      <w:r w:rsidR="00C75D56">
        <w:rPr>
          <w:rFonts w:ascii="Times New Roman" w:hAnsi="Times New Roman" w:cs="Times New Roman"/>
          <w:color w:val="242424"/>
          <w:sz w:val="24"/>
          <w:szCs w:val="24"/>
          <w:shd w:val="clear" w:color="auto" w:fill="FFFFFF"/>
        </w:rPr>
        <w:t>ing</w:t>
      </w:r>
      <w:r w:rsidR="00C75D56"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 xml:space="preserve">more </w:t>
      </w:r>
      <w:r w:rsidR="00C75D56">
        <w:rPr>
          <w:rFonts w:ascii="Times New Roman" w:hAnsi="Times New Roman" w:cs="Times New Roman"/>
          <w:color w:val="242424"/>
          <w:sz w:val="24"/>
          <w:szCs w:val="24"/>
          <w:shd w:val="clear" w:color="auto" w:fill="FFFFFF"/>
        </w:rPr>
        <w:t>prevalent</w:t>
      </w:r>
      <w:r w:rsidR="00C75D56"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in the face of climate change</w:t>
      </w:r>
      <w:r w:rsidR="00C75D56">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 and </w:t>
      </w:r>
      <w:r w:rsidR="00C75D56">
        <w:rPr>
          <w:rFonts w:ascii="Times New Roman" w:hAnsi="Times New Roman" w:cs="Times New Roman"/>
          <w:color w:val="242424"/>
          <w:sz w:val="24"/>
          <w:szCs w:val="24"/>
          <w:shd w:val="clear" w:color="auto" w:fill="FFFFFF"/>
        </w:rPr>
        <w:t xml:space="preserve">have </w:t>
      </w:r>
      <w:r w:rsidR="00CB0CC4" w:rsidRPr="008D35DA">
        <w:rPr>
          <w:rFonts w:ascii="Times New Roman" w:hAnsi="Times New Roman" w:cs="Times New Roman"/>
          <w:color w:val="242424"/>
          <w:sz w:val="24"/>
          <w:szCs w:val="24"/>
          <w:shd w:val="clear" w:color="auto" w:fill="FFFFFF"/>
        </w:rPr>
        <w:t xml:space="preserve">been increasingly recognized </w:t>
      </w:r>
      <w:r w:rsidR="002F6E81" w:rsidRPr="008D35DA">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e.g., </w:t>
      </w:r>
      <w:r w:rsidR="002F6E81" w:rsidRPr="008D35DA">
        <w:rPr>
          <w:rFonts w:ascii="Times New Roman" w:hAnsi="Times New Roman" w:cs="Times New Roman"/>
          <w:color w:val="242424"/>
          <w:sz w:val="24"/>
          <w:szCs w:val="24"/>
          <w:shd w:val="clear" w:color="auto" w:fill="FFFFFF"/>
        </w:rPr>
        <w:t>Litzow et al. 2018, 2020; Ohlberger et al. 202</w:t>
      </w:r>
      <w:r w:rsidR="00100CCA" w:rsidRPr="008D35DA">
        <w:rPr>
          <w:rFonts w:ascii="Times New Roman" w:hAnsi="Times New Roman" w:cs="Times New Roman"/>
          <w:color w:val="242424"/>
          <w:sz w:val="24"/>
          <w:szCs w:val="24"/>
          <w:shd w:val="clear" w:color="auto" w:fill="FFFFFF"/>
        </w:rPr>
        <w:t>2</w:t>
      </w:r>
      <w:r w:rsidR="002F6E81" w:rsidRPr="008D35DA">
        <w:rPr>
          <w:rFonts w:ascii="Times New Roman" w:hAnsi="Times New Roman" w:cs="Times New Roman"/>
          <w:color w:val="242424"/>
          <w:sz w:val="24"/>
          <w:szCs w:val="24"/>
          <w:shd w:val="clear" w:color="auto" w:fill="FFFFFF"/>
        </w:rPr>
        <w:t>)</w:t>
      </w:r>
      <w:r w:rsidR="00CB0CC4"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Such non-stationarity requires that previously established</w:t>
      </w:r>
      <w:r w:rsidR="002B134D" w:rsidRPr="008D35DA">
        <w:rPr>
          <w:rFonts w:ascii="Times New Roman" w:hAnsi="Times New Roman" w:cs="Times New Roman"/>
          <w:color w:val="242424"/>
          <w:sz w:val="24"/>
          <w:szCs w:val="24"/>
          <w:shd w:val="clear" w:color="auto" w:fill="FFFFFF"/>
        </w:rPr>
        <w:t xml:space="preserve">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244932" w:rsidRPr="008D35DA">
        <w:rPr>
          <w:rFonts w:ascii="Times New Roman" w:hAnsi="Times New Roman" w:cs="Times New Roman"/>
          <w:color w:val="242424"/>
          <w:sz w:val="24"/>
          <w:szCs w:val="24"/>
          <w:shd w:val="clear" w:color="auto" w:fill="FFFFFF"/>
        </w:rPr>
        <w:t xml:space="preserve"> forecast models be </w:t>
      </w:r>
      <w:r w:rsidR="002B134D" w:rsidRPr="008D35DA">
        <w:rPr>
          <w:rFonts w:ascii="Times New Roman" w:hAnsi="Times New Roman" w:cs="Times New Roman"/>
          <w:color w:val="242424"/>
          <w:sz w:val="24"/>
          <w:szCs w:val="24"/>
          <w:shd w:val="clear" w:color="auto" w:fill="FFFFFF"/>
        </w:rPr>
        <w:t>continuously evaluated through annual retrospective analysis before carrying out</w:t>
      </w:r>
      <w:r w:rsidR="00244932" w:rsidRPr="008D35DA">
        <w:rPr>
          <w:rFonts w:ascii="Times New Roman" w:hAnsi="Times New Roman" w:cs="Times New Roman"/>
          <w:color w:val="242424"/>
          <w:sz w:val="24"/>
          <w:szCs w:val="24"/>
          <w:shd w:val="clear" w:color="auto" w:fill="FFFFFF"/>
        </w:rPr>
        <w:t xml:space="preserve"> pre-season forecasts</w:t>
      </w:r>
      <w:r w:rsidR="002B134D" w:rsidRPr="008D35DA">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 </w:t>
      </w:r>
      <w:r w:rsidR="002B134D" w:rsidRPr="008D35DA">
        <w:rPr>
          <w:rFonts w:ascii="Times New Roman" w:hAnsi="Times New Roman" w:cs="Times New Roman"/>
          <w:color w:val="242424"/>
          <w:sz w:val="24"/>
          <w:szCs w:val="24"/>
          <w:shd w:val="clear" w:color="auto" w:fill="FFFFFF"/>
        </w:rPr>
        <w:t>Furthermore,</w:t>
      </w:r>
      <w:r w:rsidRPr="008D35DA">
        <w:rPr>
          <w:rFonts w:ascii="Times New Roman" w:hAnsi="Times New Roman" w:cs="Times New Roman"/>
          <w:color w:val="242424"/>
          <w:sz w:val="24"/>
          <w:szCs w:val="24"/>
          <w:shd w:val="clear" w:color="auto" w:fill="FFFFFF"/>
        </w:rPr>
        <w:t xml:space="preserve"> </w:t>
      </w:r>
      <w:r w:rsidR="007F3EC1" w:rsidRPr="008D35DA">
        <w:rPr>
          <w:rFonts w:ascii="Times New Roman" w:hAnsi="Times New Roman" w:cs="Times New Roman"/>
          <w:color w:val="242424"/>
          <w:sz w:val="24"/>
          <w:szCs w:val="24"/>
          <w:shd w:val="clear" w:color="auto" w:fill="FFFFFF"/>
        </w:rPr>
        <w:t xml:space="preserve">external </w:t>
      </w:r>
      <w:r w:rsidRPr="008D35DA">
        <w:rPr>
          <w:rFonts w:ascii="Times New Roman" w:hAnsi="Times New Roman" w:cs="Times New Roman"/>
          <w:color w:val="242424"/>
          <w:sz w:val="24"/>
          <w:szCs w:val="24"/>
          <w:shd w:val="clear" w:color="auto" w:fill="FFFFFF"/>
        </w:rPr>
        <w:t xml:space="preserve">drivers that are </w:t>
      </w:r>
      <w:r w:rsidR="006F72D0">
        <w:rPr>
          <w:rFonts w:ascii="Times New Roman" w:hAnsi="Times New Roman" w:cs="Times New Roman"/>
          <w:color w:val="242424"/>
          <w:sz w:val="24"/>
          <w:szCs w:val="24"/>
          <w:shd w:val="clear" w:color="auto" w:fill="FFFFFF"/>
        </w:rPr>
        <w:t xml:space="preserve">potentially </w:t>
      </w:r>
      <w:r w:rsidRPr="008D35DA">
        <w:rPr>
          <w:rFonts w:ascii="Times New Roman" w:hAnsi="Times New Roman" w:cs="Times New Roman"/>
          <w:color w:val="242424"/>
          <w:sz w:val="24"/>
          <w:szCs w:val="24"/>
          <w:shd w:val="clear" w:color="auto" w:fill="FFFFFF"/>
        </w:rPr>
        <w:t xml:space="preserve">responsible for the interannual and long-term variability of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abundance and productivity </w:t>
      </w:r>
      <w:r w:rsidR="002B134D" w:rsidRPr="008D35DA">
        <w:rPr>
          <w:rFonts w:ascii="Times New Roman" w:hAnsi="Times New Roman" w:cs="Times New Roman"/>
          <w:color w:val="242424"/>
          <w:sz w:val="24"/>
          <w:szCs w:val="24"/>
          <w:shd w:val="clear" w:color="auto" w:fill="FFFFFF"/>
        </w:rPr>
        <w:t xml:space="preserve">continue </w:t>
      </w:r>
      <w:r w:rsidRPr="008D35DA">
        <w:rPr>
          <w:rFonts w:ascii="Times New Roman" w:hAnsi="Times New Roman" w:cs="Times New Roman"/>
          <w:color w:val="242424"/>
          <w:sz w:val="24"/>
          <w:szCs w:val="24"/>
          <w:shd w:val="clear" w:color="auto" w:fill="FFFFFF"/>
        </w:rPr>
        <w:t xml:space="preserve">to be </w:t>
      </w:r>
      <w:r w:rsidR="002B134D" w:rsidRPr="008D35DA">
        <w:rPr>
          <w:rFonts w:ascii="Times New Roman" w:hAnsi="Times New Roman" w:cs="Times New Roman"/>
          <w:color w:val="242424"/>
          <w:sz w:val="24"/>
          <w:szCs w:val="24"/>
          <w:shd w:val="clear" w:color="auto" w:fill="FFFFFF"/>
        </w:rPr>
        <w:t xml:space="preserve">explored and </w:t>
      </w:r>
      <w:r w:rsidRPr="008D35DA">
        <w:rPr>
          <w:rFonts w:ascii="Times New Roman" w:hAnsi="Times New Roman" w:cs="Times New Roman"/>
          <w:color w:val="242424"/>
          <w:sz w:val="24"/>
          <w:szCs w:val="24"/>
          <w:shd w:val="clear" w:color="auto" w:fill="FFFFFF"/>
        </w:rPr>
        <w:t>characterized in a changing environment (McKinnell 2008; Ruggerone et al. 2021)</w:t>
      </w:r>
      <w:r w:rsidR="002B134D" w:rsidRPr="008D35DA">
        <w:rPr>
          <w:rFonts w:ascii="Times New Roman" w:hAnsi="Times New Roman" w:cs="Times New Roman"/>
          <w:color w:val="242424"/>
          <w:sz w:val="24"/>
          <w:szCs w:val="24"/>
          <w:shd w:val="clear" w:color="auto" w:fill="FFFFFF"/>
        </w:rPr>
        <w:t>.</w:t>
      </w:r>
    </w:p>
    <w:p w14:paraId="34801C23" w14:textId="4D0DCFB9" w:rsidR="00AC017A" w:rsidRPr="008D35DA" w:rsidRDefault="00BB3DB0" w:rsidP="008D35DA">
      <w:pPr>
        <w:tabs>
          <w:tab w:val="left" w:pos="360"/>
          <w:tab w:val="left" w:pos="450"/>
        </w:tabs>
        <w:spacing w:line="480" w:lineRule="auto"/>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ab/>
        <w:t xml:space="preserve">In this study, </w:t>
      </w:r>
      <w:r w:rsidR="007F3EC1" w:rsidRPr="008D35DA">
        <w:rPr>
          <w:rFonts w:ascii="Times New Roman" w:hAnsi="Times New Roman" w:cs="Times New Roman"/>
          <w:color w:val="242424"/>
          <w:sz w:val="24"/>
          <w:szCs w:val="24"/>
          <w:shd w:val="clear" w:color="auto" w:fill="FFFFFF"/>
        </w:rPr>
        <w:t>we develop</w:t>
      </w:r>
      <w:r w:rsidR="00A947AA" w:rsidRPr="008D35DA">
        <w:rPr>
          <w:rFonts w:ascii="Times New Roman" w:hAnsi="Times New Roman" w:cs="Times New Roman"/>
          <w:color w:val="242424"/>
          <w:sz w:val="24"/>
          <w:szCs w:val="24"/>
          <w:shd w:val="clear" w:color="auto" w:fill="FFFFFF"/>
        </w:rPr>
        <w:t>ed</w:t>
      </w:r>
      <w:r w:rsidR="007F3EC1" w:rsidRPr="008D35DA">
        <w:rPr>
          <w:rFonts w:ascii="Times New Roman" w:hAnsi="Times New Roman" w:cs="Times New Roman"/>
          <w:color w:val="242424"/>
          <w:sz w:val="24"/>
          <w:szCs w:val="24"/>
          <w:shd w:val="clear" w:color="auto" w:fill="FFFFFF"/>
        </w:rPr>
        <w:t xml:space="preserve"> a framework </w:t>
      </w:r>
      <w:r w:rsidR="008D054F" w:rsidRPr="008D35DA">
        <w:rPr>
          <w:rFonts w:ascii="Times New Roman" w:hAnsi="Times New Roman" w:cs="Times New Roman"/>
          <w:color w:val="242424"/>
          <w:sz w:val="24"/>
          <w:szCs w:val="24"/>
          <w:shd w:val="clear" w:color="auto" w:fill="FFFFFF"/>
        </w:rPr>
        <w:t xml:space="preserve">that can be </w:t>
      </w:r>
      <w:r w:rsidR="004B6DE1" w:rsidRPr="008D35DA">
        <w:rPr>
          <w:rFonts w:ascii="Times New Roman" w:hAnsi="Times New Roman" w:cs="Times New Roman"/>
          <w:color w:val="242424"/>
          <w:sz w:val="24"/>
          <w:szCs w:val="24"/>
          <w:shd w:val="clear" w:color="auto" w:fill="FFFFFF"/>
        </w:rPr>
        <w:t xml:space="preserve">easily </w:t>
      </w:r>
      <w:r w:rsidR="008D054F" w:rsidRPr="008D35DA">
        <w:rPr>
          <w:rFonts w:ascii="Times New Roman" w:hAnsi="Times New Roman" w:cs="Times New Roman"/>
          <w:color w:val="242424"/>
          <w:sz w:val="24"/>
          <w:szCs w:val="24"/>
          <w:shd w:val="clear" w:color="auto" w:fill="FFFFFF"/>
        </w:rPr>
        <w:t xml:space="preserve">used </w:t>
      </w:r>
      <w:r w:rsidR="00A947AA" w:rsidRPr="008D35DA">
        <w:rPr>
          <w:rFonts w:ascii="Times New Roman" w:hAnsi="Times New Roman" w:cs="Times New Roman"/>
          <w:color w:val="242424"/>
          <w:sz w:val="24"/>
          <w:szCs w:val="24"/>
          <w:shd w:val="clear" w:color="auto" w:fill="FFFFFF"/>
        </w:rPr>
        <w:t xml:space="preserve">by fisheries managers or other stakeholders </w:t>
      </w:r>
      <w:r w:rsidR="00C52631">
        <w:rPr>
          <w:rFonts w:ascii="Times New Roman" w:hAnsi="Times New Roman" w:cs="Times New Roman"/>
          <w:color w:val="242424"/>
          <w:sz w:val="24"/>
          <w:szCs w:val="24"/>
          <w:shd w:val="clear" w:color="auto" w:fill="FFFFFF"/>
        </w:rPr>
        <w:t>to</w:t>
      </w:r>
      <w:r w:rsidR="007F3EC1" w:rsidRPr="008D35DA">
        <w:rPr>
          <w:rFonts w:ascii="Times New Roman" w:hAnsi="Times New Roman" w:cs="Times New Roman"/>
          <w:color w:val="242424"/>
          <w:sz w:val="24"/>
          <w:szCs w:val="24"/>
          <w:shd w:val="clear" w:color="auto" w:fill="FFFFFF"/>
        </w:rPr>
        <w:t xml:space="preserve"> evaluat</w:t>
      </w:r>
      <w:r w:rsidR="00C52631">
        <w:rPr>
          <w:rFonts w:ascii="Times New Roman" w:hAnsi="Times New Roman" w:cs="Times New Roman"/>
          <w:color w:val="242424"/>
          <w:sz w:val="24"/>
          <w:szCs w:val="24"/>
          <w:shd w:val="clear" w:color="auto" w:fill="FFFFFF"/>
        </w:rPr>
        <w:t>e</w:t>
      </w:r>
      <w:r w:rsidR="007F3EC1" w:rsidRPr="008D35DA">
        <w:rPr>
          <w:rFonts w:ascii="Times New Roman" w:hAnsi="Times New Roman" w:cs="Times New Roman"/>
          <w:color w:val="242424"/>
          <w:sz w:val="24"/>
          <w:szCs w:val="24"/>
          <w:shd w:val="clear" w:color="auto" w:fill="FFFFFF"/>
        </w:rPr>
        <w:t xml:space="preserve"> </w:t>
      </w:r>
      <w:r w:rsidR="00203ACF" w:rsidRPr="008D35DA">
        <w:rPr>
          <w:rFonts w:ascii="Times New Roman" w:hAnsi="Times New Roman" w:cs="Times New Roman"/>
          <w:color w:val="242424"/>
          <w:sz w:val="24"/>
          <w:szCs w:val="24"/>
          <w:shd w:val="clear" w:color="auto" w:fill="FFFFFF"/>
        </w:rPr>
        <w:t xml:space="preserve">pre-season </w:t>
      </w:r>
      <w:r w:rsidR="007F3EC1" w:rsidRPr="008D35DA">
        <w:rPr>
          <w:rFonts w:ascii="Times New Roman" w:hAnsi="Times New Roman" w:cs="Times New Roman"/>
          <w:color w:val="242424"/>
          <w:sz w:val="24"/>
          <w:szCs w:val="24"/>
          <w:shd w:val="clear" w:color="auto" w:fill="FFFFFF"/>
        </w:rPr>
        <w:t xml:space="preserve">forecast models </w:t>
      </w:r>
      <w:r w:rsidR="00F64F7B" w:rsidRPr="008D35DA">
        <w:rPr>
          <w:rFonts w:ascii="Times New Roman" w:hAnsi="Times New Roman" w:cs="Times New Roman"/>
          <w:color w:val="242424"/>
          <w:sz w:val="24"/>
          <w:szCs w:val="24"/>
          <w:shd w:val="clear" w:color="auto" w:fill="FFFFFF"/>
        </w:rPr>
        <w:t xml:space="preserve">and </w:t>
      </w:r>
      <w:r w:rsidR="00C52631">
        <w:rPr>
          <w:rFonts w:ascii="Times New Roman" w:hAnsi="Times New Roman" w:cs="Times New Roman"/>
          <w:color w:val="242424"/>
          <w:sz w:val="24"/>
          <w:szCs w:val="24"/>
          <w:shd w:val="clear" w:color="auto" w:fill="FFFFFF"/>
        </w:rPr>
        <w:t xml:space="preserve">to </w:t>
      </w:r>
      <w:r w:rsidR="00F64F7B" w:rsidRPr="008D35DA">
        <w:rPr>
          <w:rFonts w:ascii="Times New Roman" w:hAnsi="Times New Roman" w:cs="Times New Roman"/>
          <w:color w:val="242424"/>
          <w:sz w:val="24"/>
          <w:szCs w:val="24"/>
          <w:shd w:val="clear" w:color="auto" w:fill="FFFFFF"/>
        </w:rPr>
        <w:t>identify e</w:t>
      </w:r>
      <w:r w:rsidR="007F3EC1" w:rsidRPr="008D35DA">
        <w:rPr>
          <w:rFonts w:ascii="Times New Roman" w:hAnsi="Times New Roman" w:cs="Times New Roman"/>
          <w:color w:val="242424"/>
          <w:sz w:val="24"/>
          <w:szCs w:val="24"/>
          <w:shd w:val="clear" w:color="auto" w:fill="FFFFFF"/>
        </w:rPr>
        <w:t xml:space="preserve">xternal drivers </w:t>
      </w:r>
      <w:r w:rsidR="00F64F7B" w:rsidRPr="008D35DA">
        <w:rPr>
          <w:rFonts w:ascii="Times New Roman" w:hAnsi="Times New Roman" w:cs="Times New Roman"/>
          <w:color w:val="242424"/>
          <w:sz w:val="24"/>
          <w:szCs w:val="24"/>
          <w:shd w:val="clear" w:color="auto" w:fill="FFFFFF"/>
        </w:rPr>
        <w:t xml:space="preserve">of importance for forecasting </w:t>
      </w:r>
      <w:r w:rsidR="00C75D56">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C75D56">
        <w:rPr>
          <w:rFonts w:ascii="Times New Roman" w:hAnsi="Times New Roman" w:cs="Times New Roman"/>
          <w:color w:val="242424"/>
          <w:sz w:val="24"/>
          <w:szCs w:val="24"/>
          <w:shd w:val="clear" w:color="auto" w:fill="FFFFFF"/>
        </w:rPr>
        <w:t xml:space="preserve"> salmon</w:t>
      </w:r>
      <w:r w:rsidR="00F64F7B" w:rsidRPr="008D35DA">
        <w:rPr>
          <w:rFonts w:ascii="Times New Roman" w:hAnsi="Times New Roman" w:cs="Times New Roman"/>
          <w:color w:val="242424"/>
          <w:sz w:val="24"/>
          <w:szCs w:val="24"/>
          <w:shd w:val="clear" w:color="auto" w:fill="FFFFFF"/>
        </w:rPr>
        <w:t xml:space="preserve"> return</w:t>
      </w:r>
      <w:r w:rsidR="00C75D56">
        <w:rPr>
          <w:rFonts w:ascii="Times New Roman" w:hAnsi="Times New Roman" w:cs="Times New Roman"/>
          <w:color w:val="242424"/>
          <w:sz w:val="24"/>
          <w:szCs w:val="24"/>
          <w:shd w:val="clear" w:color="auto" w:fill="FFFFFF"/>
        </w:rPr>
        <w:t>s</w:t>
      </w:r>
      <w:r w:rsidR="004B6DE1" w:rsidRPr="004B6DE1">
        <w:rPr>
          <w:rFonts w:ascii="Times New Roman" w:hAnsi="Times New Roman" w:cs="Times New Roman"/>
          <w:color w:val="242424"/>
          <w:sz w:val="24"/>
          <w:szCs w:val="24"/>
          <w:shd w:val="clear" w:color="auto" w:fill="FFFFFF"/>
        </w:rPr>
        <w:t xml:space="preserve"> </w:t>
      </w:r>
      <w:r w:rsidR="004B6DE1" w:rsidRPr="008D35DA">
        <w:rPr>
          <w:rFonts w:ascii="Times New Roman" w:hAnsi="Times New Roman" w:cs="Times New Roman"/>
          <w:color w:val="242424"/>
          <w:sz w:val="24"/>
          <w:szCs w:val="24"/>
          <w:shd w:val="clear" w:color="auto" w:fill="FFFFFF"/>
        </w:rPr>
        <w:t>on an annual basis</w:t>
      </w:r>
      <w:r w:rsidR="00F64F7B" w:rsidRPr="008D35DA">
        <w:rPr>
          <w:rFonts w:ascii="Times New Roman" w:hAnsi="Times New Roman" w:cs="Times New Roman"/>
          <w:color w:val="242424"/>
          <w:sz w:val="24"/>
          <w:szCs w:val="24"/>
          <w:shd w:val="clear" w:color="auto" w:fill="FFFFFF"/>
        </w:rPr>
        <w:t xml:space="preserve">. </w:t>
      </w:r>
      <w:r w:rsidR="00A947AA" w:rsidRPr="008D35DA">
        <w:rPr>
          <w:rFonts w:ascii="Times New Roman" w:hAnsi="Times New Roman" w:cs="Times New Roman"/>
          <w:sz w:val="24"/>
          <w:szCs w:val="24"/>
        </w:rPr>
        <w:t>Specially</w:t>
      </w:r>
      <w:r w:rsidR="00864A33" w:rsidRPr="008D35DA">
        <w:rPr>
          <w:rFonts w:ascii="Times New Roman" w:hAnsi="Times New Roman" w:cs="Times New Roman"/>
          <w:sz w:val="24"/>
          <w:szCs w:val="24"/>
        </w:rPr>
        <w:t xml:space="preserve">, we </w:t>
      </w:r>
      <w:r w:rsidR="008D054F" w:rsidRPr="008D35DA">
        <w:rPr>
          <w:rFonts w:ascii="Times New Roman" w:hAnsi="Times New Roman" w:cs="Times New Roman"/>
          <w:sz w:val="24"/>
          <w:szCs w:val="24"/>
        </w:rPr>
        <w:lastRenderedPageBreak/>
        <w:t xml:space="preserve">developed computer codes </w:t>
      </w:r>
      <w:r w:rsidR="002D08C7" w:rsidRPr="008D35DA">
        <w:rPr>
          <w:rFonts w:ascii="Times New Roman" w:hAnsi="Times New Roman" w:cs="Times New Roman"/>
          <w:sz w:val="24"/>
          <w:szCs w:val="24"/>
        </w:rPr>
        <w:t>to</w:t>
      </w:r>
      <w:r w:rsidR="005F4F5B" w:rsidRPr="008D35DA">
        <w:rPr>
          <w:rFonts w:ascii="Times New Roman" w:hAnsi="Times New Roman" w:cs="Times New Roman"/>
          <w:sz w:val="24"/>
          <w:szCs w:val="24"/>
        </w:rPr>
        <w:t xml:space="preserve"> conduct annual retrospective analysis of multiple 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5F4F5B" w:rsidRPr="008D35DA">
        <w:rPr>
          <w:rFonts w:ascii="Times New Roman" w:hAnsi="Times New Roman" w:cs="Times New Roman"/>
          <w:sz w:val="24"/>
          <w:szCs w:val="24"/>
        </w:rPr>
        <w:t xml:space="preserve"> forecast models and </w:t>
      </w:r>
      <w:r w:rsidR="002D08C7" w:rsidRPr="008D35DA">
        <w:rPr>
          <w:rFonts w:ascii="Times New Roman" w:hAnsi="Times New Roman" w:cs="Times New Roman"/>
          <w:sz w:val="24"/>
          <w:szCs w:val="24"/>
        </w:rPr>
        <w:t xml:space="preserve">for the first time </w:t>
      </w:r>
      <w:r w:rsidR="00015D5D" w:rsidRPr="008D35DA">
        <w:rPr>
          <w:rFonts w:ascii="Times New Roman" w:hAnsi="Times New Roman" w:cs="Times New Roman"/>
          <w:sz w:val="24"/>
          <w:szCs w:val="24"/>
        </w:rPr>
        <w:t>employ Taylor diagram</w:t>
      </w:r>
      <w:r w:rsidR="00C75D56">
        <w:rPr>
          <w:rFonts w:ascii="Times New Roman" w:hAnsi="Times New Roman" w:cs="Times New Roman"/>
          <w:sz w:val="24"/>
          <w:szCs w:val="24"/>
        </w:rPr>
        <w:t>s</w:t>
      </w:r>
      <w:r w:rsidR="00A947AA" w:rsidRPr="008D35DA">
        <w:rPr>
          <w:rFonts w:ascii="Times New Roman" w:hAnsi="Times New Roman" w:cs="Times New Roman"/>
          <w:sz w:val="24"/>
          <w:szCs w:val="24"/>
        </w:rPr>
        <w:t xml:space="preserve"> (Taylor 2001)</w:t>
      </w:r>
      <w:r w:rsidR="00916443">
        <w:rPr>
          <w:rFonts w:ascii="Times New Roman" w:hAnsi="Times New Roman" w:cs="Times New Roman"/>
          <w:sz w:val="24"/>
          <w:szCs w:val="24"/>
        </w:rPr>
        <w:t xml:space="preserve"> with</w:t>
      </w:r>
      <w:r w:rsidR="00015D5D" w:rsidRPr="008D35DA">
        <w:rPr>
          <w:rFonts w:ascii="Times New Roman" w:hAnsi="Times New Roman" w:cs="Times New Roman"/>
          <w:sz w:val="24"/>
          <w:szCs w:val="24"/>
        </w:rPr>
        <w:t xml:space="preserve"> </w:t>
      </w:r>
      <w:r w:rsidR="00916443">
        <w:rPr>
          <w:rFonts w:ascii="Times New Roman" w:hAnsi="Times New Roman" w:cs="Times New Roman"/>
          <w:sz w:val="24"/>
          <w:szCs w:val="24"/>
        </w:rPr>
        <w:t xml:space="preserve">good </w:t>
      </w:r>
      <w:r w:rsidR="004B6DE1" w:rsidRPr="008D35DA">
        <w:rPr>
          <w:rFonts w:ascii="Times New Roman" w:hAnsi="Times New Roman" w:cs="Times New Roman"/>
          <w:sz w:val="24"/>
          <w:szCs w:val="24"/>
        </w:rPr>
        <w:t xml:space="preserve">visualization </w:t>
      </w:r>
      <w:r w:rsidR="00015D5D" w:rsidRPr="008D35DA">
        <w:rPr>
          <w:rFonts w:ascii="Times New Roman" w:hAnsi="Times New Roman" w:cs="Times New Roman"/>
          <w:sz w:val="24"/>
          <w:szCs w:val="24"/>
        </w:rPr>
        <w:t xml:space="preserve">to </w:t>
      </w:r>
      <w:r w:rsidR="005F4F5B" w:rsidRPr="008D35DA">
        <w:rPr>
          <w:rFonts w:ascii="Times New Roman" w:hAnsi="Times New Roman" w:cs="Times New Roman"/>
          <w:sz w:val="24"/>
          <w:szCs w:val="24"/>
        </w:rPr>
        <w:t>display simultaneously three statistics of predictive power, including Pearson’s correlation coefficient</w:t>
      </w:r>
      <w:r w:rsidR="00E40E49">
        <w:rPr>
          <w:rFonts w:ascii="Times New Roman" w:hAnsi="Times New Roman" w:cs="Times New Roman"/>
          <w:sz w:val="24"/>
          <w:szCs w:val="24"/>
        </w:rPr>
        <w:t xml:space="preserve"> (denoted as correlation)</w:t>
      </w:r>
      <w:r w:rsidR="001E2264">
        <w:rPr>
          <w:rFonts w:ascii="Times New Roman" w:hAnsi="Times New Roman" w:cs="Times New Roman"/>
          <w:sz w:val="24"/>
          <w:szCs w:val="24"/>
        </w:rPr>
        <w:t>,</w:t>
      </w:r>
      <w:r w:rsidR="005F4F5B" w:rsidRPr="008D35DA">
        <w:rPr>
          <w:rFonts w:ascii="Times New Roman" w:hAnsi="Times New Roman" w:cs="Times New Roman"/>
          <w:sz w:val="24"/>
          <w:szCs w:val="24"/>
        </w:rPr>
        <w:t xml:space="preserve"> normalized standard deviation and normalized root-mean-square error (</w:t>
      </w:r>
      <w:r w:rsidR="005F4F5B" w:rsidRPr="004D5F1D">
        <w:rPr>
          <w:rFonts w:ascii="Times New Roman" w:hAnsi="Times New Roman" w:cs="Times New Roman"/>
          <w:sz w:val="24"/>
          <w:szCs w:val="24"/>
        </w:rPr>
        <w:t>RMSE</w:t>
      </w:r>
      <w:r w:rsidR="005F4F5B" w:rsidRPr="008D35DA">
        <w:rPr>
          <w:rFonts w:ascii="Times New Roman" w:hAnsi="Times New Roman" w:cs="Times New Roman"/>
          <w:sz w:val="24"/>
          <w:szCs w:val="24"/>
        </w:rPr>
        <w:t xml:space="preserve">). </w:t>
      </w:r>
      <w:bookmarkStart w:id="6" w:name="_Hlk143774998"/>
      <w:bookmarkStart w:id="7" w:name="_Hlk144287889"/>
      <w:r w:rsidR="00DE4111">
        <w:rPr>
          <w:rFonts w:ascii="Times New Roman" w:hAnsi="Times New Roman" w:cs="Times New Roman"/>
          <w:sz w:val="24"/>
          <w:szCs w:val="24"/>
        </w:rPr>
        <w:t xml:space="preserve">Normalization is calculated as dividing both the RMSE difference and the standard deviation of </w:t>
      </w:r>
      <w:r w:rsidR="00E15DC5">
        <w:rPr>
          <w:rFonts w:ascii="Times New Roman" w:hAnsi="Times New Roman" w:cs="Times New Roman"/>
          <w:sz w:val="24"/>
          <w:szCs w:val="24"/>
        </w:rPr>
        <w:t>model</w:t>
      </w:r>
      <w:r w:rsidR="00DE4111">
        <w:rPr>
          <w:rFonts w:ascii="Times New Roman" w:hAnsi="Times New Roman" w:cs="Times New Roman"/>
          <w:sz w:val="24"/>
          <w:szCs w:val="24"/>
        </w:rPr>
        <w:t xml:space="preserve"> prediction </w:t>
      </w:r>
      <w:r w:rsidR="00E15DC5">
        <w:rPr>
          <w:rFonts w:ascii="Times New Roman" w:hAnsi="Times New Roman" w:cs="Times New Roman"/>
          <w:sz w:val="24"/>
          <w:szCs w:val="24"/>
        </w:rPr>
        <w:t xml:space="preserve">for a set of years </w:t>
      </w:r>
      <w:r w:rsidR="00DE4111">
        <w:rPr>
          <w:rFonts w:ascii="Times New Roman" w:hAnsi="Times New Roman" w:cs="Times New Roman"/>
          <w:sz w:val="24"/>
          <w:szCs w:val="24"/>
        </w:rPr>
        <w:t>by the standard deviation of observ</w:t>
      </w:r>
      <w:r w:rsidR="00E15DC5">
        <w:rPr>
          <w:rFonts w:ascii="Times New Roman" w:hAnsi="Times New Roman" w:cs="Times New Roman"/>
          <w:sz w:val="24"/>
          <w:szCs w:val="24"/>
        </w:rPr>
        <w:t>ed abundance for the same set of years</w:t>
      </w:r>
      <w:r w:rsidR="00DE4111">
        <w:rPr>
          <w:rFonts w:ascii="Times New Roman" w:hAnsi="Times New Roman" w:cs="Times New Roman"/>
          <w:sz w:val="24"/>
          <w:szCs w:val="24"/>
        </w:rPr>
        <w:t>.</w:t>
      </w:r>
      <w:bookmarkEnd w:id="6"/>
      <w:r w:rsidR="00DE4111">
        <w:rPr>
          <w:rFonts w:ascii="Times New Roman" w:hAnsi="Times New Roman" w:cs="Times New Roman"/>
          <w:sz w:val="24"/>
          <w:szCs w:val="24"/>
        </w:rPr>
        <w:t xml:space="preserve"> </w:t>
      </w:r>
      <w:bookmarkEnd w:id="7"/>
      <w:r w:rsidR="00C75D56">
        <w:rPr>
          <w:rFonts w:ascii="Times New Roman" w:hAnsi="Times New Roman" w:cs="Times New Roman"/>
          <w:sz w:val="24"/>
          <w:szCs w:val="24"/>
        </w:rPr>
        <w:t xml:space="preserve">The </w:t>
      </w:r>
      <w:r w:rsidR="00A947AA" w:rsidRPr="008D35DA">
        <w:rPr>
          <w:rFonts w:ascii="Times New Roman" w:hAnsi="Times New Roman" w:cs="Times New Roman"/>
          <w:sz w:val="24"/>
          <w:szCs w:val="24"/>
        </w:rPr>
        <w:t xml:space="preserve">Taylor diagram is a useful visualization tool that has been employed to evaluate the performance of a variety of models </w:t>
      </w:r>
      <w:r w:rsidR="00C52631">
        <w:rPr>
          <w:rFonts w:ascii="Times New Roman" w:hAnsi="Times New Roman" w:cs="Times New Roman"/>
          <w:sz w:val="24"/>
          <w:szCs w:val="24"/>
        </w:rPr>
        <w:t xml:space="preserve">such as those </w:t>
      </w:r>
      <w:r w:rsidR="00A947AA" w:rsidRPr="008D35DA">
        <w:rPr>
          <w:rFonts w:ascii="Times New Roman" w:hAnsi="Times New Roman" w:cs="Times New Roman"/>
          <w:sz w:val="24"/>
          <w:szCs w:val="24"/>
        </w:rPr>
        <w:t>for ocean circulation (</w:t>
      </w:r>
      <w:r w:rsidR="00201AC5" w:rsidRPr="008D35DA">
        <w:rPr>
          <w:rFonts w:ascii="Times New Roman" w:hAnsi="Times New Roman" w:cs="Times New Roman"/>
          <w:sz w:val="24"/>
          <w:szCs w:val="24"/>
        </w:rPr>
        <w:t>Lamine et al</w:t>
      </w:r>
      <w:r w:rsidR="004D5F1D">
        <w:rPr>
          <w:rFonts w:ascii="Times New Roman" w:hAnsi="Times New Roman" w:cs="Times New Roman"/>
          <w:sz w:val="24"/>
          <w:szCs w:val="24"/>
        </w:rPr>
        <w:t>.</w:t>
      </w:r>
      <w:r w:rsidR="00201AC5" w:rsidRPr="008D35DA">
        <w:rPr>
          <w:rFonts w:ascii="Times New Roman" w:hAnsi="Times New Roman" w:cs="Times New Roman"/>
          <w:sz w:val="24"/>
          <w:szCs w:val="24"/>
        </w:rPr>
        <w:t xml:space="preserve"> 2022</w:t>
      </w:r>
      <w:r w:rsidR="00A947AA" w:rsidRPr="008D35DA">
        <w:rPr>
          <w:rFonts w:ascii="Times New Roman" w:hAnsi="Times New Roman" w:cs="Times New Roman"/>
          <w:sz w:val="24"/>
          <w:szCs w:val="24"/>
        </w:rPr>
        <w:t>), satellite derived chlorophyll</w:t>
      </w:r>
      <w:r w:rsidR="00C75D56">
        <w:rPr>
          <w:rFonts w:ascii="Times New Roman" w:hAnsi="Times New Roman" w:cs="Times New Roman"/>
          <w:sz w:val="24"/>
          <w:szCs w:val="24"/>
        </w:rPr>
        <w:t xml:space="preserve"> a</w:t>
      </w:r>
      <w:r w:rsidR="00A947AA" w:rsidRPr="008D35DA">
        <w:rPr>
          <w:rFonts w:ascii="Times New Roman" w:hAnsi="Times New Roman" w:cs="Times New Roman"/>
          <w:sz w:val="24"/>
          <w:szCs w:val="24"/>
        </w:rPr>
        <w:t xml:space="preserve"> measurement</w:t>
      </w:r>
      <w:r w:rsidR="00C75D56">
        <w:rPr>
          <w:rFonts w:ascii="Times New Roman" w:hAnsi="Times New Roman" w:cs="Times New Roman"/>
          <w:sz w:val="24"/>
          <w:szCs w:val="24"/>
        </w:rPr>
        <w:t>s</w:t>
      </w:r>
      <w:r w:rsidR="00A947AA" w:rsidRPr="008D35DA">
        <w:rPr>
          <w:rFonts w:ascii="Times New Roman" w:hAnsi="Times New Roman" w:cs="Times New Roman"/>
          <w:sz w:val="24"/>
          <w:szCs w:val="24"/>
        </w:rPr>
        <w:t xml:space="preserve"> (</w:t>
      </w:r>
      <w:r w:rsidR="009254B0" w:rsidRPr="008D35DA">
        <w:rPr>
          <w:rFonts w:ascii="Times New Roman" w:hAnsi="Times New Roman" w:cs="Times New Roman"/>
          <w:sz w:val="24"/>
          <w:szCs w:val="24"/>
        </w:rPr>
        <w:t>Lee et al. 2015</w:t>
      </w:r>
      <w:r w:rsidR="00A947AA" w:rsidRPr="008D35DA">
        <w:rPr>
          <w:rFonts w:ascii="Times New Roman" w:hAnsi="Times New Roman" w:cs="Times New Roman"/>
          <w:sz w:val="24"/>
          <w:szCs w:val="24"/>
        </w:rPr>
        <w:t xml:space="preserve">), biogeochemical </w:t>
      </w:r>
      <w:r w:rsidR="00C52631">
        <w:rPr>
          <w:rFonts w:ascii="Times New Roman" w:hAnsi="Times New Roman" w:cs="Times New Roman"/>
          <w:sz w:val="24"/>
          <w:szCs w:val="24"/>
        </w:rPr>
        <w:t>dynamics</w:t>
      </w:r>
      <w:r w:rsidR="00A947AA" w:rsidRPr="008D35DA">
        <w:rPr>
          <w:rFonts w:ascii="Times New Roman" w:hAnsi="Times New Roman" w:cs="Times New Roman"/>
          <w:sz w:val="24"/>
          <w:szCs w:val="24"/>
        </w:rPr>
        <w:t xml:space="preserve"> (</w:t>
      </w:r>
      <w:r w:rsidR="009254B0" w:rsidRPr="008D35DA">
        <w:rPr>
          <w:rFonts w:ascii="Times New Roman" w:hAnsi="Times New Roman" w:cs="Times New Roman"/>
          <w:sz w:val="24"/>
          <w:szCs w:val="24"/>
        </w:rPr>
        <w:t>Salihoglu et al. 2017</w:t>
      </w:r>
      <w:r w:rsidR="00A947AA" w:rsidRPr="008D35DA">
        <w:rPr>
          <w:rFonts w:ascii="Times New Roman" w:hAnsi="Times New Roman" w:cs="Times New Roman"/>
          <w:sz w:val="24"/>
          <w:szCs w:val="24"/>
        </w:rPr>
        <w:t xml:space="preserve">), and stock assessment and population dynamics </w:t>
      </w:r>
      <w:r w:rsidR="00C52631">
        <w:rPr>
          <w:rFonts w:ascii="Times New Roman" w:hAnsi="Times New Roman" w:cs="Times New Roman"/>
          <w:sz w:val="24"/>
          <w:szCs w:val="24"/>
        </w:rPr>
        <w:t>of</w:t>
      </w:r>
      <w:r w:rsidR="00A947AA" w:rsidRPr="008D35DA">
        <w:rPr>
          <w:rFonts w:ascii="Times New Roman" w:hAnsi="Times New Roman" w:cs="Times New Roman"/>
          <w:sz w:val="24"/>
          <w:szCs w:val="24"/>
        </w:rPr>
        <w:t xml:space="preserve"> tuna species (</w:t>
      </w:r>
      <w:r w:rsidR="007A2B3B" w:rsidRPr="008D35DA">
        <w:rPr>
          <w:rFonts w:ascii="Times New Roman" w:hAnsi="Times New Roman" w:cs="Times New Roman"/>
          <w:sz w:val="24"/>
          <w:szCs w:val="24"/>
        </w:rPr>
        <w:t>Kell et al. 2016</w:t>
      </w:r>
      <w:r w:rsidR="00A947AA" w:rsidRPr="008D35DA">
        <w:rPr>
          <w:rFonts w:ascii="Times New Roman" w:hAnsi="Times New Roman" w:cs="Times New Roman"/>
          <w:sz w:val="24"/>
          <w:szCs w:val="24"/>
        </w:rPr>
        <w:t>; </w:t>
      </w:r>
      <w:r w:rsidR="001D39B6" w:rsidRPr="008D35DA">
        <w:rPr>
          <w:rFonts w:ascii="Times New Roman" w:hAnsi="Times New Roman" w:cs="Times New Roman"/>
          <w:sz w:val="24"/>
          <w:szCs w:val="24"/>
        </w:rPr>
        <w:t>Inna et al. 2019</w:t>
      </w:r>
      <w:r w:rsidR="00A947AA" w:rsidRPr="008D35DA">
        <w:rPr>
          <w:rFonts w:ascii="Times New Roman" w:hAnsi="Times New Roman" w:cs="Times New Roman"/>
          <w:sz w:val="24"/>
          <w:szCs w:val="24"/>
        </w:rPr>
        <w:t xml:space="preserve">). </w:t>
      </w:r>
      <w:r w:rsidR="00A86AFC" w:rsidRPr="008D35DA">
        <w:rPr>
          <w:rFonts w:ascii="Times New Roman" w:hAnsi="Times New Roman" w:cs="Times New Roman"/>
          <w:sz w:val="24"/>
          <w:szCs w:val="24"/>
        </w:rPr>
        <w:t xml:space="preserve">The framework </w:t>
      </w:r>
      <w:r w:rsidR="00895932">
        <w:rPr>
          <w:rFonts w:ascii="Times New Roman" w:hAnsi="Times New Roman" w:cs="Times New Roman"/>
          <w:sz w:val="24"/>
          <w:szCs w:val="24"/>
        </w:rPr>
        <w:t>established</w:t>
      </w:r>
      <w:r w:rsidR="00A86AFC" w:rsidRPr="008D35DA">
        <w:rPr>
          <w:rFonts w:ascii="Times New Roman" w:hAnsi="Times New Roman" w:cs="Times New Roman"/>
          <w:sz w:val="24"/>
          <w:szCs w:val="24"/>
        </w:rPr>
        <w:t xml:space="preserve"> through</w:t>
      </w:r>
      <w:r w:rsidR="00AD6830" w:rsidRPr="008D35DA">
        <w:rPr>
          <w:rFonts w:ascii="Times New Roman" w:hAnsi="Times New Roman" w:cs="Times New Roman"/>
          <w:sz w:val="24"/>
          <w:szCs w:val="24"/>
        </w:rPr>
        <w:t xml:space="preserve"> this study can be directly implemented </w:t>
      </w:r>
      <w:r w:rsidR="00A86AFC" w:rsidRPr="008D35DA">
        <w:rPr>
          <w:rFonts w:ascii="Times New Roman" w:hAnsi="Times New Roman" w:cs="Times New Roman"/>
          <w:sz w:val="24"/>
          <w:szCs w:val="24"/>
        </w:rPr>
        <w:t>in the process of</w:t>
      </w:r>
      <w:r w:rsidR="00AD6830" w:rsidRPr="008D35DA">
        <w:rPr>
          <w:rFonts w:ascii="Times New Roman" w:hAnsi="Times New Roman" w:cs="Times New Roman"/>
          <w:sz w:val="24"/>
          <w:szCs w:val="24"/>
        </w:rPr>
        <w:t xml:space="preserve"> 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AD6830" w:rsidRPr="008D35DA">
        <w:rPr>
          <w:rFonts w:ascii="Times New Roman" w:hAnsi="Times New Roman" w:cs="Times New Roman"/>
          <w:sz w:val="24"/>
          <w:szCs w:val="24"/>
        </w:rPr>
        <w:t xml:space="preserve"> forecast </w:t>
      </w:r>
      <w:r w:rsidR="00A86AFC" w:rsidRPr="008D35DA">
        <w:rPr>
          <w:rFonts w:ascii="Times New Roman" w:hAnsi="Times New Roman" w:cs="Times New Roman"/>
          <w:sz w:val="24"/>
          <w:szCs w:val="24"/>
        </w:rPr>
        <w:t>so as to</w:t>
      </w:r>
      <w:r w:rsidR="00AD6830" w:rsidRPr="008D35DA">
        <w:rPr>
          <w:rFonts w:ascii="Times New Roman" w:hAnsi="Times New Roman" w:cs="Times New Roman"/>
          <w:sz w:val="24"/>
          <w:szCs w:val="24"/>
        </w:rPr>
        <w:t xml:space="preserve"> improve </w:t>
      </w:r>
      <w:r w:rsidR="00A86AFC" w:rsidRPr="008D35DA">
        <w:rPr>
          <w:rFonts w:ascii="Times New Roman" w:hAnsi="Times New Roman" w:cs="Times New Roman"/>
          <w:sz w:val="24"/>
          <w:szCs w:val="24"/>
        </w:rPr>
        <w:t xml:space="preserve">the performance of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A86AFC" w:rsidRPr="008D35DA">
        <w:rPr>
          <w:rFonts w:ascii="Times New Roman" w:hAnsi="Times New Roman" w:cs="Times New Roman"/>
          <w:sz w:val="24"/>
          <w:szCs w:val="24"/>
        </w:rPr>
        <w:t xml:space="preserve"> </w:t>
      </w:r>
      <w:r w:rsidR="00AD6830" w:rsidRPr="008D35DA">
        <w:rPr>
          <w:rFonts w:ascii="Times New Roman" w:hAnsi="Times New Roman" w:cs="Times New Roman"/>
          <w:sz w:val="24"/>
          <w:szCs w:val="24"/>
        </w:rPr>
        <w:t>forecast</w:t>
      </w:r>
      <w:r w:rsidR="00C75D56">
        <w:rPr>
          <w:rFonts w:ascii="Times New Roman" w:hAnsi="Times New Roman" w:cs="Times New Roman"/>
          <w:sz w:val="24"/>
          <w:szCs w:val="24"/>
        </w:rPr>
        <w:t>s</w:t>
      </w:r>
      <w:r w:rsidR="00AD6830" w:rsidRPr="008D35DA">
        <w:rPr>
          <w:rFonts w:ascii="Times New Roman" w:hAnsi="Times New Roman" w:cs="Times New Roman"/>
          <w:sz w:val="24"/>
          <w:szCs w:val="24"/>
        </w:rPr>
        <w:t xml:space="preserve"> and </w:t>
      </w:r>
      <w:r w:rsidR="00A86AFC" w:rsidRPr="008D35DA">
        <w:rPr>
          <w:rFonts w:ascii="Times New Roman" w:hAnsi="Times New Roman" w:cs="Times New Roman"/>
          <w:sz w:val="24"/>
          <w:szCs w:val="24"/>
        </w:rPr>
        <w:t>assist</w:t>
      </w:r>
      <w:r w:rsidR="00AD6830" w:rsidRPr="008D35DA">
        <w:rPr>
          <w:rFonts w:ascii="Times New Roman" w:hAnsi="Times New Roman" w:cs="Times New Roman"/>
          <w:sz w:val="24"/>
          <w:szCs w:val="24"/>
        </w:rPr>
        <w:t xml:space="preserve"> </w:t>
      </w:r>
      <w:r w:rsidR="007C7031">
        <w:rPr>
          <w:rFonts w:ascii="Times New Roman" w:hAnsi="Times New Roman" w:cs="Times New Roman"/>
          <w:sz w:val="24"/>
          <w:szCs w:val="24"/>
        </w:rPr>
        <w:t>stock</w:t>
      </w:r>
      <w:r w:rsidR="00895932">
        <w:rPr>
          <w:rFonts w:ascii="Times New Roman" w:hAnsi="Times New Roman" w:cs="Times New Roman"/>
          <w:sz w:val="24"/>
          <w:szCs w:val="24"/>
        </w:rPr>
        <w:t xml:space="preserve"> </w:t>
      </w:r>
      <w:r w:rsidR="00C75D56">
        <w:rPr>
          <w:rFonts w:ascii="Times New Roman" w:hAnsi="Times New Roman" w:cs="Times New Roman"/>
          <w:sz w:val="24"/>
          <w:szCs w:val="24"/>
        </w:rPr>
        <w:t xml:space="preserve">assessment and </w:t>
      </w:r>
      <w:r w:rsidR="007C7031" w:rsidRPr="008D35DA">
        <w:rPr>
          <w:rFonts w:ascii="Times New Roman" w:hAnsi="Times New Roman" w:cs="Times New Roman"/>
          <w:sz w:val="24"/>
          <w:szCs w:val="24"/>
        </w:rPr>
        <w:t xml:space="preserve">fisheries </w:t>
      </w:r>
      <w:r w:rsidR="00AD6830" w:rsidRPr="008D35DA">
        <w:rPr>
          <w:rFonts w:ascii="Times New Roman" w:hAnsi="Times New Roman" w:cs="Times New Roman"/>
          <w:sz w:val="24"/>
          <w:szCs w:val="24"/>
        </w:rPr>
        <w:t xml:space="preserve">management planning. </w:t>
      </w:r>
    </w:p>
    <w:p w14:paraId="3391DDA3" w14:textId="4E50815F" w:rsidR="00AD55A3" w:rsidRPr="000C7135" w:rsidRDefault="00AD55A3" w:rsidP="000C7135">
      <w:pPr>
        <w:pStyle w:val="ListParagraph"/>
        <w:numPr>
          <w:ilvl w:val="0"/>
          <w:numId w:val="22"/>
        </w:numPr>
        <w:spacing w:line="480" w:lineRule="auto"/>
        <w:ind w:left="360"/>
        <w:rPr>
          <w:b/>
          <w:bCs/>
        </w:rPr>
      </w:pPr>
      <w:r w:rsidRPr="000C7135">
        <w:rPr>
          <w:b/>
          <w:bCs/>
        </w:rPr>
        <w:t>Materials</w:t>
      </w:r>
      <w:r w:rsidR="00884305" w:rsidRPr="000C7135">
        <w:rPr>
          <w:b/>
          <w:bCs/>
        </w:rPr>
        <w:t xml:space="preserve"> and </w:t>
      </w:r>
      <w:r w:rsidRPr="000C7135">
        <w:rPr>
          <w:b/>
          <w:bCs/>
        </w:rPr>
        <w:t>methods</w:t>
      </w:r>
    </w:p>
    <w:p w14:paraId="55E84EEB" w14:textId="06CAA058" w:rsidR="00884305" w:rsidRPr="000C7135" w:rsidRDefault="000C7135" w:rsidP="008D35DA">
      <w:pPr>
        <w:spacing w:line="480" w:lineRule="auto"/>
        <w:rPr>
          <w:rFonts w:ascii="Times New Roman" w:hAnsi="Times New Roman" w:cs="Times New Roman"/>
          <w:b/>
          <w:bCs/>
          <w:sz w:val="24"/>
          <w:szCs w:val="24"/>
        </w:rPr>
      </w:pPr>
      <w:r w:rsidRPr="000C7135">
        <w:rPr>
          <w:rFonts w:ascii="Times New Roman" w:hAnsi="Times New Roman" w:cs="Times New Roman"/>
          <w:b/>
          <w:bCs/>
          <w:sz w:val="24"/>
          <w:szCs w:val="24"/>
        </w:rPr>
        <w:t xml:space="preserve">2.1 </w:t>
      </w:r>
      <w:r w:rsidR="00240E8F" w:rsidRPr="000C7135">
        <w:rPr>
          <w:rFonts w:ascii="Times New Roman" w:hAnsi="Times New Roman" w:cs="Times New Roman"/>
          <w:b/>
          <w:bCs/>
          <w:sz w:val="24"/>
          <w:szCs w:val="24"/>
        </w:rPr>
        <w:t xml:space="preserve">Fraser </w:t>
      </w:r>
      <w:r w:rsidR="00E40E94">
        <w:rPr>
          <w:rFonts w:ascii="Times New Roman" w:hAnsi="Times New Roman" w:cs="Times New Roman"/>
          <w:b/>
          <w:bCs/>
          <w:sz w:val="24"/>
          <w:szCs w:val="24"/>
        </w:rPr>
        <w:t>s</w:t>
      </w:r>
      <w:r w:rsidR="0078086B">
        <w:rPr>
          <w:rFonts w:ascii="Times New Roman" w:hAnsi="Times New Roman" w:cs="Times New Roman"/>
          <w:b/>
          <w:bCs/>
          <w:sz w:val="24"/>
          <w:szCs w:val="24"/>
        </w:rPr>
        <w:t>ockeye</w:t>
      </w:r>
      <w:r w:rsidR="00240E8F" w:rsidRPr="000C7135">
        <w:rPr>
          <w:rFonts w:ascii="Times New Roman" w:hAnsi="Times New Roman" w:cs="Times New Roman"/>
          <w:b/>
          <w:bCs/>
          <w:sz w:val="24"/>
          <w:szCs w:val="24"/>
        </w:rPr>
        <w:t xml:space="preserve"> spawner and recruit </w:t>
      </w:r>
      <w:r w:rsidR="001726FC" w:rsidRPr="000C7135">
        <w:rPr>
          <w:rFonts w:ascii="Times New Roman" w:hAnsi="Times New Roman" w:cs="Times New Roman"/>
          <w:b/>
          <w:bCs/>
          <w:sz w:val="24"/>
          <w:szCs w:val="24"/>
        </w:rPr>
        <w:t>data</w:t>
      </w:r>
    </w:p>
    <w:p w14:paraId="4EDAA286" w14:textId="600DD3CF" w:rsidR="004F549B" w:rsidRDefault="009E7A29" w:rsidP="009D674C">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In this study, w</w:t>
      </w:r>
      <w:r w:rsidR="00296426" w:rsidRPr="008D35DA">
        <w:rPr>
          <w:rFonts w:ascii="Times New Roman" w:hAnsi="Times New Roman" w:cs="Times New Roman"/>
          <w:sz w:val="24"/>
          <w:szCs w:val="24"/>
        </w:rPr>
        <w:t>e used t</w:t>
      </w:r>
      <w:r w:rsidR="00884305" w:rsidRPr="008D35DA">
        <w:rPr>
          <w:rFonts w:ascii="Times New Roman" w:hAnsi="Times New Roman" w:cs="Times New Roman"/>
          <w:sz w:val="24"/>
          <w:szCs w:val="24"/>
        </w:rPr>
        <w:t xml:space="preserve">he </w:t>
      </w:r>
      <w:r w:rsidR="00296426" w:rsidRPr="008D35DA">
        <w:rPr>
          <w:rFonts w:ascii="Times New Roman" w:hAnsi="Times New Roman" w:cs="Times New Roman"/>
          <w:sz w:val="24"/>
          <w:szCs w:val="24"/>
        </w:rPr>
        <w:t xml:space="preserve">same </w:t>
      </w:r>
      <w:r w:rsidR="00884305" w:rsidRPr="008D35DA">
        <w:rPr>
          <w:rFonts w:ascii="Times New Roman" w:hAnsi="Times New Roman" w:cs="Times New Roman"/>
          <w:sz w:val="24"/>
          <w:szCs w:val="24"/>
        </w:rPr>
        <w:t>spawner and recruit</w:t>
      </w:r>
      <w:r w:rsidR="0062116A" w:rsidRPr="008D35DA">
        <w:rPr>
          <w:rFonts w:ascii="Times New Roman" w:hAnsi="Times New Roman" w:cs="Times New Roman"/>
          <w:sz w:val="24"/>
          <w:szCs w:val="24"/>
        </w:rPr>
        <w:t>ment</w:t>
      </w:r>
      <w:r w:rsidR="00884305" w:rsidRPr="008D35DA">
        <w:rPr>
          <w:rFonts w:ascii="Times New Roman" w:hAnsi="Times New Roman" w:cs="Times New Roman"/>
          <w:sz w:val="24"/>
          <w:szCs w:val="24"/>
        </w:rPr>
        <w:t xml:space="preserve"> data </w:t>
      </w:r>
      <w:r w:rsidR="00F51F13">
        <w:rPr>
          <w:rFonts w:ascii="Times New Roman" w:hAnsi="Times New Roman" w:cs="Times New Roman"/>
          <w:sz w:val="24"/>
          <w:szCs w:val="24"/>
        </w:rPr>
        <w:t xml:space="preserve">of </w:t>
      </w:r>
      <w:r w:rsidR="00F51F13"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F51F13" w:rsidRPr="008D35DA">
        <w:rPr>
          <w:rFonts w:ascii="Times New Roman" w:hAnsi="Times New Roman" w:cs="Times New Roman"/>
          <w:sz w:val="24"/>
          <w:szCs w:val="24"/>
        </w:rPr>
        <w:t xml:space="preserve"> </w:t>
      </w:r>
      <w:r w:rsidR="00F51F13">
        <w:rPr>
          <w:rFonts w:ascii="Times New Roman" w:hAnsi="Times New Roman" w:cs="Times New Roman"/>
          <w:sz w:val="24"/>
          <w:szCs w:val="24"/>
        </w:rPr>
        <w:t xml:space="preserve">stocks </w:t>
      </w:r>
      <w:r w:rsidR="00F51F13" w:rsidRPr="008D35DA">
        <w:rPr>
          <w:rFonts w:ascii="Times New Roman" w:hAnsi="Times New Roman" w:cs="Times New Roman"/>
          <w:sz w:val="24"/>
          <w:szCs w:val="24"/>
        </w:rPr>
        <w:t xml:space="preserve">within the Fraser </w:t>
      </w:r>
      <w:r w:rsidR="00B827E1">
        <w:rPr>
          <w:rFonts w:ascii="Times New Roman" w:hAnsi="Times New Roman" w:cs="Times New Roman"/>
          <w:sz w:val="24"/>
          <w:szCs w:val="24"/>
        </w:rPr>
        <w:t xml:space="preserve">River </w:t>
      </w:r>
      <w:r w:rsidR="00F51F13" w:rsidRPr="008D35DA">
        <w:rPr>
          <w:rFonts w:ascii="Times New Roman" w:hAnsi="Times New Roman" w:cs="Times New Roman"/>
          <w:sz w:val="24"/>
          <w:szCs w:val="24"/>
        </w:rPr>
        <w:t>watershed (Figure 1</w:t>
      </w:r>
      <w:r w:rsidR="00F51F13">
        <w:rPr>
          <w:rFonts w:ascii="Times New Roman" w:hAnsi="Times New Roman" w:cs="Times New Roman"/>
          <w:sz w:val="24"/>
          <w:szCs w:val="24"/>
        </w:rPr>
        <w:t>)</w:t>
      </w:r>
      <w:r w:rsidR="00F51F13" w:rsidRPr="008D35DA">
        <w:rPr>
          <w:rFonts w:ascii="Times New Roman" w:hAnsi="Times New Roman" w:cs="Times New Roman"/>
          <w:sz w:val="24"/>
          <w:szCs w:val="24"/>
        </w:rPr>
        <w:t xml:space="preserve"> </w:t>
      </w:r>
      <w:r w:rsidRPr="008D35DA">
        <w:rPr>
          <w:rFonts w:ascii="Times New Roman" w:hAnsi="Times New Roman" w:cs="Times New Roman"/>
          <w:sz w:val="24"/>
          <w:szCs w:val="24"/>
        </w:rPr>
        <w:t>that</w:t>
      </w:r>
      <w:r w:rsidR="0088430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were </w:t>
      </w:r>
      <w:r w:rsidR="00884305" w:rsidRPr="008D35DA">
        <w:rPr>
          <w:rFonts w:ascii="Times New Roman" w:hAnsi="Times New Roman" w:cs="Times New Roman"/>
          <w:sz w:val="24"/>
          <w:szCs w:val="24"/>
        </w:rPr>
        <w:t xml:space="preserve">approved for </w:t>
      </w:r>
      <w:r w:rsidR="001726FC" w:rsidRPr="008D35DA">
        <w:rPr>
          <w:rFonts w:ascii="Times New Roman" w:hAnsi="Times New Roman" w:cs="Times New Roman"/>
          <w:sz w:val="24"/>
          <w:szCs w:val="24"/>
        </w:rPr>
        <w:t xml:space="preserve">the </w:t>
      </w:r>
      <w:r w:rsidR="00884305" w:rsidRPr="008D35DA">
        <w:rPr>
          <w:rFonts w:ascii="Times New Roman" w:hAnsi="Times New Roman" w:cs="Times New Roman"/>
          <w:sz w:val="24"/>
          <w:szCs w:val="24"/>
        </w:rPr>
        <w:t>2022 pre-season forecast (DFO</w:t>
      </w:r>
      <w:r w:rsidR="00647E7E">
        <w:rPr>
          <w:rFonts w:ascii="Times New Roman" w:hAnsi="Times New Roman" w:cs="Times New Roman"/>
          <w:sz w:val="24"/>
          <w:szCs w:val="24"/>
        </w:rPr>
        <w:t>, in press</w:t>
      </w:r>
      <w:r w:rsidR="00884305" w:rsidRPr="008D35DA">
        <w:rPr>
          <w:rFonts w:ascii="Times New Roman" w:hAnsi="Times New Roman" w:cs="Times New Roman"/>
          <w:sz w:val="24"/>
          <w:szCs w:val="24"/>
        </w:rPr>
        <w:t>)</w:t>
      </w:r>
      <w:r w:rsidR="00F51F13">
        <w:rPr>
          <w:rFonts w:ascii="Times New Roman" w:hAnsi="Times New Roman" w:cs="Times New Roman"/>
          <w:sz w:val="24"/>
          <w:szCs w:val="24"/>
        </w:rPr>
        <w:t>.</w:t>
      </w:r>
      <w:r w:rsidR="00C52631">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The spawner data </w:t>
      </w:r>
      <w:r w:rsidR="00C52631">
        <w:rPr>
          <w:rFonts w:ascii="Times New Roman" w:hAnsi="Times New Roman" w:cs="Times New Roman"/>
          <w:sz w:val="24"/>
          <w:szCs w:val="24"/>
        </w:rPr>
        <w:t>have been</w:t>
      </w:r>
      <w:r w:rsidR="00884305" w:rsidRPr="008D35DA">
        <w:rPr>
          <w:rFonts w:ascii="Times New Roman" w:hAnsi="Times New Roman" w:cs="Times New Roman"/>
          <w:sz w:val="24"/>
          <w:szCs w:val="24"/>
        </w:rPr>
        <w:t xml:space="preserve"> collected </w:t>
      </w:r>
      <w:r w:rsidR="009D674C">
        <w:rPr>
          <w:rFonts w:ascii="Times New Roman" w:hAnsi="Times New Roman" w:cs="Times New Roman"/>
          <w:sz w:val="24"/>
          <w:szCs w:val="24"/>
        </w:rPr>
        <w:t xml:space="preserve">and maintained </w:t>
      </w:r>
      <w:r w:rsidR="00884305" w:rsidRPr="008D35DA">
        <w:rPr>
          <w:rFonts w:ascii="Times New Roman" w:hAnsi="Times New Roman" w:cs="Times New Roman"/>
          <w:sz w:val="24"/>
          <w:szCs w:val="24"/>
        </w:rPr>
        <w:t xml:space="preserve">by </w:t>
      </w:r>
      <w:r w:rsidR="00B616E0" w:rsidRPr="008D35DA">
        <w:rPr>
          <w:rFonts w:ascii="Times New Roman" w:hAnsi="Times New Roman" w:cs="Times New Roman"/>
          <w:sz w:val="24"/>
          <w:szCs w:val="24"/>
        </w:rPr>
        <w:t>DFO</w:t>
      </w:r>
      <w:r w:rsidR="001726F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since 1938</w:t>
      </w:r>
      <w:r w:rsidR="001F065B" w:rsidRPr="008D35DA">
        <w:rPr>
          <w:rFonts w:ascii="Times New Roman" w:hAnsi="Times New Roman" w:cs="Times New Roman"/>
          <w:sz w:val="24"/>
          <w:szCs w:val="24"/>
        </w:rPr>
        <w:t xml:space="preserve"> (Grant et al. 2011)</w:t>
      </w:r>
      <w:r w:rsidR="009D674C">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r w:rsidR="009D674C">
        <w:rPr>
          <w:rFonts w:ascii="Times New Roman" w:hAnsi="Times New Roman" w:cs="Times New Roman"/>
          <w:sz w:val="24"/>
          <w:szCs w:val="24"/>
        </w:rPr>
        <w:t>T</w:t>
      </w:r>
      <w:r w:rsidR="00884305" w:rsidRPr="008D35DA">
        <w:rPr>
          <w:rFonts w:ascii="Times New Roman" w:hAnsi="Times New Roman" w:cs="Times New Roman"/>
          <w:sz w:val="24"/>
          <w:szCs w:val="24"/>
        </w:rPr>
        <w:t>he recruit</w:t>
      </w:r>
      <w:r w:rsidR="00083F7A" w:rsidRPr="008D35DA">
        <w:rPr>
          <w:rFonts w:ascii="Times New Roman" w:hAnsi="Times New Roman" w:cs="Times New Roman"/>
          <w:sz w:val="24"/>
          <w:szCs w:val="24"/>
        </w:rPr>
        <w:t>ment</w:t>
      </w:r>
      <w:r w:rsidR="00884305" w:rsidRPr="008D35DA">
        <w:rPr>
          <w:rFonts w:ascii="Times New Roman" w:hAnsi="Times New Roman" w:cs="Times New Roman"/>
          <w:sz w:val="24"/>
          <w:szCs w:val="24"/>
        </w:rPr>
        <w:t xml:space="preserve"> data </w:t>
      </w:r>
      <w:r w:rsidR="00C52631">
        <w:rPr>
          <w:rFonts w:ascii="Times New Roman" w:hAnsi="Times New Roman" w:cs="Times New Roman"/>
          <w:sz w:val="24"/>
          <w:szCs w:val="24"/>
        </w:rPr>
        <w:t>have been</w:t>
      </w:r>
      <w:r w:rsidR="00884305" w:rsidRPr="008D35DA">
        <w:rPr>
          <w:rFonts w:ascii="Times New Roman" w:hAnsi="Times New Roman" w:cs="Times New Roman"/>
          <w:sz w:val="24"/>
          <w:szCs w:val="24"/>
        </w:rPr>
        <w:t xml:space="preserve"> </w:t>
      </w:r>
      <w:r w:rsidR="00C52631">
        <w:rPr>
          <w:rFonts w:ascii="Times New Roman" w:hAnsi="Times New Roman" w:cs="Times New Roman"/>
          <w:sz w:val="24"/>
          <w:szCs w:val="24"/>
        </w:rPr>
        <w:t>compiled</w:t>
      </w:r>
      <w:r w:rsidR="00884305" w:rsidRPr="008D35DA">
        <w:rPr>
          <w:rFonts w:ascii="Times New Roman" w:hAnsi="Times New Roman" w:cs="Times New Roman"/>
          <w:sz w:val="24"/>
          <w:szCs w:val="24"/>
        </w:rPr>
        <w:t xml:space="preserve"> by Pacific Salmon Commission</w:t>
      </w:r>
      <w:r w:rsidR="00572A47" w:rsidRPr="008D35DA">
        <w:rPr>
          <w:rFonts w:ascii="Times New Roman" w:hAnsi="Times New Roman" w:cs="Times New Roman"/>
          <w:sz w:val="24"/>
          <w:szCs w:val="24"/>
        </w:rPr>
        <w:t xml:space="preserve"> </w:t>
      </w:r>
      <w:r w:rsidR="00C52631">
        <w:rPr>
          <w:rFonts w:ascii="Times New Roman" w:hAnsi="Times New Roman" w:cs="Times New Roman"/>
          <w:sz w:val="24"/>
          <w:szCs w:val="24"/>
        </w:rPr>
        <w:t xml:space="preserve">(PSC) </w:t>
      </w:r>
      <w:r w:rsidR="00E72F7D">
        <w:rPr>
          <w:rFonts w:ascii="Times New Roman" w:hAnsi="Times New Roman" w:cs="Times New Roman"/>
          <w:sz w:val="24"/>
          <w:szCs w:val="24"/>
        </w:rPr>
        <w:t>since 195</w:t>
      </w:r>
      <w:r w:rsidR="009D674C">
        <w:rPr>
          <w:rFonts w:ascii="Times New Roman" w:hAnsi="Times New Roman" w:cs="Times New Roman"/>
          <w:sz w:val="24"/>
          <w:szCs w:val="24"/>
        </w:rPr>
        <w:t xml:space="preserve">2. </w:t>
      </w:r>
      <w:r w:rsidR="00DD17FD">
        <w:rPr>
          <w:rFonts w:ascii="Times New Roman" w:hAnsi="Times New Roman" w:cs="Times New Roman"/>
          <w:sz w:val="24"/>
          <w:szCs w:val="24"/>
        </w:rPr>
        <w:t xml:space="preserve">Similar to Grant et al. 2010, in </w:t>
      </w:r>
      <w:r w:rsidR="009D674C">
        <w:rPr>
          <w:rFonts w:ascii="Times New Roman" w:hAnsi="Times New Roman" w:cs="Times New Roman"/>
          <w:sz w:val="24"/>
          <w:szCs w:val="24"/>
        </w:rPr>
        <w:t xml:space="preserve">this study, we treated the recruitment data as observation to represent the true abundance of </w:t>
      </w:r>
      <w:r w:rsidR="00462EEA">
        <w:rPr>
          <w:rFonts w:ascii="Times New Roman" w:hAnsi="Times New Roman" w:cs="Times New Roman"/>
          <w:sz w:val="24"/>
          <w:szCs w:val="24"/>
        </w:rPr>
        <w:t xml:space="preserve">sockeye </w:t>
      </w:r>
      <w:r w:rsidR="009D674C">
        <w:rPr>
          <w:rFonts w:ascii="Times New Roman" w:hAnsi="Times New Roman" w:cs="Times New Roman"/>
          <w:sz w:val="24"/>
          <w:szCs w:val="24"/>
        </w:rPr>
        <w:t>returns to the Fraser River</w:t>
      </w:r>
      <w:r w:rsidR="00160529">
        <w:rPr>
          <w:rFonts w:ascii="Times New Roman" w:hAnsi="Times New Roman" w:cs="Times New Roman"/>
          <w:sz w:val="24"/>
          <w:szCs w:val="24"/>
        </w:rPr>
        <w:t xml:space="preserve"> mouth</w:t>
      </w:r>
      <w:r w:rsidR="009D674C">
        <w:rPr>
          <w:rFonts w:ascii="Times New Roman" w:hAnsi="Times New Roman" w:cs="Times New Roman"/>
          <w:sz w:val="24"/>
          <w:szCs w:val="24"/>
        </w:rPr>
        <w:t>.</w:t>
      </w:r>
      <w:r w:rsidR="00E72F7D">
        <w:rPr>
          <w:rFonts w:ascii="Times New Roman" w:hAnsi="Times New Roman" w:cs="Times New Roman"/>
          <w:sz w:val="24"/>
          <w:szCs w:val="24"/>
        </w:rPr>
        <w:t xml:space="preserve"> </w:t>
      </w:r>
      <w:r w:rsidR="009D674C">
        <w:rPr>
          <w:rFonts w:ascii="Times New Roman" w:hAnsi="Times New Roman" w:cs="Times New Roman"/>
          <w:sz w:val="24"/>
          <w:szCs w:val="24"/>
        </w:rPr>
        <w:t>The</w:t>
      </w:r>
      <w:r w:rsidR="001F065B" w:rsidRPr="008D35DA">
        <w:rPr>
          <w:rFonts w:ascii="Times New Roman" w:hAnsi="Times New Roman" w:cs="Times New Roman"/>
          <w:sz w:val="24"/>
          <w:szCs w:val="24"/>
        </w:rPr>
        <w:t xml:space="preserve"> </w:t>
      </w:r>
      <w:r w:rsidR="00572A47" w:rsidRPr="008D35DA">
        <w:rPr>
          <w:rFonts w:ascii="Times New Roman" w:hAnsi="Times New Roman" w:cs="Times New Roman"/>
          <w:sz w:val="24"/>
          <w:szCs w:val="24"/>
        </w:rPr>
        <w:t xml:space="preserve">details on </w:t>
      </w:r>
      <w:r w:rsidR="001F065B" w:rsidRPr="008D35DA">
        <w:rPr>
          <w:rFonts w:ascii="Times New Roman" w:hAnsi="Times New Roman" w:cs="Times New Roman"/>
          <w:sz w:val="24"/>
          <w:szCs w:val="24"/>
        </w:rPr>
        <w:t>data</w:t>
      </w:r>
      <w:r w:rsidR="00572A47" w:rsidRPr="008D35DA">
        <w:rPr>
          <w:rFonts w:ascii="Times New Roman" w:hAnsi="Times New Roman" w:cs="Times New Roman"/>
          <w:sz w:val="24"/>
          <w:szCs w:val="24"/>
        </w:rPr>
        <w:t xml:space="preserve"> quality </w:t>
      </w:r>
      <w:r w:rsidR="009D674C">
        <w:rPr>
          <w:rFonts w:ascii="Times New Roman" w:hAnsi="Times New Roman" w:cs="Times New Roman"/>
          <w:sz w:val="24"/>
          <w:szCs w:val="24"/>
        </w:rPr>
        <w:t xml:space="preserve">are </w:t>
      </w:r>
      <w:r w:rsidR="00C52631">
        <w:rPr>
          <w:rFonts w:ascii="Times New Roman" w:hAnsi="Times New Roman" w:cs="Times New Roman"/>
          <w:sz w:val="24"/>
          <w:szCs w:val="24"/>
        </w:rPr>
        <w:t>available</w:t>
      </w:r>
      <w:r w:rsidR="001F065B" w:rsidRPr="008D35DA">
        <w:rPr>
          <w:rFonts w:ascii="Times New Roman" w:hAnsi="Times New Roman" w:cs="Times New Roman"/>
          <w:sz w:val="24"/>
          <w:szCs w:val="24"/>
        </w:rPr>
        <w:t xml:space="preserve"> in</w:t>
      </w:r>
      <w:r w:rsidR="00572A47" w:rsidRPr="008D35DA">
        <w:rPr>
          <w:rFonts w:ascii="Times New Roman" w:hAnsi="Times New Roman" w:cs="Times New Roman"/>
          <w:sz w:val="24"/>
          <w:szCs w:val="24"/>
        </w:rPr>
        <w:t xml:space="preserve"> Ogden et al. (2015)</w:t>
      </w:r>
      <w:r w:rsidR="00884305" w:rsidRPr="008D35DA">
        <w:rPr>
          <w:rFonts w:ascii="Times New Roman" w:hAnsi="Times New Roman" w:cs="Times New Roman"/>
          <w:sz w:val="24"/>
          <w:szCs w:val="24"/>
        </w:rPr>
        <w:t xml:space="preserve">. Based on shared timing </w:t>
      </w:r>
      <w:r w:rsidR="001726FC" w:rsidRPr="008D35DA">
        <w:rPr>
          <w:rFonts w:ascii="Times New Roman" w:hAnsi="Times New Roman" w:cs="Times New Roman"/>
          <w:sz w:val="24"/>
          <w:szCs w:val="24"/>
        </w:rPr>
        <w:t xml:space="preserve">of </w:t>
      </w:r>
      <w:r w:rsidR="00B827E1">
        <w:rPr>
          <w:rFonts w:ascii="Times New Roman" w:hAnsi="Times New Roman" w:cs="Times New Roman"/>
          <w:sz w:val="24"/>
          <w:szCs w:val="24"/>
        </w:rPr>
        <w:t xml:space="preserve">migration and their entry </w:t>
      </w:r>
      <w:r w:rsidR="00B827E1">
        <w:rPr>
          <w:rFonts w:ascii="Times New Roman" w:hAnsi="Times New Roman" w:cs="Times New Roman"/>
          <w:sz w:val="24"/>
          <w:szCs w:val="24"/>
        </w:rPr>
        <w:lastRenderedPageBreak/>
        <w:t>into the Fraser River</w:t>
      </w:r>
      <w:r w:rsidR="00884305" w:rsidRPr="008D35DA">
        <w:rPr>
          <w:rFonts w:ascii="Times New Roman" w:hAnsi="Times New Roman" w:cs="Times New Roman"/>
          <w:sz w:val="24"/>
          <w:szCs w:val="24"/>
        </w:rPr>
        <w:t xml:space="preserve">, </w:t>
      </w:r>
      <w:r w:rsidR="0098651C" w:rsidRPr="008D35DA">
        <w:rPr>
          <w:rFonts w:ascii="Times New Roman" w:hAnsi="Times New Roman" w:cs="Times New Roman"/>
          <w:sz w:val="24"/>
          <w:szCs w:val="24"/>
        </w:rPr>
        <w:t xml:space="preserve">the stocks </w:t>
      </w:r>
      <w:r w:rsidR="00B827E1">
        <w:rPr>
          <w:rFonts w:ascii="Times New Roman" w:hAnsi="Times New Roman" w:cs="Times New Roman"/>
          <w:sz w:val="24"/>
          <w:szCs w:val="24"/>
        </w:rPr>
        <w:t>are</w:t>
      </w:r>
      <w:r w:rsidR="00B827E1" w:rsidRPr="008D35DA">
        <w:rPr>
          <w:rFonts w:ascii="Times New Roman" w:hAnsi="Times New Roman" w:cs="Times New Roman"/>
          <w:sz w:val="24"/>
          <w:szCs w:val="24"/>
        </w:rPr>
        <w:t xml:space="preserve"> </w:t>
      </w:r>
      <w:r w:rsidR="0098651C" w:rsidRPr="008D35DA">
        <w:rPr>
          <w:rFonts w:ascii="Times New Roman" w:hAnsi="Times New Roman" w:cs="Times New Roman"/>
          <w:sz w:val="24"/>
          <w:szCs w:val="24"/>
        </w:rPr>
        <w:t xml:space="preserve">aggregated into </w:t>
      </w:r>
      <w:r w:rsidR="00884305" w:rsidRPr="008D35DA">
        <w:rPr>
          <w:rFonts w:ascii="Times New Roman" w:hAnsi="Times New Roman" w:cs="Times New Roman"/>
          <w:sz w:val="24"/>
          <w:szCs w:val="24"/>
        </w:rPr>
        <w:t xml:space="preserve">four management </w:t>
      </w:r>
      <w:r w:rsidR="00515177" w:rsidRPr="008D35DA">
        <w:rPr>
          <w:rFonts w:ascii="Times New Roman" w:hAnsi="Times New Roman" w:cs="Times New Roman"/>
          <w:sz w:val="24"/>
          <w:szCs w:val="24"/>
        </w:rPr>
        <w:t>units</w:t>
      </w:r>
      <w:r w:rsidR="00884305" w:rsidRPr="008D35DA">
        <w:rPr>
          <w:rFonts w:ascii="Times New Roman" w:hAnsi="Times New Roman" w:cs="Times New Roman"/>
          <w:sz w:val="24"/>
          <w:szCs w:val="24"/>
        </w:rPr>
        <w:t>: Early Stuart, Early Summer, Summer</w:t>
      </w:r>
      <w:r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and Late Run. In this study, we focused on </w:t>
      </w:r>
      <w:r w:rsidR="00F51F13">
        <w:rPr>
          <w:rFonts w:ascii="Times New Roman" w:hAnsi="Times New Roman" w:cs="Times New Roman"/>
          <w:sz w:val="24"/>
          <w:szCs w:val="24"/>
        </w:rPr>
        <w:t xml:space="preserve">18 </w:t>
      </w:r>
      <w:r w:rsidR="00884305" w:rsidRPr="008D35DA">
        <w:rPr>
          <w:rFonts w:ascii="Times New Roman" w:hAnsi="Times New Roman" w:cs="Times New Roman"/>
          <w:sz w:val="24"/>
          <w:szCs w:val="24"/>
        </w:rPr>
        <w:t xml:space="preserve">‘lake-type’ </w:t>
      </w:r>
      <w:r w:rsidR="00895932">
        <w:rPr>
          <w:rFonts w:ascii="Times New Roman" w:hAnsi="Times New Roman" w:cs="Times New Roman"/>
          <w:sz w:val="24"/>
          <w:szCs w:val="24"/>
        </w:rPr>
        <w:t>s</w:t>
      </w:r>
      <w:r w:rsidR="0078086B">
        <w:rPr>
          <w:rFonts w:ascii="Times New Roman" w:hAnsi="Times New Roman" w:cs="Times New Roman"/>
          <w:sz w:val="24"/>
          <w:szCs w:val="24"/>
        </w:rPr>
        <w:t>ockeye</w:t>
      </w:r>
      <w:r w:rsidR="00F51F13">
        <w:rPr>
          <w:rFonts w:ascii="Times New Roman" w:hAnsi="Times New Roman" w:cs="Times New Roman"/>
          <w:sz w:val="24"/>
          <w:szCs w:val="24"/>
        </w:rPr>
        <w:t xml:space="preserve"> stocks that </w:t>
      </w:r>
      <w:r w:rsidR="00884305" w:rsidRPr="008D35DA">
        <w:rPr>
          <w:rFonts w:ascii="Times New Roman" w:hAnsi="Times New Roman" w:cs="Times New Roman"/>
          <w:sz w:val="24"/>
          <w:szCs w:val="24"/>
        </w:rPr>
        <w:t xml:space="preserve">typically spend two years in a nursery lake before migrating seaward and return to their natal rivers at age 4 or 5. </w:t>
      </w:r>
    </w:p>
    <w:p w14:paraId="446D3429" w14:textId="0A209F23" w:rsidR="004F549B" w:rsidRDefault="006F72D0" w:rsidP="00A47DC0">
      <w:pPr>
        <w:spacing w:line="480" w:lineRule="auto"/>
        <w:ind w:firstLine="360"/>
        <w:rPr>
          <w:rFonts w:ascii="Times New Roman" w:hAnsi="Times New Roman" w:cs="Times New Roman"/>
          <w:sz w:val="24"/>
          <w:szCs w:val="24"/>
        </w:rPr>
      </w:pPr>
      <w:r>
        <w:rPr>
          <w:rFonts w:ascii="Times New Roman" w:hAnsi="Times New Roman" w:cs="Times New Roman"/>
          <w:sz w:val="24"/>
          <w:szCs w:val="24"/>
        </w:rPr>
        <w:t>F</w:t>
      </w:r>
      <w:r w:rsidRPr="008D35DA">
        <w:rPr>
          <w:rFonts w:ascii="Times New Roman" w:hAnsi="Times New Roman" w:cs="Times New Roman"/>
          <w:sz w:val="24"/>
          <w:szCs w:val="24"/>
        </w:rPr>
        <w:t>or all stocks</w:t>
      </w:r>
      <w:r>
        <w:rPr>
          <w:rFonts w:ascii="Times New Roman" w:hAnsi="Times New Roman" w:cs="Times New Roman"/>
          <w:sz w:val="24"/>
          <w:szCs w:val="24"/>
        </w:rPr>
        <w:t>,</w:t>
      </w:r>
      <w:r w:rsidRPr="008D35DA">
        <w:rPr>
          <w:rFonts w:ascii="Times New Roman" w:hAnsi="Times New Roman" w:cs="Times New Roman"/>
          <w:sz w:val="24"/>
          <w:szCs w:val="24"/>
        </w:rPr>
        <w:t xml:space="preserve"> </w:t>
      </w:r>
      <w:r>
        <w:rPr>
          <w:rFonts w:ascii="Times New Roman" w:hAnsi="Times New Roman" w:cs="Times New Roman"/>
          <w:sz w:val="24"/>
          <w:szCs w:val="24"/>
        </w:rPr>
        <w:t>w</w:t>
      </w:r>
      <w:r w:rsidRPr="008D35DA">
        <w:rPr>
          <w:rFonts w:ascii="Times New Roman" w:hAnsi="Times New Roman" w:cs="Times New Roman"/>
          <w:sz w:val="24"/>
          <w:szCs w:val="24"/>
        </w:rPr>
        <w:t xml:space="preserve">e </w:t>
      </w:r>
      <w:r w:rsidR="001057FD" w:rsidRPr="008D35DA">
        <w:rPr>
          <w:rFonts w:ascii="Times New Roman" w:hAnsi="Times New Roman" w:cs="Times New Roman"/>
          <w:sz w:val="24"/>
          <w:szCs w:val="24"/>
        </w:rPr>
        <w:t>chose</w:t>
      </w:r>
      <w:r w:rsidR="00884305" w:rsidRPr="008D35DA">
        <w:rPr>
          <w:rFonts w:ascii="Times New Roman" w:hAnsi="Times New Roman" w:cs="Times New Roman"/>
          <w:sz w:val="24"/>
          <w:szCs w:val="24"/>
        </w:rPr>
        <w:t xml:space="preserve"> female</w:t>
      </w:r>
      <w:r w:rsidR="001057FD" w:rsidRPr="008D35DA">
        <w:rPr>
          <w:rFonts w:ascii="Times New Roman" w:hAnsi="Times New Roman" w:cs="Times New Roman"/>
          <w:sz w:val="24"/>
          <w:szCs w:val="24"/>
        </w:rPr>
        <w:t xml:space="preserve"> </w:t>
      </w:r>
      <w:r w:rsidR="000728E3" w:rsidRPr="008D35DA">
        <w:rPr>
          <w:rFonts w:ascii="Times New Roman" w:hAnsi="Times New Roman" w:cs="Times New Roman"/>
          <w:sz w:val="24"/>
          <w:szCs w:val="24"/>
        </w:rPr>
        <w:t>s</w:t>
      </w:r>
      <w:r w:rsidR="001057FD" w:rsidRPr="008D35DA">
        <w:rPr>
          <w:rFonts w:ascii="Times New Roman" w:hAnsi="Times New Roman" w:cs="Times New Roman"/>
          <w:sz w:val="24"/>
          <w:szCs w:val="24"/>
        </w:rPr>
        <w:t>pawner</w:t>
      </w:r>
      <w:r w:rsidR="00B827E1">
        <w:rPr>
          <w:rFonts w:ascii="Times New Roman" w:hAnsi="Times New Roman" w:cs="Times New Roman"/>
          <w:sz w:val="24"/>
          <w:szCs w:val="24"/>
        </w:rPr>
        <w:t>s</w:t>
      </w:r>
      <w:r w:rsidR="001057FD"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from </w:t>
      </w:r>
      <w:r w:rsidR="00B827E1">
        <w:rPr>
          <w:rFonts w:ascii="Times New Roman" w:hAnsi="Times New Roman" w:cs="Times New Roman"/>
          <w:sz w:val="24"/>
          <w:szCs w:val="24"/>
        </w:rPr>
        <w:t xml:space="preserve">the </w:t>
      </w:r>
      <w:r w:rsidRPr="008D35DA">
        <w:rPr>
          <w:rFonts w:ascii="Times New Roman" w:hAnsi="Times New Roman" w:cs="Times New Roman"/>
          <w:sz w:val="24"/>
          <w:szCs w:val="24"/>
        </w:rPr>
        <w:t xml:space="preserve">1948 </w:t>
      </w:r>
      <w:r w:rsidR="00B827E1">
        <w:rPr>
          <w:rFonts w:ascii="Times New Roman" w:hAnsi="Times New Roman" w:cs="Times New Roman"/>
          <w:sz w:val="24"/>
          <w:szCs w:val="24"/>
        </w:rPr>
        <w:t xml:space="preserve">to </w:t>
      </w:r>
      <w:r w:rsidRPr="008D35DA">
        <w:rPr>
          <w:rFonts w:ascii="Times New Roman" w:hAnsi="Times New Roman" w:cs="Times New Roman"/>
          <w:sz w:val="24"/>
          <w:szCs w:val="24"/>
        </w:rPr>
        <w:t>2018 brood year</w:t>
      </w:r>
      <w:r w:rsidR="00B827E1">
        <w:rPr>
          <w:rFonts w:ascii="Times New Roman" w:hAnsi="Times New Roman" w:cs="Times New Roman"/>
          <w:sz w:val="24"/>
          <w:szCs w:val="24"/>
        </w:rPr>
        <w:t>s</w:t>
      </w:r>
      <w:r w:rsidRPr="008D35DA">
        <w:rPr>
          <w:rFonts w:ascii="Times New Roman" w:hAnsi="Times New Roman" w:cs="Times New Roman"/>
          <w:sz w:val="24"/>
          <w:szCs w:val="24"/>
        </w:rPr>
        <w:t xml:space="preserve"> </w:t>
      </w:r>
      <w:r w:rsidR="001057FD" w:rsidRPr="008D35DA">
        <w:rPr>
          <w:rFonts w:ascii="Times New Roman" w:hAnsi="Times New Roman" w:cs="Times New Roman"/>
          <w:sz w:val="24"/>
          <w:szCs w:val="24"/>
        </w:rPr>
        <w:t xml:space="preserve">as an indicator </w:t>
      </w:r>
      <w:r>
        <w:rPr>
          <w:rFonts w:ascii="Times New Roman" w:hAnsi="Times New Roman" w:cs="Times New Roman"/>
          <w:sz w:val="24"/>
          <w:szCs w:val="24"/>
        </w:rPr>
        <w:t>of</w:t>
      </w:r>
      <w:r w:rsidRPr="008D35DA">
        <w:rPr>
          <w:rFonts w:ascii="Times New Roman" w:hAnsi="Times New Roman" w:cs="Times New Roman"/>
          <w:sz w:val="24"/>
          <w:szCs w:val="24"/>
        </w:rPr>
        <w:t xml:space="preserve"> </w:t>
      </w:r>
      <w:r w:rsidR="001057FD" w:rsidRPr="008D35DA">
        <w:rPr>
          <w:rFonts w:ascii="Times New Roman" w:hAnsi="Times New Roman" w:cs="Times New Roman"/>
          <w:sz w:val="24"/>
          <w:szCs w:val="24"/>
        </w:rPr>
        <w:t xml:space="preserve">spawner abundance </w:t>
      </w:r>
      <w:r w:rsidR="00561658" w:rsidRPr="008D35DA">
        <w:rPr>
          <w:rFonts w:ascii="Times New Roman" w:hAnsi="Times New Roman" w:cs="Times New Roman"/>
          <w:sz w:val="24"/>
          <w:szCs w:val="24"/>
        </w:rPr>
        <w:t>(also called effective female spawner</w:t>
      </w:r>
      <w:r w:rsidR="00B827E1">
        <w:rPr>
          <w:rFonts w:ascii="Times New Roman" w:hAnsi="Times New Roman" w:cs="Times New Roman"/>
          <w:sz w:val="24"/>
          <w:szCs w:val="24"/>
        </w:rPr>
        <w:t>s</w:t>
      </w:r>
      <w:r w:rsidR="00561658"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bookmarkStart w:id="8" w:name="_Hlk143784932"/>
      <w:r w:rsidR="00A47DC0" w:rsidRPr="00A47DC0">
        <w:rPr>
          <w:rFonts w:ascii="Times New Roman" w:hAnsi="Times New Roman" w:cs="Times New Roman"/>
          <w:sz w:val="24"/>
          <w:szCs w:val="24"/>
        </w:rPr>
        <w:t>Effective female spawners</w:t>
      </w:r>
      <w:r w:rsidR="00A47DC0">
        <w:rPr>
          <w:rFonts w:ascii="Times New Roman" w:hAnsi="Times New Roman" w:cs="Times New Roman"/>
          <w:sz w:val="24"/>
          <w:szCs w:val="24"/>
        </w:rPr>
        <w:t xml:space="preserve"> (EFS)</w:t>
      </w:r>
      <w:r w:rsidR="00A47DC0" w:rsidRPr="00A47DC0">
        <w:rPr>
          <w:rFonts w:ascii="Times New Roman" w:hAnsi="Times New Roman" w:cs="Times New Roman"/>
          <w:sz w:val="24"/>
          <w:szCs w:val="24"/>
        </w:rPr>
        <w:t xml:space="preserve"> were defined as </w:t>
      </w:r>
      <w:r w:rsidR="00895932">
        <w:rPr>
          <w:rFonts w:ascii="Times New Roman" w:hAnsi="Times New Roman" w:cs="Times New Roman"/>
          <w:sz w:val="24"/>
          <w:szCs w:val="24"/>
        </w:rPr>
        <w:t>“</w:t>
      </w:r>
      <w:r w:rsidR="00A47DC0" w:rsidRPr="00A47DC0">
        <w:rPr>
          <w:rFonts w:ascii="Times New Roman" w:hAnsi="Times New Roman" w:cs="Times New Roman"/>
          <w:sz w:val="24"/>
          <w:szCs w:val="24"/>
        </w:rPr>
        <w:t>the</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product of the total female spawners multiplied by female spawner success, where female spawner</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success was calculated as the proportion of eggs (0%, 50%, or 100%) successfully spawned, based on</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spawning ground carcass surveys</w:t>
      </w:r>
      <w:r w:rsidR="00895932">
        <w:rPr>
          <w:rFonts w:ascii="Times New Roman" w:hAnsi="Times New Roman" w:cs="Times New Roman"/>
          <w:sz w:val="24"/>
          <w:szCs w:val="24"/>
        </w:rPr>
        <w:t>”</w:t>
      </w:r>
      <w:r w:rsidR="00A47DC0" w:rsidRPr="00A47DC0">
        <w:rPr>
          <w:rFonts w:ascii="Times New Roman" w:hAnsi="Times New Roman" w:cs="Times New Roman"/>
          <w:sz w:val="24"/>
          <w:szCs w:val="24"/>
        </w:rPr>
        <w:t xml:space="preserve"> (Grant et al. 2011</w:t>
      </w:r>
      <w:r w:rsidR="00A47DC0">
        <w:rPr>
          <w:rFonts w:ascii="Times New Roman" w:hAnsi="Times New Roman" w:cs="Times New Roman"/>
          <w:sz w:val="24"/>
          <w:szCs w:val="24"/>
        </w:rPr>
        <w:t>; Ogden, et al. 2015</w:t>
      </w:r>
      <w:r w:rsidR="00A47DC0" w:rsidRPr="00A47DC0">
        <w:rPr>
          <w:rFonts w:ascii="Times New Roman" w:hAnsi="Times New Roman" w:cs="Times New Roman"/>
          <w:sz w:val="24"/>
          <w:szCs w:val="24"/>
        </w:rPr>
        <w:t>)</w:t>
      </w:r>
      <w:r w:rsidR="00A47DC0">
        <w:rPr>
          <w:rFonts w:ascii="Times New Roman" w:hAnsi="Times New Roman" w:cs="Times New Roman"/>
          <w:sz w:val="24"/>
          <w:szCs w:val="24"/>
        </w:rPr>
        <w:t>.</w:t>
      </w:r>
      <w:bookmarkEnd w:id="8"/>
      <w:r w:rsidR="00A47DC0" w:rsidRPr="00A47DC0">
        <w:rPr>
          <w:rFonts w:ascii="Times New Roman" w:hAnsi="Times New Roman" w:cs="Times New Roman"/>
          <w:sz w:val="24"/>
          <w:szCs w:val="24"/>
        </w:rPr>
        <w:t xml:space="preserve"> </w:t>
      </w:r>
      <w:r w:rsidR="008D4B2C" w:rsidRPr="009B0759">
        <w:rPr>
          <w:rFonts w:ascii="Times New Roman" w:hAnsi="Times New Roman" w:cs="Times New Roman"/>
          <w:sz w:val="24"/>
          <w:szCs w:val="24"/>
        </w:rPr>
        <w:t xml:space="preserve">Although 50% in spawning success is arbitrary and covers a wide range of partially spawned females, this category is reasonable </w:t>
      </w:r>
      <w:r w:rsidR="008F2416">
        <w:rPr>
          <w:rFonts w:ascii="Times New Roman" w:hAnsi="Times New Roman" w:cs="Times New Roman"/>
          <w:sz w:val="24"/>
          <w:szCs w:val="24"/>
        </w:rPr>
        <w:t>for</w:t>
      </w:r>
      <w:r w:rsidR="008D4B2C" w:rsidRPr="009B0759">
        <w:rPr>
          <w:rFonts w:ascii="Times New Roman" w:hAnsi="Times New Roman" w:cs="Times New Roman"/>
          <w:sz w:val="24"/>
          <w:szCs w:val="24"/>
        </w:rPr>
        <w:t xml:space="preserve"> estimat</w:t>
      </w:r>
      <w:r w:rsidR="008F2416">
        <w:rPr>
          <w:rFonts w:ascii="Times New Roman" w:hAnsi="Times New Roman" w:cs="Times New Roman"/>
          <w:sz w:val="24"/>
          <w:szCs w:val="24"/>
        </w:rPr>
        <w:t>ing</w:t>
      </w:r>
      <w:r w:rsidR="008D4B2C" w:rsidRPr="009B0759">
        <w:rPr>
          <w:rFonts w:ascii="Times New Roman" w:hAnsi="Times New Roman" w:cs="Times New Roman"/>
          <w:sz w:val="24"/>
          <w:szCs w:val="24"/>
        </w:rPr>
        <w:t xml:space="preserve"> effective female spawners, as long as the partially spawned females are normally distributed and the samples are representative </w:t>
      </w:r>
      <w:r w:rsidR="008F2416">
        <w:rPr>
          <w:rFonts w:ascii="Times New Roman" w:hAnsi="Times New Roman" w:cs="Times New Roman"/>
          <w:sz w:val="24"/>
          <w:szCs w:val="24"/>
        </w:rPr>
        <w:t>of</w:t>
      </w:r>
      <w:r w:rsidR="008D4B2C" w:rsidRPr="009B0759">
        <w:rPr>
          <w:rFonts w:ascii="Times New Roman" w:hAnsi="Times New Roman" w:cs="Times New Roman"/>
          <w:sz w:val="24"/>
          <w:szCs w:val="24"/>
        </w:rPr>
        <w:t xml:space="preserve"> </w:t>
      </w:r>
      <w:r w:rsidR="00C24194">
        <w:rPr>
          <w:rFonts w:ascii="Times New Roman" w:hAnsi="Times New Roman" w:cs="Times New Roman"/>
          <w:sz w:val="24"/>
          <w:szCs w:val="24"/>
        </w:rPr>
        <w:t>all</w:t>
      </w:r>
      <w:r w:rsidR="008D4B2C" w:rsidRPr="009B0759">
        <w:rPr>
          <w:rFonts w:ascii="Times New Roman" w:hAnsi="Times New Roman" w:cs="Times New Roman"/>
          <w:sz w:val="24"/>
          <w:szCs w:val="24"/>
        </w:rPr>
        <w:t xml:space="preserve"> partially spawned females (i.e., 50% spawned fish represents half of fully spawned fish and half un-spawned fish, Lingard et al., 2013; Stuart LePage, per. Comm.). For example, if 7000 females are observed </w:t>
      </w:r>
      <w:r w:rsidR="00CE4846">
        <w:rPr>
          <w:rFonts w:ascii="Times New Roman" w:hAnsi="Times New Roman" w:cs="Times New Roman"/>
          <w:sz w:val="24"/>
          <w:szCs w:val="24"/>
        </w:rPr>
        <w:t xml:space="preserve">to be </w:t>
      </w:r>
      <w:r w:rsidR="008D4B2C" w:rsidRPr="009B0759">
        <w:rPr>
          <w:rFonts w:ascii="Times New Roman" w:hAnsi="Times New Roman" w:cs="Times New Roman"/>
          <w:sz w:val="24"/>
          <w:szCs w:val="24"/>
        </w:rPr>
        <w:t xml:space="preserve">fully spawned, 1000 females are 50% spawned and 2000 are </w:t>
      </w:r>
      <w:r w:rsidR="00CE4846">
        <w:rPr>
          <w:rFonts w:ascii="Times New Roman" w:hAnsi="Times New Roman" w:cs="Times New Roman"/>
          <w:sz w:val="24"/>
          <w:szCs w:val="24"/>
        </w:rPr>
        <w:t>dead</w:t>
      </w:r>
      <w:r w:rsidR="008D4B2C" w:rsidRPr="009B0759">
        <w:rPr>
          <w:rFonts w:ascii="Times New Roman" w:hAnsi="Times New Roman" w:cs="Times New Roman"/>
          <w:sz w:val="24"/>
          <w:szCs w:val="24"/>
        </w:rPr>
        <w:t xml:space="preserve"> un-spawned, the effective female spawners are 7500 (</w:t>
      </w:r>
      <m:oMath>
        <m:r>
          <m:rPr>
            <m:sty m:val="p"/>
          </m:rPr>
          <w:rPr>
            <w:rFonts w:ascii="Cambria Math" w:hAnsi="Cambria Math" w:cs="Times New Roman"/>
            <w:sz w:val="24"/>
            <w:szCs w:val="24"/>
          </w:rPr>
          <m:t>7000+1000×50%</m:t>
        </m:r>
      </m:oMath>
      <w:r w:rsidR="008D4B2C" w:rsidRPr="009B0759">
        <w:rPr>
          <w:rFonts w:ascii="Times New Roman" w:hAnsi="Times New Roman" w:cs="Times New Roman"/>
          <w:sz w:val="24"/>
          <w:szCs w:val="24"/>
        </w:rPr>
        <w:t xml:space="preserve">), the spawn </w:t>
      </w:r>
      <w:r w:rsidR="00C24194" w:rsidRPr="0034254D">
        <w:rPr>
          <w:rFonts w:ascii="Times New Roman" w:hAnsi="Times New Roman" w:cs="Times New Roman"/>
          <w:sz w:val="24"/>
          <w:szCs w:val="24"/>
        </w:rPr>
        <w:t>percent</w:t>
      </w:r>
      <w:r w:rsidR="00C24194">
        <w:rPr>
          <w:rFonts w:ascii="Times New Roman" w:hAnsi="Times New Roman" w:cs="Times New Roman"/>
          <w:sz w:val="24"/>
          <w:szCs w:val="24"/>
        </w:rPr>
        <w:t>age</w:t>
      </w:r>
      <w:r w:rsidR="00C24194" w:rsidRPr="0034254D">
        <w:rPr>
          <w:rFonts w:ascii="Times New Roman" w:hAnsi="Times New Roman" w:cs="Times New Roman"/>
          <w:sz w:val="24"/>
          <w:szCs w:val="24"/>
        </w:rPr>
        <w:t xml:space="preserve"> </w:t>
      </w:r>
      <w:r w:rsidR="008D4B2C" w:rsidRPr="009B0759">
        <w:rPr>
          <w:rFonts w:ascii="Times New Roman" w:hAnsi="Times New Roman" w:cs="Times New Roman"/>
          <w:sz w:val="24"/>
          <w:szCs w:val="24"/>
        </w:rPr>
        <w:t>is 75% (</w:t>
      </w:r>
      <m:oMath>
        <m:f>
          <m:fPr>
            <m:ctrlPr>
              <w:rPr>
                <w:rFonts w:ascii="Cambria Math" w:hAnsi="Cambria Math" w:cs="Times New Roman"/>
                <w:sz w:val="24"/>
                <w:szCs w:val="24"/>
              </w:rPr>
            </m:ctrlPr>
          </m:fPr>
          <m:num>
            <m:r>
              <m:rPr>
                <m:sty m:val="p"/>
              </m:rPr>
              <w:rPr>
                <w:rFonts w:ascii="Cambria Math" w:hAnsi="Cambria Math" w:cs="Times New Roman"/>
                <w:sz w:val="24"/>
                <w:szCs w:val="24"/>
              </w:rPr>
              <m:t>7500</m:t>
            </m:r>
          </m:num>
          <m:den>
            <m:r>
              <m:rPr>
                <m:sty m:val="p"/>
              </m:rPr>
              <w:rPr>
                <w:rFonts w:ascii="Cambria Math" w:hAnsi="Cambria Math" w:cs="Times New Roman"/>
                <w:sz w:val="24"/>
                <w:szCs w:val="24"/>
              </w:rPr>
              <m:t>7000+1000+2000</m:t>
            </m:r>
          </m:den>
        </m:f>
        <m:r>
          <m:rPr>
            <m:sty m:val="p"/>
          </m:rPr>
          <w:rPr>
            <w:rFonts w:ascii="Cambria Math" w:hAnsi="Cambria Math" w:cs="Times New Roman"/>
            <w:sz w:val="24"/>
            <w:szCs w:val="24"/>
          </w:rPr>
          <m:t>)</m:t>
        </m:r>
      </m:oMath>
      <w:r w:rsidR="008D4B2C" w:rsidRPr="009B0759">
        <w:rPr>
          <w:rFonts w:ascii="Times New Roman" w:hAnsi="Times New Roman" w:cs="Times New Roman"/>
          <w:sz w:val="24"/>
          <w:szCs w:val="24"/>
        </w:rPr>
        <w:t>, and the pre-spawn mortality is 25% (</w:t>
      </w:r>
      <m:oMath>
        <m:r>
          <m:rPr>
            <m:sty m:val="p"/>
          </m:rPr>
          <w:rPr>
            <w:rFonts w:ascii="Cambria Math" w:hAnsi="Cambria Math" w:cs="Times New Roman"/>
            <w:sz w:val="24"/>
            <w:szCs w:val="24"/>
          </w:rPr>
          <m:t>1-75%</m:t>
        </m:r>
      </m:oMath>
      <w:r w:rsidR="008D4B2C" w:rsidRPr="009B0759">
        <w:rPr>
          <w:rFonts w:ascii="Times New Roman" w:hAnsi="Times New Roman" w:cs="Times New Roman"/>
          <w:sz w:val="24"/>
          <w:szCs w:val="24"/>
        </w:rPr>
        <w:t>)</w:t>
      </w:r>
      <w:r w:rsidR="00D04FE6">
        <w:rPr>
          <w:rFonts w:ascii="Times New Roman" w:hAnsi="Times New Roman" w:cs="Times New Roman"/>
          <w:sz w:val="24"/>
          <w:szCs w:val="24"/>
        </w:rPr>
        <w:t>.</w:t>
      </w:r>
      <w:r w:rsidR="00D226FA">
        <w:rPr>
          <w:rFonts w:ascii="Times New Roman" w:hAnsi="Times New Roman" w:cs="Times New Roman"/>
          <w:sz w:val="24"/>
          <w:szCs w:val="24"/>
        </w:rPr>
        <w:t xml:space="preserve"> </w:t>
      </w:r>
      <w:r w:rsidR="00884305" w:rsidRPr="008D35DA">
        <w:rPr>
          <w:rFonts w:ascii="Times New Roman" w:hAnsi="Times New Roman" w:cs="Times New Roman"/>
          <w:sz w:val="24"/>
          <w:szCs w:val="24"/>
        </w:rPr>
        <w:t>Recruits included both sexes with the most recent recruitment data (</w:t>
      </w:r>
      <w:r w:rsidR="00561658" w:rsidRPr="008D35DA">
        <w:rPr>
          <w:rFonts w:ascii="Times New Roman" w:hAnsi="Times New Roman" w:cs="Times New Roman"/>
          <w:sz w:val="24"/>
          <w:szCs w:val="24"/>
        </w:rPr>
        <w:t>4</w:t>
      </w:r>
      <w:r w:rsidR="00884305" w:rsidRPr="008D35DA">
        <w:rPr>
          <w:rFonts w:ascii="Times New Roman" w:hAnsi="Times New Roman" w:cs="Times New Roman"/>
          <w:sz w:val="24"/>
          <w:szCs w:val="24"/>
        </w:rPr>
        <w:t xml:space="preserve">- and </w:t>
      </w:r>
      <w:r w:rsidR="00561658" w:rsidRPr="008D35DA">
        <w:rPr>
          <w:rFonts w:ascii="Times New Roman" w:hAnsi="Times New Roman" w:cs="Times New Roman"/>
          <w:sz w:val="24"/>
          <w:szCs w:val="24"/>
        </w:rPr>
        <w:t>5</w:t>
      </w:r>
      <w:r w:rsidR="00884305" w:rsidRPr="008D35DA">
        <w:rPr>
          <w:rFonts w:ascii="Times New Roman" w:hAnsi="Times New Roman" w:cs="Times New Roman"/>
          <w:sz w:val="24"/>
          <w:szCs w:val="24"/>
        </w:rPr>
        <w:t xml:space="preserve">-year-old) available up to </w:t>
      </w:r>
      <w:r w:rsidR="000728E3" w:rsidRPr="008D35DA">
        <w:rPr>
          <w:rFonts w:ascii="Times New Roman" w:hAnsi="Times New Roman" w:cs="Times New Roman"/>
          <w:sz w:val="24"/>
          <w:szCs w:val="24"/>
        </w:rPr>
        <w:t xml:space="preserve">the </w:t>
      </w:r>
      <w:r w:rsidR="00884305" w:rsidRPr="008D35DA">
        <w:rPr>
          <w:rFonts w:ascii="Times New Roman" w:hAnsi="Times New Roman" w:cs="Times New Roman"/>
          <w:sz w:val="24"/>
          <w:szCs w:val="24"/>
        </w:rPr>
        <w:t>2017 brood year</w:t>
      </w:r>
      <w:r w:rsidR="006C0326" w:rsidRPr="008D35DA">
        <w:rPr>
          <w:rFonts w:ascii="Times New Roman" w:hAnsi="Times New Roman" w:cs="Times New Roman"/>
          <w:sz w:val="24"/>
          <w:szCs w:val="24"/>
        </w:rPr>
        <w:t xml:space="preserve"> (</w:t>
      </w:r>
      <w:r w:rsidR="00842E10">
        <w:rPr>
          <w:rFonts w:ascii="Times New Roman" w:hAnsi="Times New Roman" w:cs="Times New Roman"/>
          <w:sz w:val="24"/>
          <w:szCs w:val="24"/>
        </w:rPr>
        <w:t xml:space="preserve">i.e., </w:t>
      </w:r>
      <w:r w:rsidR="000728E3" w:rsidRPr="008D35DA">
        <w:rPr>
          <w:rFonts w:ascii="Times New Roman" w:hAnsi="Times New Roman" w:cs="Times New Roman"/>
          <w:sz w:val="24"/>
          <w:szCs w:val="24"/>
        </w:rPr>
        <w:t xml:space="preserve">the </w:t>
      </w:r>
      <w:r w:rsidR="004A74AA">
        <w:rPr>
          <w:rFonts w:ascii="Times New Roman" w:hAnsi="Times New Roman" w:cs="Times New Roman"/>
          <w:sz w:val="24"/>
          <w:szCs w:val="24"/>
        </w:rPr>
        <w:t>primary brood year returning in</w:t>
      </w:r>
      <w:r w:rsidR="000728E3" w:rsidRPr="008D35DA">
        <w:rPr>
          <w:rFonts w:ascii="Times New Roman" w:hAnsi="Times New Roman" w:cs="Times New Roman"/>
          <w:sz w:val="24"/>
          <w:szCs w:val="24"/>
        </w:rPr>
        <w:t xml:space="preserve"> 2021</w:t>
      </w:r>
      <w:r w:rsidR="006C0326"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For </w:t>
      </w:r>
      <w:r w:rsidR="00842E10">
        <w:rPr>
          <w:rFonts w:ascii="Times New Roman" w:hAnsi="Times New Roman" w:cs="Times New Roman"/>
          <w:sz w:val="24"/>
          <w:szCs w:val="24"/>
        </w:rPr>
        <w:t xml:space="preserve">the </w:t>
      </w:r>
      <w:r w:rsidR="00884305" w:rsidRPr="008D35DA">
        <w:rPr>
          <w:rFonts w:ascii="Times New Roman" w:hAnsi="Times New Roman" w:cs="Times New Roman"/>
          <w:sz w:val="24"/>
          <w:szCs w:val="24"/>
        </w:rPr>
        <w:t>Cultus</w:t>
      </w:r>
      <w:r w:rsidR="00842E10">
        <w:rPr>
          <w:rFonts w:ascii="Times New Roman" w:hAnsi="Times New Roman" w:cs="Times New Roman"/>
          <w:sz w:val="24"/>
          <w:szCs w:val="24"/>
        </w:rPr>
        <w:t xml:space="preserve"> </w:t>
      </w:r>
      <w:r w:rsidR="004A74AA">
        <w:rPr>
          <w:rFonts w:ascii="Times New Roman" w:hAnsi="Times New Roman" w:cs="Times New Roman"/>
          <w:sz w:val="24"/>
          <w:szCs w:val="24"/>
        </w:rPr>
        <w:t xml:space="preserve">Lake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842E10">
        <w:rPr>
          <w:rFonts w:ascii="Times New Roman" w:hAnsi="Times New Roman" w:cs="Times New Roman"/>
          <w:sz w:val="24"/>
          <w:szCs w:val="24"/>
        </w:rPr>
        <w:t xml:space="preserve"> stock</w:t>
      </w:r>
      <w:r w:rsidR="00884305" w:rsidRPr="008D35DA">
        <w:rPr>
          <w:rFonts w:ascii="Times New Roman" w:hAnsi="Times New Roman" w:cs="Times New Roman"/>
          <w:sz w:val="24"/>
          <w:szCs w:val="24"/>
        </w:rPr>
        <w:t>, juvenile abundance</w:t>
      </w:r>
      <w:r w:rsidR="004A74AA">
        <w:rPr>
          <w:rFonts w:ascii="Times New Roman" w:hAnsi="Times New Roman" w:cs="Times New Roman"/>
          <w:sz w:val="24"/>
          <w:szCs w:val="24"/>
        </w:rPr>
        <w:t xml:space="preserve"> estimated during outmigration at a counting fence</w:t>
      </w:r>
      <w:r w:rsidR="0088430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instead of spawner </w:t>
      </w:r>
      <w:r w:rsidR="004A74AA">
        <w:rPr>
          <w:rFonts w:ascii="Times New Roman" w:hAnsi="Times New Roman" w:cs="Times New Roman"/>
          <w:sz w:val="24"/>
          <w:szCs w:val="24"/>
        </w:rPr>
        <w:t xml:space="preserve">abundance </w:t>
      </w:r>
      <w:r w:rsidR="00884305" w:rsidRPr="008D35DA">
        <w:rPr>
          <w:rFonts w:ascii="Times New Roman" w:hAnsi="Times New Roman" w:cs="Times New Roman"/>
          <w:sz w:val="24"/>
          <w:szCs w:val="24"/>
        </w:rPr>
        <w:t xml:space="preserve">was used </w:t>
      </w:r>
      <w:r w:rsidR="004A74AA">
        <w:rPr>
          <w:rFonts w:ascii="Times New Roman" w:hAnsi="Times New Roman" w:cs="Times New Roman"/>
          <w:sz w:val="24"/>
          <w:szCs w:val="24"/>
        </w:rPr>
        <w:t>to</w:t>
      </w:r>
      <w:r w:rsidR="004A74AA"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build the stock-recruit</w:t>
      </w:r>
      <w:r>
        <w:rPr>
          <w:rFonts w:ascii="Times New Roman" w:hAnsi="Times New Roman" w:cs="Times New Roman"/>
          <w:sz w:val="24"/>
          <w:szCs w:val="24"/>
        </w:rPr>
        <w:t>ment</w:t>
      </w:r>
      <w:r w:rsidR="00884305" w:rsidRPr="008D35DA">
        <w:rPr>
          <w:rFonts w:ascii="Times New Roman" w:hAnsi="Times New Roman" w:cs="Times New Roman"/>
          <w:sz w:val="24"/>
          <w:szCs w:val="24"/>
        </w:rPr>
        <w:t xml:space="preserve"> relationship, because </w:t>
      </w:r>
      <w:r w:rsidR="004A74AA">
        <w:rPr>
          <w:rFonts w:ascii="Times New Roman" w:hAnsi="Times New Roman" w:cs="Times New Roman"/>
          <w:sz w:val="24"/>
          <w:szCs w:val="24"/>
        </w:rPr>
        <w:t xml:space="preserve">the quality of the adult </w:t>
      </w:r>
      <w:r w:rsidR="00884305" w:rsidRPr="008D35DA">
        <w:rPr>
          <w:rFonts w:ascii="Times New Roman" w:hAnsi="Times New Roman" w:cs="Times New Roman"/>
          <w:sz w:val="24"/>
          <w:szCs w:val="24"/>
        </w:rPr>
        <w:t xml:space="preserve">escapement data </w:t>
      </w:r>
      <w:r w:rsidR="004A74AA">
        <w:rPr>
          <w:rFonts w:ascii="Times New Roman" w:hAnsi="Times New Roman" w:cs="Times New Roman"/>
          <w:sz w:val="24"/>
          <w:szCs w:val="24"/>
        </w:rPr>
        <w:t xml:space="preserve">is </w:t>
      </w:r>
      <w:r w:rsidR="00A7610E">
        <w:rPr>
          <w:rFonts w:ascii="Times New Roman" w:hAnsi="Times New Roman" w:cs="Times New Roman"/>
          <w:sz w:val="24"/>
          <w:szCs w:val="24"/>
        </w:rPr>
        <w:t>variable</w:t>
      </w:r>
      <w:r w:rsidR="005259B3">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and </w:t>
      </w:r>
      <w:r w:rsidR="004A74AA">
        <w:rPr>
          <w:rFonts w:ascii="Times New Roman" w:hAnsi="Times New Roman" w:cs="Times New Roman"/>
          <w:sz w:val="24"/>
          <w:szCs w:val="24"/>
        </w:rPr>
        <w:t xml:space="preserve">they are </w:t>
      </w:r>
      <w:r w:rsidR="00884305" w:rsidRPr="008D35DA">
        <w:rPr>
          <w:rFonts w:ascii="Times New Roman" w:hAnsi="Times New Roman" w:cs="Times New Roman"/>
          <w:sz w:val="24"/>
          <w:szCs w:val="24"/>
        </w:rPr>
        <w:t xml:space="preserve">heavily affected by </w:t>
      </w:r>
      <w:r w:rsidR="00A7610E">
        <w:rPr>
          <w:rFonts w:ascii="Times New Roman" w:hAnsi="Times New Roman" w:cs="Times New Roman"/>
          <w:sz w:val="24"/>
          <w:szCs w:val="24"/>
        </w:rPr>
        <w:t>enhancement activities</w:t>
      </w:r>
      <w:r w:rsidR="00842E10">
        <w:rPr>
          <w:rFonts w:ascii="Times New Roman" w:hAnsi="Times New Roman" w:cs="Times New Roman"/>
          <w:sz w:val="24"/>
          <w:szCs w:val="24"/>
        </w:rPr>
        <w:t xml:space="preserve"> (Ackerman et al. 2014)</w:t>
      </w:r>
      <w:r w:rsidR="00884305" w:rsidRPr="008D35DA">
        <w:rPr>
          <w:rFonts w:ascii="Times New Roman" w:hAnsi="Times New Roman" w:cs="Times New Roman"/>
          <w:sz w:val="24"/>
          <w:szCs w:val="24"/>
        </w:rPr>
        <w:t xml:space="preserve">. </w:t>
      </w:r>
    </w:p>
    <w:p w14:paraId="5840809F" w14:textId="11F21194" w:rsidR="00884305" w:rsidRPr="008D35DA" w:rsidRDefault="00FC6CEC" w:rsidP="008D35DA">
      <w:pPr>
        <w:spacing w:line="480" w:lineRule="auto"/>
        <w:ind w:firstLine="360"/>
        <w:rPr>
          <w:rFonts w:ascii="Times New Roman" w:hAnsi="Times New Roman" w:cs="Times New Roman"/>
          <w:sz w:val="24"/>
          <w:szCs w:val="24"/>
        </w:rPr>
      </w:pPr>
      <w:bookmarkStart w:id="9" w:name="_Hlk146912347"/>
      <w:r>
        <w:rPr>
          <w:rFonts w:ascii="Times New Roman" w:hAnsi="Times New Roman" w:cs="Times New Roman"/>
          <w:sz w:val="24"/>
          <w:szCs w:val="24"/>
        </w:rPr>
        <w:lastRenderedPageBreak/>
        <w:t>Similar to Grant et al. 2010, w</w:t>
      </w:r>
      <w:r w:rsidR="000728E3" w:rsidRPr="008D35DA">
        <w:rPr>
          <w:rFonts w:ascii="Times New Roman" w:hAnsi="Times New Roman" w:cs="Times New Roman"/>
          <w:sz w:val="24"/>
          <w:szCs w:val="24"/>
        </w:rPr>
        <w:t>e</w:t>
      </w:r>
      <w:r w:rsidR="00884305" w:rsidRPr="008D35DA">
        <w:rPr>
          <w:rFonts w:ascii="Times New Roman" w:hAnsi="Times New Roman" w:cs="Times New Roman"/>
          <w:sz w:val="24"/>
          <w:szCs w:val="24"/>
        </w:rPr>
        <w:t xml:space="preserve"> </w:t>
      </w:r>
      <w:r>
        <w:rPr>
          <w:rFonts w:ascii="Times New Roman" w:hAnsi="Times New Roman" w:cs="Times New Roman"/>
          <w:sz w:val="24"/>
          <w:szCs w:val="24"/>
        </w:rPr>
        <w:t xml:space="preserve">assumed age </w:t>
      </w:r>
      <w:r w:rsidR="00884305" w:rsidRPr="008D35DA">
        <w:rPr>
          <w:rFonts w:ascii="Times New Roman" w:hAnsi="Times New Roman" w:cs="Times New Roman"/>
          <w:sz w:val="24"/>
          <w:szCs w:val="24"/>
        </w:rPr>
        <w:t xml:space="preserve">composition of </w:t>
      </w:r>
      <w:r w:rsidR="006F72D0"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6F72D0">
        <w:rPr>
          <w:rFonts w:ascii="Times New Roman" w:hAnsi="Times New Roman" w:cs="Times New Roman"/>
          <w:sz w:val="24"/>
          <w:szCs w:val="24"/>
        </w:rPr>
        <w:t>ockeye</w:t>
      </w:r>
      <w:r w:rsidR="006F72D0"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adults </w:t>
      </w:r>
      <w:r w:rsidR="006C0326" w:rsidRPr="008D35DA">
        <w:rPr>
          <w:rFonts w:ascii="Times New Roman" w:hAnsi="Times New Roman" w:cs="Times New Roman"/>
          <w:sz w:val="24"/>
          <w:szCs w:val="24"/>
        </w:rPr>
        <w:t xml:space="preserve">generally </w:t>
      </w:r>
      <w:r w:rsidR="00561658" w:rsidRPr="008D35DA">
        <w:rPr>
          <w:rFonts w:ascii="Times New Roman" w:hAnsi="Times New Roman" w:cs="Times New Roman"/>
          <w:sz w:val="24"/>
          <w:szCs w:val="24"/>
        </w:rPr>
        <w:t xml:space="preserve">followed </w:t>
      </w:r>
      <w:r w:rsidR="00884305" w:rsidRPr="008D35DA">
        <w:rPr>
          <w:rFonts w:ascii="Times New Roman" w:hAnsi="Times New Roman" w:cs="Times New Roman"/>
          <w:sz w:val="24"/>
          <w:szCs w:val="24"/>
        </w:rPr>
        <w:t xml:space="preserve">a similar pattern among brood years </w:t>
      </w:r>
      <w:r w:rsidR="0081722C" w:rsidRPr="008D35DA">
        <w:rPr>
          <w:rFonts w:ascii="Times New Roman" w:hAnsi="Times New Roman" w:cs="Times New Roman"/>
          <w:sz w:val="24"/>
          <w:szCs w:val="24"/>
        </w:rPr>
        <w:t xml:space="preserve">around </w:t>
      </w:r>
      <w:r w:rsidR="00C734EF">
        <w:rPr>
          <w:rFonts w:ascii="Times New Roman" w:hAnsi="Times New Roman" w:cs="Times New Roman"/>
          <w:sz w:val="24"/>
          <w:szCs w:val="24"/>
        </w:rPr>
        <w:t xml:space="preserve">the </w:t>
      </w:r>
      <w:r w:rsidR="004D2A81" w:rsidRPr="008D35DA">
        <w:rPr>
          <w:rFonts w:ascii="Times New Roman" w:hAnsi="Times New Roman" w:cs="Times New Roman"/>
          <w:sz w:val="24"/>
          <w:szCs w:val="24"/>
        </w:rPr>
        <w:t xml:space="preserve">historical </w:t>
      </w:r>
      <w:r w:rsidR="00884305" w:rsidRPr="008D35DA">
        <w:rPr>
          <w:rFonts w:ascii="Times New Roman" w:hAnsi="Times New Roman" w:cs="Times New Roman"/>
          <w:sz w:val="24"/>
          <w:szCs w:val="24"/>
        </w:rPr>
        <w:t>average</w:t>
      </w:r>
      <w:r w:rsidR="006F72D0">
        <w:rPr>
          <w:rFonts w:ascii="Times New Roman" w:hAnsi="Times New Roman" w:cs="Times New Roman"/>
          <w:sz w:val="24"/>
          <w:szCs w:val="24"/>
        </w:rPr>
        <w:t xml:space="preserve">, which </w:t>
      </w:r>
      <w:r w:rsidR="006F72D0" w:rsidRPr="008D35DA">
        <w:rPr>
          <w:rFonts w:ascii="Times New Roman" w:hAnsi="Times New Roman" w:cs="Times New Roman"/>
          <w:sz w:val="24"/>
          <w:szCs w:val="24"/>
        </w:rPr>
        <w:t>was typically dominated by age 4</w:t>
      </w:r>
      <w:r w:rsidR="006F72D0">
        <w:rPr>
          <w:rFonts w:ascii="Times New Roman" w:hAnsi="Times New Roman" w:cs="Times New Roman"/>
          <w:sz w:val="24"/>
          <w:szCs w:val="24"/>
        </w:rPr>
        <w:t xml:space="preserve"> </w:t>
      </w:r>
      <w:r w:rsidR="00C734EF">
        <w:rPr>
          <w:rFonts w:ascii="Times New Roman" w:hAnsi="Times New Roman" w:cs="Times New Roman"/>
          <w:sz w:val="24"/>
          <w:szCs w:val="24"/>
        </w:rPr>
        <w:t xml:space="preserve">year </w:t>
      </w:r>
      <w:r w:rsidR="006F72D0">
        <w:rPr>
          <w:rFonts w:ascii="Times New Roman" w:hAnsi="Times New Roman" w:cs="Times New Roman"/>
          <w:sz w:val="24"/>
          <w:szCs w:val="24"/>
        </w:rPr>
        <w:t>class</w:t>
      </w:r>
      <w:r w:rsidR="00884305" w:rsidRPr="008D35DA">
        <w:rPr>
          <w:rFonts w:ascii="Times New Roman" w:hAnsi="Times New Roman" w:cs="Times New Roman"/>
          <w:sz w:val="24"/>
          <w:szCs w:val="24"/>
        </w:rPr>
        <w:t xml:space="preserve">. </w:t>
      </w:r>
      <w:r>
        <w:rPr>
          <w:rFonts w:ascii="Times New Roman" w:hAnsi="Times New Roman" w:cs="Times New Roman"/>
          <w:sz w:val="24"/>
          <w:szCs w:val="24"/>
        </w:rPr>
        <w:t xml:space="preserve">For example, to get the total recruits of 2022, we used 2018 brood year EFS to produce a total recruits multiplied by the average stock-specific proportion of age-4 recruits, and used 2017 brood year EFS to produce a total recruits multiplied by the average stock-specific proportion of age-5 recruits. </w:t>
      </w:r>
      <w:bookmarkEnd w:id="9"/>
      <w:r w:rsidR="00884305" w:rsidRPr="008D35DA">
        <w:rPr>
          <w:rFonts w:ascii="Times New Roman" w:hAnsi="Times New Roman" w:cs="Times New Roman"/>
          <w:sz w:val="24"/>
          <w:szCs w:val="24"/>
        </w:rPr>
        <w:t xml:space="preserve">Ten of the </w:t>
      </w:r>
      <w:r w:rsidR="00515177" w:rsidRPr="008D35DA">
        <w:rPr>
          <w:rFonts w:ascii="Times New Roman" w:hAnsi="Times New Roman" w:cs="Times New Roman"/>
          <w:sz w:val="24"/>
          <w:szCs w:val="24"/>
        </w:rPr>
        <w:t xml:space="preserve">eighteen </w:t>
      </w:r>
      <w:r w:rsidR="00884305" w:rsidRPr="008D35DA">
        <w:rPr>
          <w:rFonts w:ascii="Times New Roman" w:hAnsi="Times New Roman" w:cs="Times New Roman"/>
          <w:sz w:val="24"/>
          <w:szCs w:val="24"/>
        </w:rPr>
        <w:t xml:space="preserve">stocks had time series of paired </w:t>
      </w:r>
      <w:r w:rsidR="000728E3" w:rsidRPr="008D35DA">
        <w:rPr>
          <w:rFonts w:ascii="Times New Roman" w:hAnsi="Times New Roman" w:cs="Times New Roman"/>
          <w:sz w:val="24"/>
          <w:szCs w:val="24"/>
        </w:rPr>
        <w:t xml:space="preserve">spawner </w:t>
      </w:r>
      <w:r w:rsidR="00884305" w:rsidRPr="008D35DA">
        <w:rPr>
          <w:rFonts w:ascii="Times New Roman" w:hAnsi="Times New Roman" w:cs="Times New Roman"/>
          <w:sz w:val="24"/>
          <w:szCs w:val="24"/>
        </w:rPr>
        <w:t xml:space="preserve">and </w:t>
      </w:r>
      <w:r w:rsidR="000728E3" w:rsidRPr="008D35DA">
        <w:rPr>
          <w:rFonts w:ascii="Times New Roman" w:hAnsi="Times New Roman" w:cs="Times New Roman"/>
          <w:sz w:val="24"/>
          <w:szCs w:val="24"/>
        </w:rPr>
        <w:t xml:space="preserve">recruit </w:t>
      </w:r>
      <w:r w:rsidR="00884305" w:rsidRPr="008D35DA">
        <w:rPr>
          <w:rFonts w:ascii="Times New Roman" w:hAnsi="Times New Roman" w:cs="Times New Roman"/>
          <w:sz w:val="24"/>
          <w:szCs w:val="24"/>
        </w:rPr>
        <w:t>estimates from brood year</w:t>
      </w:r>
      <w:r w:rsidR="00C734EF">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0F35FC" w:rsidRPr="008D35DA">
        <w:rPr>
          <w:rFonts w:ascii="Times New Roman" w:hAnsi="Times New Roman" w:cs="Times New Roman"/>
          <w:sz w:val="24"/>
          <w:szCs w:val="24"/>
        </w:rPr>
        <w:t xml:space="preserve">going back to </w:t>
      </w:r>
      <w:r w:rsidR="00884305" w:rsidRPr="008D35DA">
        <w:rPr>
          <w:rFonts w:ascii="Times New Roman" w:hAnsi="Times New Roman" w:cs="Times New Roman"/>
          <w:sz w:val="24"/>
          <w:szCs w:val="24"/>
        </w:rPr>
        <w:t>1948, and the remaining eight stocks had shorter time series</w:t>
      </w:r>
      <w:r w:rsidR="000F35F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(Nadina: 1973; Gates: 1968; Scotch: 1980; Fennell: 1967; Weaver: 1966; Portage: 1953)</w:t>
      </w:r>
      <w:r w:rsidR="008737A9" w:rsidRPr="008D35DA">
        <w:rPr>
          <w:rFonts w:ascii="Times New Roman" w:hAnsi="Times New Roman" w:cs="Times New Roman"/>
          <w:sz w:val="24"/>
          <w:szCs w:val="24"/>
        </w:rPr>
        <w:t xml:space="preserve">, depending on </w:t>
      </w:r>
      <w:r w:rsidR="00884305" w:rsidRPr="008D35DA">
        <w:rPr>
          <w:rFonts w:ascii="Times New Roman" w:hAnsi="Times New Roman" w:cs="Times New Roman"/>
          <w:sz w:val="24"/>
          <w:szCs w:val="24"/>
        </w:rPr>
        <w:t xml:space="preserve">the availability and quality of the data </w:t>
      </w:r>
      <w:r w:rsidR="008737A9" w:rsidRPr="008D35DA">
        <w:rPr>
          <w:rFonts w:ascii="Times New Roman" w:hAnsi="Times New Roman" w:cs="Times New Roman"/>
          <w:sz w:val="24"/>
          <w:szCs w:val="24"/>
        </w:rPr>
        <w:t>as well as</w:t>
      </w:r>
      <w:r w:rsidR="00884305" w:rsidRPr="008D35DA">
        <w:rPr>
          <w:rFonts w:ascii="Times New Roman" w:hAnsi="Times New Roman" w:cs="Times New Roman"/>
          <w:sz w:val="24"/>
          <w:szCs w:val="24"/>
        </w:rPr>
        <w:t xml:space="preserve"> </w:t>
      </w:r>
      <w:r w:rsidR="008737A9" w:rsidRPr="008D35DA">
        <w:rPr>
          <w:rFonts w:ascii="Times New Roman" w:hAnsi="Times New Roman" w:cs="Times New Roman"/>
          <w:sz w:val="24"/>
          <w:szCs w:val="24"/>
        </w:rPr>
        <w:t xml:space="preserve">consistency </w:t>
      </w:r>
      <w:r w:rsidR="00884305" w:rsidRPr="008D35DA">
        <w:rPr>
          <w:rFonts w:ascii="Times New Roman" w:hAnsi="Times New Roman" w:cs="Times New Roman"/>
          <w:sz w:val="24"/>
          <w:szCs w:val="24"/>
        </w:rPr>
        <w:t xml:space="preserve">with previous pre-season forecasts (DFO </w:t>
      </w:r>
      <w:r w:rsidR="00F70E66" w:rsidRPr="008D35DA">
        <w:rPr>
          <w:rFonts w:ascii="Times New Roman" w:hAnsi="Times New Roman" w:cs="Times New Roman"/>
          <w:sz w:val="24"/>
          <w:szCs w:val="24"/>
        </w:rPr>
        <w:t>2018</w:t>
      </w:r>
      <w:r w:rsidR="00884305" w:rsidRPr="008D35DA">
        <w:rPr>
          <w:rFonts w:ascii="Times New Roman" w:hAnsi="Times New Roman" w:cs="Times New Roman"/>
          <w:sz w:val="24"/>
          <w:szCs w:val="24"/>
        </w:rPr>
        <w:t xml:space="preserve">). </w:t>
      </w:r>
    </w:p>
    <w:p w14:paraId="4DDE1F9A" w14:textId="0E31AB94" w:rsidR="00884305" w:rsidRPr="002B6095" w:rsidRDefault="00884305" w:rsidP="002B6095">
      <w:pPr>
        <w:pStyle w:val="ListParagraph"/>
        <w:numPr>
          <w:ilvl w:val="1"/>
          <w:numId w:val="22"/>
        </w:numPr>
        <w:spacing w:line="480" w:lineRule="auto"/>
        <w:ind w:left="360"/>
        <w:rPr>
          <w:b/>
          <w:bCs/>
        </w:rPr>
      </w:pPr>
      <w:r w:rsidRPr="002B6095">
        <w:rPr>
          <w:b/>
          <w:bCs/>
        </w:rPr>
        <w:t>Environmental and ecological covariates</w:t>
      </w:r>
    </w:p>
    <w:p w14:paraId="7AFA8FF0" w14:textId="40C06BCC" w:rsidR="0094750A" w:rsidRPr="008D35DA" w:rsidRDefault="008F1DEB"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 xml:space="preserve">Previous pre-season forecasts have incorporated </w:t>
      </w:r>
      <w:r w:rsidR="00181519" w:rsidRPr="008D35DA">
        <w:rPr>
          <w:rFonts w:ascii="Times New Roman" w:hAnsi="Times New Roman" w:cs="Times New Roman"/>
          <w:sz w:val="24"/>
          <w:szCs w:val="24"/>
        </w:rPr>
        <w:t>a few</w:t>
      </w:r>
      <w:r w:rsidRPr="008D35DA">
        <w:rPr>
          <w:rFonts w:ascii="Times New Roman" w:hAnsi="Times New Roman" w:cs="Times New Roman"/>
          <w:sz w:val="24"/>
          <w:szCs w:val="24"/>
        </w:rPr>
        <w:t xml:space="preserve"> local and large-scale environmental </w:t>
      </w:r>
      <w:r w:rsidR="006F72D0">
        <w:rPr>
          <w:rFonts w:ascii="Times New Roman" w:hAnsi="Times New Roman" w:cs="Times New Roman"/>
          <w:sz w:val="24"/>
          <w:szCs w:val="24"/>
        </w:rPr>
        <w:t>covariates</w:t>
      </w:r>
      <w:r w:rsidR="006F72D0"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in the Northeast Pacific Ocean, including (1) </w:t>
      </w:r>
      <w:r w:rsidR="006F72D0">
        <w:rPr>
          <w:rFonts w:ascii="Times New Roman" w:hAnsi="Times New Roman" w:cs="Times New Roman"/>
          <w:sz w:val="24"/>
          <w:szCs w:val="24"/>
        </w:rPr>
        <w:t>PDO</w:t>
      </w:r>
      <w:r w:rsidRPr="008D35DA">
        <w:rPr>
          <w:rFonts w:ascii="Times New Roman" w:hAnsi="Times New Roman" w:cs="Times New Roman"/>
          <w:sz w:val="24"/>
          <w:szCs w:val="24"/>
        </w:rPr>
        <w:t xml:space="preserve"> in the winter preceding outmigration (November-March, Mantua et al. 1997), (2) monthly average SST (April-June) from Entrance Island lighthouse (Ei.SST, Strait of Georgia, near Nanaimo, BC, Canada), (3) monthly average SST (April-July) from Pine Island (Pi.SST, Northeast corner of Vancouver Island) of the year of outmigration, (4) peak </w:t>
      </w:r>
      <w:hyperlink r:id="rId10">
        <w:r w:rsidRPr="008D35DA">
          <w:rPr>
            <w:rFonts w:ascii="Times New Roman" w:hAnsi="Times New Roman" w:cs="Times New Roman"/>
            <w:sz w:val="24"/>
            <w:szCs w:val="24"/>
          </w:rPr>
          <w:t>Fraser River discharge (FRD.peak), and (5) average Fraser River discharge (FRD.mean) from April to June of the outmigration year, both measured at Hope, BC, Canada</w:t>
        </w:r>
        <w:r w:rsidRPr="008D35DA" w:rsidDel="007D1926">
          <w:rPr>
            <w:rFonts w:ascii="Times New Roman" w:hAnsi="Times New Roman" w:cs="Times New Roman"/>
            <w:sz w:val="24"/>
            <w:szCs w:val="24"/>
          </w:rPr>
          <w:t xml:space="preserve"> </w:t>
        </w:r>
      </w:hyperlink>
      <w:r w:rsidRPr="008D35DA">
        <w:rPr>
          <w:rFonts w:ascii="Times New Roman" w:hAnsi="Times New Roman" w:cs="Times New Roman"/>
          <w:sz w:val="24"/>
          <w:szCs w:val="24"/>
        </w:rPr>
        <w:t xml:space="preserve">(for data sources please refer to </w:t>
      </w:r>
      <w:r w:rsidR="001057FD" w:rsidRPr="008D35DA">
        <w:rPr>
          <w:rFonts w:ascii="Times New Roman" w:hAnsi="Times New Roman" w:cs="Times New Roman"/>
          <w:sz w:val="24"/>
          <w:szCs w:val="24"/>
        </w:rPr>
        <w:t xml:space="preserve">DFO 2018; </w:t>
      </w:r>
      <w:r w:rsidRPr="008D35DA">
        <w:rPr>
          <w:rFonts w:ascii="Times New Roman" w:hAnsi="Times New Roman" w:cs="Times New Roman"/>
          <w:sz w:val="24"/>
          <w:szCs w:val="24"/>
        </w:rPr>
        <w:t xml:space="preserve">Hawkshaw et al. 2020a, b). </w:t>
      </w:r>
      <w:r w:rsidR="002424F4" w:rsidRPr="008D35DA">
        <w:rPr>
          <w:rFonts w:ascii="Times New Roman" w:hAnsi="Times New Roman" w:cs="Times New Roman"/>
          <w:sz w:val="24"/>
          <w:szCs w:val="24"/>
        </w:rPr>
        <w:t>All time series of environmental indices were aligned with smolt outmigration year because that is when they</w:t>
      </w:r>
      <w:r w:rsidR="00E72F7D">
        <w:rPr>
          <w:rFonts w:ascii="Times New Roman" w:hAnsi="Times New Roman" w:cs="Times New Roman"/>
          <w:sz w:val="24"/>
          <w:szCs w:val="24"/>
        </w:rPr>
        <w:t xml:space="preserve"> are</w:t>
      </w:r>
      <w:r w:rsidR="002424F4" w:rsidRPr="008D35DA">
        <w:rPr>
          <w:rFonts w:ascii="Times New Roman" w:hAnsi="Times New Roman" w:cs="Times New Roman"/>
          <w:sz w:val="24"/>
          <w:szCs w:val="24"/>
        </w:rPr>
        <w:t xml:space="preserve"> </w:t>
      </w:r>
      <w:r w:rsidR="008542A2">
        <w:rPr>
          <w:rFonts w:ascii="Times New Roman" w:hAnsi="Times New Roman" w:cs="Times New Roman"/>
          <w:sz w:val="24"/>
          <w:szCs w:val="24"/>
        </w:rPr>
        <w:t xml:space="preserve">most </w:t>
      </w:r>
      <w:r w:rsidR="002424F4" w:rsidRPr="008D35DA">
        <w:rPr>
          <w:rFonts w:ascii="Times New Roman" w:hAnsi="Times New Roman" w:cs="Times New Roman"/>
          <w:sz w:val="24"/>
          <w:szCs w:val="24"/>
        </w:rPr>
        <w:t>influen</w:t>
      </w:r>
      <w:r w:rsidR="008542A2">
        <w:rPr>
          <w:rFonts w:ascii="Times New Roman" w:hAnsi="Times New Roman" w:cs="Times New Roman"/>
          <w:sz w:val="24"/>
          <w:szCs w:val="24"/>
        </w:rPr>
        <w:t xml:space="preserve">tial on </w:t>
      </w:r>
      <w:r w:rsidR="002424F4" w:rsidRPr="008D35DA">
        <w:rPr>
          <w:rFonts w:ascii="Times New Roman" w:hAnsi="Times New Roman" w:cs="Times New Roman"/>
          <w:sz w:val="24"/>
          <w:szCs w:val="24"/>
        </w:rPr>
        <w:t xml:space="preserve">marine survival of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2424F4" w:rsidRPr="008D35DA">
        <w:rPr>
          <w:rFonts w:ascii="Times New Roman" w:hAnsi="Times New Roman" w:cs="Times New Roman"/>
          <w:sz w:val="24"/>
          <w:szCs w:val="24"/>
        </w:rPr>
        <w:t xml:space="preserve"> and other Pacific salmon species (</w:t>
      </w:r>
      <w:r w:rsidR="002424F4" w:rsidRPr="008D35DA">
        <w:rPr>
          <w:rFonts w:ascii="Times New Roman" w:hAnsi="Times New Roman" w:cs="Times New Roman"/>
          <w:color w:val="242424"/>
          <w:sz w:val="24"/>
          <w:szCs w:val="24"/>
          <w:shd w:val="clear" w:color="auto" w:fill="FFFFFF"/>
        </w:rPr>
        <w:t>Cass et al. 2006</w:t>
      </w:r>
      <w:r w:rsidR="002424F4" w:rsidRPr="008D35DA">
        <w:rPr>
          <w:rFonts w:ascii="Times New Roman" w:hAnsi="Times New Roman" w:cs="Times New Roman"/>
          <w:sz w:val="24"/>
          <w:szCs w:val="24"/>
        </w:rPr>
        <w:t xml:space="preserve">). </w:t>
      </w:r>
    </w:p>
    <w:p w14:paraId="5D6F42B1" w14:textId="7C1F0226" w:rsidR="00884305" w:rsidRPr="008D35DA" w:rsidRDefault="00665A6A" w:rsidP="008D35DA">
      <w:pPr>
        <w:spacing w:line="480" w:lineRule="auto"/>
        <w:ind w:firstLine="360"/>
        <w:rPr>
          <w:rFonts w:ascii="Times New Roman" w:hAnsi="Times New Roman" w:cs="Times New Roman"/>
          <w:b/>
          <w:bCs/>
          <w:sz w:val="24"/>
          <w:szCs w:val="24"/>
        </w:rPr>
      </w:pPr>
      <w:r w:rsidRPr="008D35DA">
        <w:rPr>
          <w:rFonts w:ascii="Times New Roman" w:hAnsi="Times New Roman" w:cs="Times New Roman"/>
          <w:color w:val="242424"/>
          <w:sz w:val="24"/>
          <w:szCs w:val="24"/>
          <w:shd w:val="clear" w:color="auto" w:fill="FFFFFF"/>
        </w:rPr>
        <w:lastRenderedPageBreak/>
        <w:t xml:space="preserve">Exploration of new biological and environmental covariates that may explain the interannual variability in Fraser </w:t>
      </w:r>
      <w:r w:rsidR="00E40E94">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ockeye recruitment has long been suggested (Grant et al. 2010; MacDonald and Grant 2012; DFO 2015; Hawkshaw et al. </w:t>
      </w:r>
      <w:r w:rsidR="00F70E66" w:rsidRPr="008D35DA">
        <w:rPr>
          <w:rFonts w:ascii="Times New Roman" w:hAnsi="Times New Roman" w:cs="Times New Roman"/>
          <w:color w:val="242424"/>
          <w:sz w:val="24"/>
          <w:szCs w:val="24"/>
          <w:shd w:val="clear" w:color="auto" w:fill="FFFFFF"/>
        </w:rPr>
        <w:t>2020a, b</w:t>
      </w:r>
      <w:r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 xml:space="preserve">Recent analyses found that survival of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94750A" w:rsidRPr="008D35DA">
        <w:rPr>
          <w:rFonts w:ascii="Times New Roman" w:hAnsi="Times New Roman" w:cs="Times New Roman"/>
          <w:color w:val="242424"/>
          <w:sz w:val="24"/>
          <w:szCs w:val="24"/>
          <w:shd w:val="clear" w:color="auto" w:fill="FFFFFF"/>
        </w:rPr>
        <w:t xml:space="preserve"> exhibit</w:t>
      </w:r>
      <w:r w:rsidR="004263EC">
        <w:rPr>
          <w:rFonts w:ascii="Times New Roman" w:hAnsi="Times New Roman" w:cs="Times New Roman"/>
          <w:color w:val="242424"/>
          <w:sz w:val="24"/>
          <w:szCs w:val="24"/>
          <w:shd w:val="clear" w:color="auto" w:fill="FFFFFF"/>
        </w:rPr>
        <w:t>ed</w:t>
      </w:r>
      <w:r w:rsidR="0094750A" w:rsidRPr="008D35DA">
        <w:rPr>
          <w:rFonts w:ascii="Times New Roman" w:hAnsi="Times New Roman" w:cs="Times New Roman"/>
          <w:color w:val="242424"/>
          <w:sz w:val="24"/>
          <w:szCs w:val="24"/>
          <w:shd w:val="clear" w:color="auto" w:fill="FFFFFF"/>
        </w:rPr>
        <w:t xml:space="preserve"> a similar temporal pattern among all stocks, indicating that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94750A" w:rsidRPr="008D35DA">
        <w:rPr>
          <w:rFonts w:ascii="Times New Roman" w:hAnsi="Times New Roman" w:cs="Times New Roman"/>
          <w:color w:val="242424"/>
          <w:sz w:val="24"/>
          <w:szCs w:val="24"/>
          <w:shd w:val="clear" w:color="auto" w:fill="FFFFFF"/>
        </w:rPr>
        <w:t xml:space="preserve"> stocks </w:t>
      </w:r>
      <w:r w:rsidR="004263EC">
        <w:rPr>
          <w:rFonts w:ascii="Times New Roman" w:hAnsi="Times New Roman" w:cs="Times New Roman"/>
          <w:color w:val="242424"/>
          <w:sz w:val="24"/>
          <w:szCs w:val="24"/>
          <w:shd w:val="clear" w:color="auto" w:fill="FFFFFF"/>
        </w:rPr>
        <w:t>might</w:t>
      </w:r>
      <w:r w:rsidR="0094750A" w:rsidRPr="008D35DA">
        <w:rPr>
          <w:rFonts w:ascii="Times New Roman" w:hAnsi="Times New Roman" w:cs="Times New Roman"/>
          <w:color w:val="242424"/>
          <w:sz w:val="24"/>
          <w:szCs w:val="24"/>
          <w:shd w:val="clear" w:color="auto" w:fill="FFFFFF"/>
        </w:rPr>
        <w:t xml:space="preserve"> be related to oceanic environmental conditions and competition among Pacific salmon at a global scale (Akenhead et al. 2016</w:t>
      </w:r>
      <w:r w:rsidR="00096DF9" w:rsidRPr="008D35DA">
        <w:rPr>
          <w:rFonts w:ascii="Times New Roman" w:hAnsi="Times New Roman" w:cs="Times New Roman"/>
          <w:color w:val="242424"/>
          <w:sz w:val="24"/>
          <w:szCs w:val="24"/>
          <w:shd w:val="clear" w:color="auto" w:fill="FFFFFF"/>
        </w:rPr>
        <w:t>a</w:t>
      </w:r>
      <w:r w:rsidR="0094750A" w:rsidRPr="008D35DA">
        <w:rPr>
          <w:rFonts w:ascii="Times New Roman" w:hAnsi="Times New Roman" w:cs="Times New Roman"/>
          <w:color w:val="242424"/>
          <w:sz w:val="24"/>
          <w:szCs w:val="24"/>
          <w:shd w:val="clear" w:color="auto" w:fill="FFFFFF"/>
        </w:rPr>
        <w:t xml:space="preserve">; Connors et al. 2020; DFO 2021; Ruggerone et al. 2021; Rosengard et al. </w:t>
      </w:r>
      <w:r w:rsidR="00F70E66" w:rsidRPr="008D35DA">
        <w:rPr>
          <w:rFonts w:ascii="Times New Roman" w:hAnsi="Times New Roman" w:cs="Times New Roman"/>
          <w:color w:val="242424"/>
          <w:sz w:val="24"/>
          <w:szCs w:val="24"/>
          <w:shd w:val="clear" w:color="auto" w:fill="FFFFFF"/>
        </w:rPr>
        <w:t>2021</w:t>
      </w:r>
      <w:r w:rsidR="0094750A" w:rsidRPr="008D35DA">
        <w:rPr>
          <w:rFonts w:ascii="Times New Roman" w:hAnsi="Times New Roman" w:cs="Times New Roman"/>
          <w:color w:val="242424"/>
          <w:sz w:val="24"/>
          <w:szCs w:val="24"/>
          <w:shd w:val="clear" w:color="auto" w:fill="FFFFFF"/>
        </w:rPr>
        <w:t xml:space="preserve">). Therefore, we </w:t>
      </w:r>
      <w:r w:rsidR="001C33A6" w:rsidRPr="008D35DA">
        <w:rPr>
          <w:rFonts w:ascii="Times New Roman" w:hAnsi="Times New Roman" w:cs="Times New Roman"/>
          <w:color w:val="242424"/>
          <w:sz w:val="24"/>
          <w:szCs w:val="24"/>
          <w:shd w:val="clear" w:color="auto" w:fill="FFFFFF"/>
        </w:rPr>
        <w:t>include</w:t>
      </w:r>
      <w:r w:rsidR="00181519" w:rsidRPr="008D35DA">
        <w:rPr>
          <w:rFonts w:ascii="Times New Roman" w:hAnsi="Times New Roman" w:cs="Times New Roman"/>
          <w:color w:val="242424"/>
          <w:sz w:val="24"/>
          <w:szCs w:val="24"/>
          <w:shd w:val="clear" w:color="auto" w:fill="FFFFFF"/>
        </w:rPr>
        <w:t>d</w:t>
      </w:r>
      <w:r w:rsidR="001C33A6"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 xml:space="preserve">Gulf of Alaska </w:t>
      </w:r>
      <w:r w:rsidR="006F72D0">
        <w:rPr>
          <w:rFonts w:ascii="Times New Roman" w:hAnsi="Times New Roman" w:cs="Times New Roman"/>
          <w:color w:val="242424"/>
          <w:sz w:val="24"/>
          <w:szCs w:val="24"/>
          <w:shd w:val="clear" w:color="auto" w:fill="FFFFFF"/>
        </w:rPr>
        <w:t xml:space="preserve">SST </w:t>
      </w:r>
      <w:r w:rsidR="001C33A6" w:rsidRPr="008D35DA">
        <w:rPr>
          <w:rFonts w:ascii="Times New Roman" w:hAnsi="Times New Roman" w:cs="Times New Roman"/>
          <w:sz w:val="24"/>
          <w:szCs w:val="24"/>
        </w:rPr>
        <w:t>(GOA.SST)</w:t>
      </w:r>
      <w:r w:rsidR="00DC1BD3" w:rsidRPr="00DC1BD3">
        <w:rPr>
          <w:rFonts w:ascii="Times New Roman" w:hAnsi="Times New Roman" w:cs="Times New Roman"/>
          <w:sz w:val="24"/>
          <w:szCs w:val="24"/>
        </w:rPr>
        <w:t xml:space="preserve"> </w:t>
      </w:r>
      <w:r w:rsidR="00DC1BD3" w:rsidRPr="008D35DA">
        <w:rPr>
          <w:rFonts w:ascii="Times New Roman" w:hAnsi="Times New Roman" w:cs="Times New Roman"/>
          <w:sz w:val="24"/>
          <w:szCs w:val="24"/>
        </w:rPr>
        <w:t>time series</w:t>
      </w:r>
      <w:r w:rsidR="00DC1BD3">
        <w:rPr>
          <w:rFonts w:ascii="Times New Roman" w:hAnsi="Times New Roman" w:cs="Times New Roman"/>
          <w:sz w:val="24"/>
          <w:szCs w:val="24"/>
        </w:rPr>
        <w:t>, which</w:t>
      </w:r>
      <w:r w:rsidR="00DC1BD3" w:rsidRPr="008D35DA">
        <w:rPr>
          <w:rFonts w:ascii="Times New Roman" w:hAnsi="Times New Roman" w:cs="Times New Roman"/>
          <w:sz w:val="24"/>
          <w:szCs w:val="24"/>
        </w:rPr>
        <w:t xml:space="preserve"> was extracted from the COBE SST database (</w:t>
      </w:r>
      <w:hyperlink r:id="rId11" w:history="1">
        <w:r w:rsidR="00DC1BD3" w:rsidRPr="008D35DA">
          <w:rPr>
            <w:rStyle w:val="Hyperlink"/>
            <w:rFonts w:ascii="Times New Roman" w:hAnsi="Times New Roman" w:cs="Times New Roman"/>
            <w:sz w:val="24"/>
            <w:szCs w:val="24"/>
          </w:rPr>
          <w:t>https://psl.noaa.gov/data/gridded/data.cobe.html</w:t>
        </w:r>
      </w:hyperlink>
      <w:r w:rsidR="00DC1BD3" w:rsidRPr="008D35DA">
        <w:rPr>
          <w:rFonts w:ascii="Times New Roman" w:hAnsi="Times New Roman" w:cs="Times New Roman"/>
          <w:sz w:val="24"/>
          <w:szCs w:val="24"/>
        </w:rPr>
        <w:t xml:space="preserve">), matching with the Fraser </w:t>
      </w:r>
      <w:r w:rsidR="00E40E94">
        <w:rPr>
          <w:rFonts w:ascii="Times New Roman" w:hAnsi="Times New Roman" w:cs="Times New Roman"/>
          <w:sz w:val="24"/>
          <w:szCs w:val="24"/>
        </w:rPr>
        <w:t>s</w:t>
      </w:r>
      <w:r w:rsidR="00DC1BD3">
        <w:rPr>
          <w:rFonts w:ascii="Times New Roman" w:hAnsi="Times New Roman" w:cs="Times New Roman"/>
          <w:sz w:val="24"/>
          <w:szCs w:val="24"/>
        </w:rPr>
        <w:t>ockeye</w:t>
      </w:r>
      <w:r w:rsidR="00DC1BD3" w:rsidRPr="008D35DA">
        <w:rPr>
          <w:rFonts w:ascii="Times New Roman" w:hAnsi="Times New Roman" w:cs="Times New Roman"/>
          <w:sz w:val="24"/>
          <w:szCs w:val="24"/>
        </w:rPr>
        <w:t xml:space="preserve"> distribution areas identified based on tagging stud</w:t>
      </w:r>
      <w:r w:rsidR="00DC1BD3">
        <w:rPr>
          <w:rFonts w:ascii="Times New Roman" w:hAnsi="Times New Roman" w:cs="Times New Roman"/>
          <w:sz w:val="24"/>
          <w:szCs w:val="24"/>
        </w:rPr>
        <w:t>ies</w:t>
      </w:r>
      <w:r w:rsidR="00DC1BD3" w:rsidRPr="008D35DA">
        <w:rPr>
          <w:rFonts w:ascii="Times New Roman" w:hAnsi="Times New Roman" w:cs="Times New Roman"/>
          <w:sz w:val="24"/>
          <w:szCs w:val="24"/>
        </w:rPr>
        <w:t xml:space="preserve"> (Myers et al. 1996; </w:t>
      </w:r>
      <w:r w:rsidR="00DC1BD3" w:rsidRPr="008D35DA">
        <w:rPr>
          <w:rFonts w:ascii="Times New Roman" w:hAnsi="Times New Roman" w:cs="Times New Roman"/>
          <w:noProof/>
          <w:sz w:val="24"/>
          <w:szCs w:val="24"/>
        </w:rPr>
        <w:t xml:space="preserve">Ishii et al. 2005; </w:t>
      </w:r>
      <w:r w:rsidR="00DC1BD3">
        <w:rPr>
          <w:rFonts w:ascii="Times New Roman" w:hAnsi="Times New Roman" w:cs="Times New Roman"/>
          <w:noProof/>
          <w:sz w:val="24"/>
          <w:szCs w:val="24"/>
        </w:rPr>
        <w:t xml:space="preserve">Supplementary </w:t>
      </w:r>
      <w:r w:rsidR="00DC1BD3" w:rsidRPr="008D35DA">
        <w:rPr>
          <w:rFonts w:ascii="Times New Roman" w:hAnsi="Times New Roman" w:cs="Times New Roman"/>
          <w:sz w:val="24"/>
          <w:szCs w:val="24"/>
        </w:rPr>
        <w:t>Figure S1).</w:t>
      </w:r>
      <w:r w:rsidR="001C33A6" w:rsidRPr="008D35DA">
        <w:rPr>
          <w:rFonts w:ascii="Times New Roman" w:hAnsi="Times New Roman" w:cs="Times New Roman"/>
          <w:sz w:val="24"/>
          <w:szCs w:val="24"/>
        </w:rPr>
        <w:t xml:space="preserve"> </w:t>
      </w:r>
      <w:r w:rsidR="00DC1BD3">
        <w:rPr>
          <w:rFonts w:ascii="Times New Roman" w:hAnsi="Times New Roman" w:cs="Times New Roman"/>
          <w:sz w:val="24"/>
          <w:szCs w:val="24"/>
        </w:rPr>
        <w:t xml:space="preserve">We also included </w:t>
      </w:r>
      <w:r w:rsidR="00DC1BD3">
        <w:rPr>
          <w:rFonts w:ascii="Times New Roman" w:hAnsi="Times New Roman" w:cs="Times New Roman"/>
          <w:color w:val="242424"/>
          <w:sz w:val="24"/>
          <w:szCs w:val="24"/>
          <w:shd w:val="clear" w:color="auto" w:fill="FFFFFF"/>
        </w:rPr>
        <w:t>the</w:t>
      </w:r>
      <w:r w:rsidR="00F26BD6">
        <w:rPr>
          <w:rFonts w:ascii="Times New Roman" w:hAnsi="Times New Roman" w:cs="Times New Roman"/>
          <w:color w:val="242424"/>
          <w:sz w:val="24"/>
          <w:szCs w:val="24"/>
          <w:shd w:val="clear" w:color="auto" w:fill="FFFFFF"/>
        </w:rPr>
        <w:t xml:space="preserve"> total</w:t>
      </w:r>
      <w:r w:rsidR="00DC1BD3" w:rsidRPr="008D35DA">
        <w:rPr>
          <w:rFonts w:ascii="Times New Roman" w:hAnsi="Times New Roman" w:cs="Times New Roman"/>
          <w:color w:val="242424"/>
          <w:sz w:val="24"/>
          <w:szCs w:val="24"/>
          <w:shd w:val="clear" w:color="auto" w:fill="FFFFFF"/>
        </w:rPr>
        <w:t xml:space="preserve"> </w:t>
      </w:r>
      <w:r w:rsidR="00C43BB4" w:rsidRPr="008D35DA">
        <w:rPr>
          <w:rFonts w:ascii="Times New Roman" w:hAnsi="Times New Roman" w:cs="Times New Roman"/>
          <w:color w:val="242424"/>
          <w:sz w:val="24"/>
          <w:szCs w:val="24"/>
          <w:shd w:val="clear" w:color="auto" w:fill="FFFFFF"/>
        </w:rPr>
        <w:t xml:space="preserve">abundance </w:t>
      </w:r>
      <w:r w:rsidR="00B348BC">
        <w:rPr>
          <w:rFonts w:ascii="Times New Roman" w:hAnsi="Times New Roman" w:cs="Times New Roman"/>
          <w:color w:val="242424"/>
          <w:sz w:val="24"/>
          <w:szCs w:val="24"/>
          <w:shd w:val="clear" w:color="auto" w:fill="FFFFFF"/>
        </w:rPr>
        <w:t xml:space="preserve">(i.e., </w:t>
      </w:r>
      <w:r w:rsidR="00B348BC" w:rsidRPr="00B348BC">
        <w:rPr>
          <w:rFonts w:ascii="Times New Roman" w:hAnsi="Times New Roman" w:cs="Times New Roman"/>
          <w:color w:val="242424"/>
          <w:sz w:val="24"/>
          <w:szCs w:val="24"/>
          <w:shd w:val="clear" w:color="auto" w:fill="FFFFFF"/>
        </w:rPr>
        <w:t>catch plus escapement</w:t>
      </w:r>
      <w:r w:rsidR="00B348BC">
        <w:rPr>
          <w:rFonts w:ascii="Times New Roman" w:hAnsi="Times New Roman" w:cs="Times New Roman"/>
          <w:color w:val="242424"/>
          <w:sz w:val="24"/>
          <w:szCs w:val="24"/>
          <w:shd w:val="clear" w:color="auto" w:fill="FFFFFF"/>
        </w:rPr>
        <w:t xml:space="preserve">) </w:t>
      </w:r>
      <w:r w:rsidR="00C43BB4" w:rsidRPr="008D35DA">
        <w:rPr>
          <w:rFonts w:ascii="Times New Roman" w:hAnsi="Times New Roman" w:cs="Times New Roman"/>
          <w:color w:val="242424"/>
          <w:sz w:val="24"/>
          <w:szCs w:val="24"/>
          <w:shd w:val="clear" w:color="auto" w:fill="FFFFFF"/>
        </w:rPr>
        <w:t xml:space="preserve">of </w:t>
      </w:r>
      <w:r w:rsidR="0094750A" w:rsidRPr="008D35DA">
        <w:rPr>
          <w:rFonts w:ascii="Times New Roman" w:hAnsi="Times New Roman" w:cs="Times New Roman"/>
          <w:color w:val="242424"/>
          <w:sz w:val="24"/>
          <w:szCs w:val="24"/>
          <w:shd w:val="clear" w:color="auto" w:fill="FFFFFF"/>
        </w:rPr>
        <w:t xml:space="preserve">Pacific salmon </w:t>
      </w:r>
      <w:r w:rsidR="00F26BD6">
        <w:rPr>
          <w:rFonts w:ascii="Times New Roman" w:hAnsi="Times New Roman" w:cs="Times New Roman"/>
          <w:color w:val="242424"/>
          <w:sz w:val="24"/>
          <w:szCs w:val="24"/>
          <w:shd w:val="clear" w:color="auto" w:fill="FFFFFF"/>
        </w:rPr>
        <w:t>returning from the North Pacific Ocean to streams in Asia and North America as covariates</w:t>
      </w:r>
      <w:r w:rsidR="00F26BD6"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in the stock-recruitment models</w:t>
      </w:r>
      <w:r w:rsidR="00DC1BD3">
        <w:rPr>
          <w:rFonts w:ascii="Times New Roman" w:hAnsi="Times New Roman" w:cs="Times New Roman"/>
          <w:color w:val="242424"/>
          <w:sz w:val="24"/>
          <w:szCs w:val="24"/>
          <w:shd w:val="clear" w:color="auto" w:fill="FFFFFF"/>
        </w:rPr>
        <w:t>.</w:t>
      </w:r>
      <w:r w:rsidR="00DC1BD3" w:rsidRPr="008D35DA">
        <w:rPr>
          <w:rFonts w:ascii="Times New Roman" w:hAnsi="Times New Roman" w:cs="Times New Roman"/>
          <w:color w:val="242424"/>
          <w:sz w:val="24"/>
          <w:szCs w:val="24"/>
          <w:shd w:val="clear" w:color="auto" w:fill="FFFFFF"/>
        </w:rPr>
        <w:t xml:space="preserve"> </w:t>
      </w:r>
      <w:r w:rsidR="00DC1BD3">
        <w:rPr>
          <w:rFonts w:ascii="Times New Roman" w:hAnsi="Times New Roman" w:cs="Times New Roman"/>
          <w:sz w:val="24"/>
          <w:szCs w:val="24"/>
        </w:rPr>
        <w:t>S</w:t>
      </w:r>
      <w:r w:rsidR="00DC1BD3" w:rsidRPr="008D35DA">
        <w:rPr>
          <w:rFonts w:ascii="Times New Roman" w:hAnsi="Times New Roman" w:cs="Times New Roman"/>
          <w:sz w:val="24"/>
          <w:szCs w:val="24"/>
        </w:rPr>
        <w:t>pecifically</w:t>
      </w:r>
      <w:r w:rsidR="00DC1BD3">
        <w:rPr>
          <w:rFonts w:ascii="Times New Roman" w:hAnsi="Times New Roman" w:cs="Times New Roman"/>
          <w:sz w:val="24"/>
          <w:szCs w:val="24"/>
        </w:rPr>
        <w:t>,</w:t>
      </w:r>
      <w:r w:rsidR="00DC1BD3" w:rsidRPr="008D35DA">
        <w:rPr>
          <w:rFonts w:ascii="Times New Roman" w:hAnsi="Times New Roman" w:cs="Times New Roman"/>
          <w:sz w:val="24"/>
          <w:szCs w:val="24"/>
        </w:rPr>
        <w:t xml:space="preserve"> </w:t>
      </w:r>
      <w:r w:rsidR="00DC1BD3">
        <w:rPr>
          <w:rFonts w:ascii="Times New Roman" w:hAnsi="Times New Roman" w:cs="Times New Roman"/>
          <w:sz w:val="24"/>
          <w:szCs w:val="24"/>
        </w:rPr>
        <w:t xml:space="preserve">we </w:t>
      </w:r>
      <w:r w:rsidR="00DC1BD3" w:rsidRPr="008D35DA">
        <w:rPr>
          <w:rFonts w:ascii="Times New Roman" w:hAnsi="Times New Roman" w:cs="Times New Roman"/>
          <w:sz w:val="24"/>
          <w:szCs w:val="24"/>
        </w:rPr>
        <w:t xml:space="preserve">chose annual abundance of adult </w:t>
      </w:r>
      <w:r w:rsidR="00E40E94">
        <w:rPr>
          <w:rFonts w:ascii="Times New Roman" w:hAnsi="Times New Roman" w:cs="Times New Roman"/>
          <w:sz w:val="24"/>
          <w:szCs w:val="24"/>
        </w:rPr>
        <w:t>p</w:t>
      </w:r>
      <w:r w:rsidR="00DC1BD3" w:rsidRPr="008D35DA">
        <w:rPr>
          <w:rFonts w:ascii="Times New Roman" w:hAnsi="Times New Roman" w:cs="Times New Roman"/>
          <w:sz w:val="24"/>
          <w:szCs w:val="24"/>
        </w:rPr>
        <w:t xml:space="preserve">ink, </w:t>
      </w:r>
      <w:r w:rsidR="00E40E94">
        <w:rPr>
          <w:rFonts w:ascii="Times New Roman" w:hAnsi="Times New Roman" w:cs="Times New Roman"/>
          <w:sz w:val="24"/>
          <w:szCs w:val="24"/>
        </w:rPr>
        <w:t>c</w:t>
      </w:r>
      <w:r w:rsidR="00DC1BD3" w:rsidRPr="008D35DA">
        <w:rPr>
          <w:rFonts w:ascii="Times New Roman" w:hAnsi="Times New Roman" w:cs="Times New Roman"/>
          <w:sz w:val="24"/>
          <w:szCs w:val="24"/>
        </w:rPr>
        <w:t xml:space="preserve">hum, and </w:t>
      </w:r>
      <w:r w:rsidR="00E40E94">
        <w:rPr>
          <w:rFonts w:ascii="Times New Roman" w:hAnsi="Times New Roman" w:cs="Times New Roman"/>
          <w:sz w:val="24"/>
          <w:szCs w:val="24"/>
        </w:rPr>
        <w:t>s</w:t>
      </w:r>
      <w:r w:rsidR="00DC1BD3">
        <w:rPr>
          <w:rFonts w:ascii="Times New Roman" w:hAnsi="Times New Roman" w:cs="Times New Roman"/>
          <w:sz w:val="24"/>
          <w:szCs w:val="24"/>
        </w:rPr>
        <w:t>ockeye</w:t>
      </w:r>
      <w:r w:rsidR="00DC1BD3" w:rsidRPr="008D35DA">
        <w:rPr>
          <w:rFonts w:ascii="Times New Roman" w:hAnsi="Times New Roman" w:cs="Times New Roman"/>
          <w:sz w:val="24"/>
          <w:szCs w:val="24"/>
        </w:rPr>
        <w:t xml:space="preserve"> stocks,</w:t>
      </w:r>
      <w:r w:rsidR="00DC1BD3">
        <w:rPr>
          <w:rFonts w:ascii="Times New Roman" w:hAnsi="Times New Roman" w:cs="Times New Roman"/>
          <w:sz w:val="24"/>
          <w:szCs w:val="24"/>
        </w:rPr>
        <w:t xml:space="preserve"> respectively, </w:t>
      </w:r>
      <w:r w:rsidR="00F26BD6">
        <w:rPr>
          <w:rFonts w:ascii="Times New Roman" w:hAnsi="Times New Roman" w:cs="Times New Roman"/>
          <w:sz w:val="24"/>
          <w:szCs w:val="24"/>
        </w:rPr>
        <w:t>and</w:t>
      </w:r>
      <w:r w:rsidR="00DC1BD3">
        <w:rPr>
          <w:rFonts w:ascii="Times New Roman" w:hAnsi="Times New Roman" w:cs="Times New Roman"/>
          <w:sz w:val="24"/>
          <w:szCs w:val="24"/>
        </w:rPr>
        <w:t xml:space="preserve"> the </w:t>
      </w:r>
      <w:r w:rsidR="00F26BD6">
        <w:rPr>
          <w:rFonts w:ascii="Times New Roman" w:hAnsi="Times New Roman" w:cs="Times New Roman"/>
          <w:sz w:val="24"/>
          <w:szCs w:val="24"/>
        </w:rPr>
        <w:t>sum</w:t>
      </w:r>
      <w:r w:rsidR="00DC1BD3">
        <w:rPr>
          <w:rFonts w:ascii="Times New Roman" w:hAnsi="Times New Roman" w:cs="Times New Roman"/>
          <w:sz w:val="24"/>
          <w:szCs w:val="24"/>
        </w:rPr>
        <w:t xml:space="preserve"> of </w:t>
      </w:r>
      <w:r w:rsidR="00DC1BD3" w:rsidRPr="008D35DA">
        <w:rPr>
          <w:rFonts w:ascii="Times New Roman" w:hAnsi="Times New Roman" w:cs="Times New Roman"/>
          <w:sz w:val="24"/>
          <w:szCs w:val="24"/>
        </w:rPr>
        <w:t xml:space="preserve">all three </w:t>
      </w:r>
      <w:r w:rsidR="006A58B7">
        <w:rPr>
          <w:rFonts w:ascii="Times New Roman" w:hAnsi="Times New Roman" w:cs="Times New Roman"/>
          <w:sz w:val="24"/>
          <w:szCs w:val="24"/>
        </w:rPr>
        <w:t xml:space="preserve">salmon </w:t>
      </w:r>
      <w:r w:rsidR="00DC1BD3" w:rsidRPr="008D35DA">
        <w:rPr>
          <w:rFonts w:ascii="Times New Roman" w:hAnsi="Times New Roman" w:cs="Times New Roman"/>
          <w:sz w:val="24"/>
          <w:szCs w:val="24"/>
        </w:rPr>
        <w:t xml:space="preserve">species </w:t>
      </w:r>
      <w:r w:rsidR="00F26BD6">
        <w:rPr>
          <w:rFonts w:ascii="Times New Roman" w:hAnsi="Times New Roman" w:cs="Times New Roman"/>
          <w:sz w:val="24"/>
          <w:szCs w:val="24"/>
        </w:rPr>
        <w:t xml:space="preserve">abundance </w:t>
      </w:r>
      <w:r w:rsidR="00DC1BD3" w:rsidRPr="008D35DA">
        <w:rPr>
          <w:rFonts w:ascii="Times New Roman" w:hAnsi="Times New Roman" w:cs="Times New Roman"/>
          <w:sz w:val="24"/>
          <w:szCs w:val="24"/>
        </w:rPr>
        <w:t>(Salmon.Total) from 1950 – 2020 (brood year 1948 – 2018)</w:t>
      </w:r>
      <w:r w:rsidR="00050656">
        <w:rPr>
          <w:rFonts w:ascii="Times New Roman" w:hAnsi="Times New Roman" w:cs="Times New Roman"/>
          <w:sz w:val="24"/>
          <w:szCs w:val="24"/>
        </w:rPr>
        <w:t xml:space="preserve"> as covariates</w:t>
      </w:r>
      <w:r w:rsidR="001374BE">
        <w:rPr>
          <w:rFonts w:ascii="Times New Roman" w:hAnsi="Times New Roman" w:cs="Times New Roman"/>
          <w:sz w:val="24"/>
          <w:szCs w:val="24"/>
        </w:rPr>
        <w:t>,</w:t>
      </w:r>
      <w:r w:rsidR="00050656">
        <w:rPr>
          <w:rFonts w:ascii="Times New Roman" w:hAnsi="Times New Roman" w:cs="Times New Roman"/>
          <w:sz w:val="24"/>
          <w:szCs w:val="24"/>
        </w:rPr>
        <w:t xml:space="preserve"> as ocean entry year is believed to be the most important time for sockeye marine survival</w:t>
      </w:r>
      <w:r w:rsidR="00DC1BD3" w:rsidRPr="008D35DA">
        <w:rPr>
          <w:rFonts w:ascii="Times New Roman" w:hAnsi="Times New Roman" w:cs="Times New Roman"/>
          <w:sz w:val="24"/>
          <w:szCs w:val="24"/>
        </w:rPr>
        <w:t xml:space="preserve"> (Ruggerone and Irvine 2018; Ruggerone et al. 2021). </w:t>
      </w:r>
      <w:r w:rsidR="00DC545D" w:rsidRPr="008D35DA">
        <w:rPr>
          <w:rFonts w:ascii="Times New Roman" w:hAnsi="Times New Roman" w:cs="Times New Roman"/>
          <w:sz w:val="24"/>
          <w:szCs w:val="24"/>
        </w:rPr>
        <w:t>Altogether</w:t>
      </w:r>
      <w:r w:rsidR="00B72783" w:rsidRPr="008D35DA">
        <w:rPr>
          <w:rFonts w:ascii="Times New Roman" w:hAnsi="Times New Roman" w:cs="Times New Roman"/>
          <w:sz w:val="24"/>
          <w:szCs w:val="24"/>
        </w:rPr>
        <w:t xml:space="preserve">, </w:t>
      </w:r>
      <w:r w:rsidR="006F3C02">
        <w:rPr>
          <w:rFonts w:ascii="Times New Roman" w:hAnsi="Times New Roman" w:cs="Times New Roman"/>
          <w:sz w:val="24"/>
          <w:szCs w:val="24"/>
        </w:rPr>
        <w:t>ten</w:t>
      </w:r>
      <w:r w:rsidR="002E2F64" w:rsidRPr="008D35DA">
        <w:rPr>
          <w:rFonts w:ascii="Times New Roman" w:hAnsi="Times New Roman" w:cs="Times New Roman"/>
          <w:sz w:val="24"/>
          <w:szCs w:val="24"/>
        </w:rPr>
        <w:t xml:space="preserve"> covariates (</w:t>
      </w:r>
      <w:r w:rsidR="00DC545D" w:rsidRPr="008D35DA">
        <w:rPr>
          <w:rFonts w:ascii="Times New Roman" w:hAnsi="Times New Roman" w:cs="Times New Roman"/>
          <w:sz w:val="24"/>
          <w:szCs w:val="24"/>
        </w:rPr>
        <w:t>six</w:t>
      </w:r>
      <w:r w:rsidR="00884305" w:rsidRPr="008D35DA">
        <w:rPr>
          <w:rFonts w:ascii="Times New Roman" w:hAnsi="Times New Roman" w:cs="Times New Roman"/>
          <w:sz w:val="24"/>
          <w:szCs w:val="24"/>
        </w:rPr>
        <w:t xml:space="preserve"> environmental and </w:t>
      </w:r>
      <w:r w:rsidR="00DC545D" w:rsidRPr="008D35DA">
        <w:rPr>
          <w:rFonts w:ascii="Times New Roman" w:hAnsi="Times New Roman" w:cs="Times New Roman"/>
          <w:sz w:val="24"/>
          <w:szCs w:val="24"/>
        </w:rPr>
        <w:t xml:space="preserve">four </w:t>
      </w:r>
      <w:r w:rsidR="00884305" w:rsidRPr="008D35DA">
        <w:rPr>
          <w:rFonts w:ascii="Times New Roman" w:hAnsi="Times New Roman" w:cs="Times New Roman"/>
          <w:sz w:val="24"/>
          <w:szCs w:val="24"/>
        </w:rPr>
        <w:t>ecological</w:t>
      </w:r>
      <w:r w:rsidR="002E2F64"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r w:rsidR="00DC545D" w:rsidRPr="008D35DA">
        <w:rPr>
          <w:rFonts w:ascii="Times New Roman" w:hAnsi="Times New Roman" w:cs="Times New Roman"/>
          <w:sz w:val="24"/>
          <w:szCs w:val="24"/>
        </w:rPr>
        <w:t>were included in the pre-season forecast models</w:t>
      </w:r>
      <w:r w:rsidR="002E2F64" w:rsidRPr="008D35DA">
        <w:rPr>
          <w:rFonts w:ascii="Times New Roman" w:hAnsi="Times New Roman" w:cs="Times New Roman"/>
          <w:sz w:val="24"/>
          <w:szCs w:val="24"/>
        </w:rPr>
        <w:t xml:space="preserve"> (Figure 2)</w:t>
      </w:r>
      <w:r w:rsidR="00DC1BD3">
        <w:rPr>
          <w:rFonts w:ascii="Times New Roman" w:hAnsi="Times New Roman" w:cs="Times New Roman"/>
          <w:sz w:val="24"/>
          <w:szCs w:val="24"/>
        </w:rPr>
        <w:t xml:space="preserve">, </w:t>
      </w:r>
      <w:r w:rsidR="00DC1BD3" w:rsidRPr="008D35DA">
        <w:rPr>
          <w:rFonts w:ascii="Times New Roman" w:hAnsi="Times New Roman" w:cs="Times New Roman"/>
          <w:color w:val="242424"/>
          <w:sz w:val="24"/>
          <w:szCs w:val="24"/>
          <w:shd w:val="clear" w:color="auto" w:fill="FFFFFF"/>
        </w:rPr>
        <w:t xml:space="preserve">hypothesizing that inclusion of these covariates can help account for more of the environmental effects on interannual variability in </w:t>
      </w:r>
      <w:r w:rsidR="00DC1BD3">
        <w:rPr>
          <w:rFonts w:ascii="Times New Roman" w:hAnsi="Times New Roman" w:cs="Times New Roman"/>
          <w:color w:val="242424"/>
          <w:sz w:val="24"/>
          <w:szCs w:val="24"/>
          <w:shd w:val="clear" w:color="auto" w:fill="FFFFFF"/>
        </w:rPr>
        <w:t xml:space="preserve">the </w:t>
      </w:r>
      <w:r w:rsidR="00DC1BD3" w:rsidRPr="008D35DA">
        <w:rPr>
          <w:rFonts w:ascii="Times New Roman" w:hAnsi="Times New Roman" w:cs="Times New Roman"/>
          <w:color w:val="242424"/>
          <w:sz w:val="24"/>
          <w:szCs w:val="24"/>
          <w:shd w:val="clear" w:color="auto" w:fill="FFFFFF"/>
        </w:rPr>
        <w:t>survival</w:t>
      </w:r>
      <w:r w:rsidR="00DC1BD3">
        <w:rPr>
          <w:rFonts w:ascii="Times New Roman" w:hAnsi="Times New Roman" w:cs="Times New Roman"/>
          <w:color w:val="242424"/>
          <w:sz w:val="24"/>
          <w:szCs w:val="24"/>
          <w:shd w:val="clear" w:color="auto" w:fill="FFFFFF"/>
        </w:rPr>
        <w:t xml:space="preserve"> of</w:t>
      </w:r>
      <w:r w:rsidR="00DC1BD3" w:rsidRPr="008D35DA">
        <w:rPr>
          <w:rFonts w:ascii="Times New Roman" w:hAnsi="Times New Roman" w:cs="Times New Roman"/>
          <w:color w:val="242424"/>
          <w:sz w:val="24"/>
          <w:szCs w:val="24"/>
          <w:shd w:val="clear" w:color="auto" w:fill="FFFFFF"/>
        </w:rPr>
        <w:t xml:space="preserve"> all Fraser </w:t>
      </w:r>
      <w:r w:rsidR="00E40E94">
        <w:rPr>
          <w:rFonts w:ascii="Times New Roman" w:hAnsi="Times New Roman" w:cs="Times New Roman"/>
          <w:color w:val="242424"/>
          <w:sz w:val="24"/>
          <w:szCs w:val="24"/>
          <w:shd w:val="clear" w:color="auto" w:fill="FFFFFF"/>
        </w:rPr>
        <w:t>s</w:t>
      </w:r>
      <w:r w:rsidR="00DC1BD3">
        <w:rPr>
          <w:rFonts w:ascii="Times New Roman" w:hAnsi="Times New Roman" w:cs="Times New Roman"/>
          <w:color w:val="242424"/>
          <w:sz w:val="24"/>
          <w:szCs w:val="24"/>
          <w:shd w:val="clear" w:color="auto" w:fill="FFFFFF"/>
        </w:rPr>
        <w:t>ockeye</w:t>
      </w:r>
      <w:r w:rsidR="00DC1BD3" w:rsidRPr="008D35DA">
        <w:rPr>
          <w:rFonts w:ascii="Times New Roman" w:hAnsi="Times New Roman" w:cs="Times New Roman"/>
          <w:color w:val="242424"/>
          <w:sz w:val="24"/>
          <w:szCs w:val="24"/>
          <w:shd w:val="clear" w:color="auto" w:fill="FFFFFF"/>
        </w:rPr>
        <w:t xml:space="preserve"> stocks.</w:t>
      </w:r>
    </w:p>
    <w:p w14:paraId="0FDA1B90" w14:textId="2085B412" w:rsidR="00884305" w:rsidRPr="009B0759" w:rsidRDefault="00884305" w:rsidP="009B0759">
      <w:pPr>
        <w:pStyle w:val="ListParagraph"/>
        <w:numPr>
          <w:ilvl w:val="1"/>
          <w:numId w:val="22"/>
        </w:numPr>
        <w:spacing w:line="480" w:lineRule="auto"/>
        <w:rPr>
          <w:b/>
          <w:bCs/>
        </w:rPr>
      </w:pPr>
      <w:r w:rsidRPr="009B0759">
        <w:rPr>
          <w:b/>
          <w:bCs/>
        </w:rPr>
        <w:t>Forecast models</w:t>
      </w:r>
    </w:p>
    <w:p w14:paraId="3D6017FD" w14:textId="4459D7EA" w:rsidR="00884305" w:rsidRPr="008D35DA" w:rsidRDefault="00A5646A" w:rsidP="008D35DA">
      <w:pPr>
        <w:spacing w:line="480" w:lineRule="auto"/>
        <w:ind w:firstLine="360"/>
        <w:rPr>
          <w:rFonts w:ascii="Times New Roman" w:hAnsi="Times New Roman" w:cs="Times New Roman"/>
          <w:sz w:val="24"/>
          <w:szCs w:val="24"/>
        </w:rPr>
      </w:pPr>
      <w:r>
        <w:rPr>
          <w:rFonts w:ascii="Times New Roman" w:hAnsi="Times New Roman" w:cs="Times New Roman"/>
          <w:sz w:val="24"/>
          <w:szCs w:val="24"/>
        </w:rPr>
        <w:t>I</w:t>
      </w:r>
      <w:r w:rsidR="00514343" w:rsidRPr="008D35DA">
        <w:rPr>
          <w:rFonts w:ascii="Times New Roman" w:hAnsi="Times New Roman" w:cs="Times New Roman"/>
          <w:sz w:val="24"/>
          <w:szCs w:val="24"/>
        </w:rPr>
        <w:t xml:space="preserve">n this study, </w:t>
      </w:r>
      <w:r w:rsidR="00D94F80" w:rsidRPr="008D35DA">
        <w:rPr>
          <w:rFonts w:ascii="Times New Roman" w:hAnsi="Times New Roman" w:cs="Times New Roman"/>
          <w:sz w:val="24"/>
          <w:szCs w:val="24"/>
        </w:rPr>
        <w:t xml:space="preserve">we </w:t>
      </w:r>
      <w:r>
        <w:rPr>
          <w:rFonts w:ascii="Times New Roman" w:hAnsi="Times New Roman" w:cs="Times New Roman"/>
          <w:sz w:val="24"/>
          <w:szCs w:val="24"/>
        </w:rPr>
        <w:t xml:space="preserve">re-evaluated </w:t>
      </w:r>
      <w:r w:rsidRPr="008D35DA">
        <w:rPr>
          <w:rFonts w:ascii="Times New Roman" w:hAnsi="Times New Roman" w:cs="Times New Roman"/>
          <w:sz w:val="24"/>
          <w:szCs w:val="24"/>
        </w:rPr>
        <w:t xml:space="preserve">the previously </w:t>
      </w:r>
      <w:r>
        <w:rPr>
          <w:rFonts w:ascii="Times New Roman" w:hAnsi="Times New Roman" w:cs="Times New Roman"/>
          <w:sz w:val="24"/>
          <w:szCs w:val="24"/>
        </w:rPr>
        <w:t>explored</w:t>
      </w:r>
      <w:r w:rsidRPr="008D35DA">
        <w:rPr>
          <w:rFonts w:ascii="Times New Roman" w:hAnsi="Times New Roman" w:cs="Times New Roman"/>
          <w:sz w:val="24"/>
          <w:szCs w:val="24"/>
        </w:rPr>
        <w:t xml:space="preserve"> models, </w:t>
      </w:r>
      <w:r>
        <w:rPr>
          <w:rFonts w:ascii="Times New Roman" w:hAnsi="Times New Roman" w:cs="Times New Roman"/>
          <w:sz w:val="24"/>
          <w:szCs w:val="24"/>
        </w:rPr>
        <w:t>including eleven</w:t>
      </w:r>
      <w:r w:rsidRPr="008D35DA">
        <w:rPr>
          <w:rFonts w:ascii="Times New Roman" w:hAnsi="Times New Roman" w:cs="Times New Roman"/>
          <w:sz w:val="24"/>
          <w:szCs w:val="24"/>
        </w:rPr>
        <w:t xml:space="preserve"> naïve</w:t>
      </w:r>
      <w:r>
        <w:rPr>
          <w:rFonts w:ascii="Times New Roman" w:hAnsi="Times New Roman" w:cs="Times New Roman"/>
          <w:sz w:val="24"/>
          <w:szCs w:val="24"/>
        </w:rPr>
        <w:t xml:space="preserve"> and</w:t>
      </w:r>
      <w:r w:rsidRPr="008D35DA">
        <w:rPr>
          <w:rFonts w:ascii="Times New Roman" w:hAnsi="Times New Roman" w:cs="Times New Roman"/>
          <w:sz w:val="24"/>
          <w:szCs w:val="24"/>
        </w:rPr>
        <w:t xml:space="preserve"> </w:t>
      </w:r>
      <w:r w:rsidR="00FA3DFF">
        <w:rPr>
          <w:rFonts w:ascii="Times New Roman" w:hAnsi="Times New Roman" w:cs="Times New Roman"/>
          <w:sz w:val="24"/>
          <w:szCs w:val="24"/>
        </w:rPr>
        <w:t>six</w:t>
      </w:r>
      <w:r w:rsidR="00FA3DFF"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biological </w:t>
      </w:r>
      <w:r w:rsidR="00915A2A">
        <w:rPr>
          <w:rFonts w:ascii="Times New Roman" w:hAnsi="Times New Roman" w:cs="Times New Roman"/>
          <w:sz w:val="24"/>
          <w:szCs w:val="24"/>
        </w:rPr>
        <w:t>models (Table 1</w:t>
      </w:r>
      <w:r w:rsidR="00500681">
        <w:rPr>
          <w:rFonts w:ascii="Times New Roman" w:hAnsi="Times New Roman" w:cs="Times New Roman"/>
          <w:sz w:val="24"/>
          <w:szCs w:val="24"/>
        </w:rPr>
        <w:t xml:space="preserve"> and Table S1</w:t>
      </w:r>
      <w:r w:rsidR="00915A2A">
        <w:rPr>
          <w:rFonts w:ascii="Times New Roman" w:hAnsi="Times New Roman" w:cs="Times New Roman"/>
          <w:sz w:val="24"/>
          <w:szCs w:val="24"/>
        </w:rPr>
        <w:t xml:space="preserve">). </w:t>
      </w:r>
      <w:r w:rsidR="00915A2A" w:rsidRPr="008D35DA">
        <w:rPr>
          <w:rFonts w:ascii="Times New Roman" w:hAnsi="Times New Roman" w:cs="Times New Roman"/>
          <w:sz w:val="24"/>
          <w:szCs w:val="24"/>
        </w:rPr>
        <w:t xml:space="preserve">The biological models </w:t>
      </w:r>
      <w:r w:rsidR="00D07499">
        <w:rPr>
          <w:rFonts w:ascii="Times New Roman" w:hAnsi="Times New Roman" w:cs="Times New Roman"/>
          <w:sz w:val="24"/>
          <w:szCs w:val="24"/>
        </w:rPr>
        <w:t xml:space="preserve">(or Stock-Recruit models) </w:t>
      </w:r>
      <w:r w:rsidR="00915A2A" w:rsidRPr="008D35DA">
        <w:rPr>
          <w:rFonts w:ascii="Times New Roman" w:hAnsi="Times New Roman" w:cs="Times New Roman"/>
          <w:sz w:val="24"/>
          <w:szCs w:val="24"/>
        </w:rPr>
        <w:t xml:space="preserve">of </w:t>
      </w:r>
      <w:r w:rsidR="00915A2A" w:rsidRPr="008D35DA">
        <w:rPr>
          <w:rFonts w:ascii="Times New Roman" w:hAnsi="Times New Roman" w:cs="Times New Roman"/>
          <w:sz w:val="24"/>
          <w:szCs w:val="24"/>
        </w:rPr>
        <w:lastRenderedPageBreak/>
        <w:t xml:space="preserve">Ricker, Power, and Larkin </w:t>
      </w:r>
      <w:r w:rsidR="00915A2A">
        <w:rPr>
          <w:rFonts w:ascii="Times New Roman" w:hAnsi="Times New Roman" w:cs="Times New Roman"/>
          <w:sz w:val="24"/>
          <w:szCs w:val="24"/>
        </w:rPr>
        <w:t>were</w:t>
      </w:r>
      <w:r w:rsidR="00915A2A" w:rsidRPr="008D35DA">
        <w:rPr>
          <w:rFonts w:ascii="Times New Roman" w:hAnsi="Times New Roman" w:cs="Times New Roman"/>
          <w:sz w:val="24"/>
          <w:szCs w:val="24"/>
        </w:rPr>
        <w:t xml:space="preserve"> </w:t>
      </w:r>
      <w:r w:rsidR="00873105">
        <w:rPr>
          <w:rFonts w:ascii="Times New Roman" w:hAnsi="Times New Roman" w:cs="Times New Roman"/>
          <w:sz w:val="24"/>
          <w:szCs w:val="24"/>
        </w:rPr>
        <w:t xml:space="preserve">also </w:t>
      </w:r>
      <w:r w:rsidR="00915A2A" w:rsidRPr="008D35DA">
        <w:rPr>
          <w:rFonts w:ascii="Times New Roman" w:hAnsi="Times New Roman" w:cs="Times New Roman"/>
          <w:sz w:val="24"/>
          <w:szCs w:val="24"/>
        </w:rPr>
        <w:t>applied to data of dominant years only</w:t>
      </w:r>
      <w:r w:rsidR="00915A2A">
        <w:rPr>
          <w:rFonts w:ascii="Times New Roman" w:hAnsi="Times New Roman" w:cs="Times New Roman"/>
          <w:sz w:val="24"/>
          <w:szCs w:val="24"/>
        </w:rPr>
        <w:t xml:space="preserve"> </w:t>
      </w:r>
      <w:r w:rsidR="00915A2A" w:rsidRPr="008D35DA">
        <w:rPr>
          <w:rFonts w:ascii="Times New Roman" w:hAnsi="Times New Roman" w:cs="Times New Roman"/>
          <w:sz w:val="24"/>
          <w:szCs w:val="24"/>
        </w:rPr>
        <w:t>(i.e., RickerCyc, PowerCyc, and LarkinCyc)</w:t>
      </w:r>
      <w:r w:rsidR="00915A2A">
        <w:rPr>
          <w:rFonts w:ascii="Times New Roman" w:hAnsi="Times New Roman" w:cs="Times New Roman"/>
          <w:sz w:val="24"/>
          <w:szCs w:val="24"/>
        </w:rPr>
        <w:t xml:space="preserve"> for the purpose of </w:t>
      </w:r>
      <w:r w:rsidR="00915A2A" w:rsidRPr="008D35DA">
        <w:rPr>
          <w:rFonts w:ascii="Times New Roman" w:hAnsi="Times New Roman" w:cs="Times New Roman"/>
          <w:sz w:val="24"/>
          <w:szCs w:val="24"/>
        </w:rPr>
        <w:t>understand</w:t>
      </w:r>
      <w:r w:rsidR="00915A2A">
        <w:rPr>
          <w:rFonts w:ascii="Times New Roman" w:hAnsi="Times New Roman" w:cs="Times New Roman"/>
          <w:sz w:val="24"/>
          <w:szCs w:val="24"/>
        </w:rPr>
        <w:t>ing</w:t>
      </w:r>
      <w:r w:rsidR="00915A2A" w:rsidRPr="008D35DA">
        <w:rPr>
          <w:rFonts w:ascii="Times New Roman" w:hAnsi="Times New Roman" w:cs="Times New Roman"/>
          <w:sz w:val="24"/>
          <w:szCs w:val="24"/>
        </w:rPr>
        <w:t xml:space="preserve"> </w:t>
      </w:r>
      <w:r w:rsidR="00B25834">
        <w:rPr>
          <w:rFonts w:ascii="Times New Roman" w:hAnsi="Times New Roman" w:cs="Times New Roman"/>
          <w:sz w:val="24"/>
          <w:szCs w:val="24"/>
        </w:rPr>
        <w:t>whether or not</w:t>
      </w:r>
      <w:r w:rsidR="00B25834" w:rsidRPr="008D35DA">
        <w:rPr>
          <w:rFonts w:ascii="Times New Roman" w:hAnsi="Times New Roman" w:cs="Times New Roman"/>
          <w:sz w:val="24"/>
          <w:szCs w:val="24"/>
        </w:rPr>
        <w:t xml:space="preserve"> </w:t>
      </w:r>
      <w:r w:rsidR="00915A2A" w:rsidRPr="008D35DA">
        <w:rPr>
          <w:rFonts w:ascii="Times New Roman" w:hAnsi="Times New Roman" w:cs="Times New Roman"/>
          <w:sz w:val="24"/>
          <w:szCs w:val="24"/>
        </w:rPr>
        <w:t xml:space="preserve">the dominant year class was driven by different biological and environmental processes. </w:t>
      </w:r>
      <w:r w:rsidR="00915A2A">
        <w:rPr>
          <w:rFonts w:ascii="Times New Roman" w:hAnsi="Times New Roman" w:cs="Times New Roman"/>
          <w:sz w:val="24"/>
          <w:szCs w:val="24"/>
        </w:rPr>
        <w:t xml:space="preserve">With the </w:t>
      </w:r>
      <w:r w:rsidR="00915A2A" w:rsidRPr="008D35DA">
        <w:rPr>
          <w:rFonts w:ascii="Times New Roman" w:hAnsi="Times New Roman" w:cs="Times New Roman"/>
          <w:sz w:val="24"/>
          <w:szCs w:val="24"/>
        </w:rPr>
        <w:t xml:space="preserve">Ricker </w:t>
      </w:r>
      <w:r w:rsidR="00915A2A">
        <w:rPr>
          <w:rFonts w:ascii="Times New Roman" w:hAnsi="Times New Roman" w:cs="Times New Roman"/>
          <w:sz w:val="24"/>
          <w:szCs w:val="24"/>
        </w:rPr>
        <w:t>and</w:t>
      </w:r>
      <w:r w:rsidR="00915A2A" w:rsidRPr="008D35DA">
        <w:rPr>
          <w:rFonts w:ascii="Times New Roman" w:hAnsi="Times New Roman" w:cs="Times New Roman"/>
          <w:sz w:val="24"/>
          <w:szCs w:val="24"/>
        </w:rPr>
        <w:t xml:space="preserve"> Power model</w:t>
      </w:r>
      <w:r w:rsidR="00915A2A">
        <w:rPr>
          <w:rFonts w:ascii="Times New Roman" w:hAnsi="Times New Roman" w:cs="Times New Roman"/>
          <w:sz w:val="24"/>
          <w:szCs w:val="24"/>
        </w:rPr>
        <w:t xml:space="preserve">s, we </w:t>
      </w:r>
      <w:r w:rsidR="00B25834">
        <w:rPr>
          <w:rFonts w:ascii="Times New Roman" w:hAnsi="Times New Roman" w:cs="Times New Roman"/>
          <w:sz w:val="24"/>
          <w:szCs w:val="24"/>
        </w:rPr>
        <w:t>also</w:t>
      </w:r>
      <w:r w:rsidR="00B25834" w:rsidRPr="008D35DA">
        <w:rPr>
          <w:rFonts w:ascii="Times New Roman" w:hAnsi="Times New Roman" w:cs="Times New Roman"/>
          <w:sz w:val="24"/>
          <w:szCs w:val="24"/>
        </w:rPr>
        <w:t xml:space="preserve"> </w:t>
      </w:r>
      <w:r w:rsidR="00915A2A">
        <w:rPr>
          <w:rFonts w:ascii="Times New Roman" w:hAnsi="Times New Roman" w:cs="Times New Roman"/>
          <w:sz w:val="24"/>
          <w:szCs w:val="24"/>
        </w:rPr>
        <w:t xml:space="preserve">coupled them with </w:t>
      </w:r>
      <w:r w:rsidR="00D94F80" w:rsidRPr="008D35DA">
        <w:rPr>
          <w:rFonts w:ascii="Times New Roman" w:hAnsi="Times New Roman" w:cs="Times New Roman"/>
          <w:sz w:val="24"/>
          <w:szCs w:val="24"/>
        </w:rPr>
        <w:t xml:space="preserve">each of </w:t>
      </w:r>
      <w:r w:rsidR="002E2F64" w:rsidRPr="008D35DA">
        <w:rPr>
          <w:rFonts w:ascii="Times New Roman" w:hAnsi="Times New Roman" w:cs="Times New Roman"/>
          <w:sz w:val="24"/>
          <w:szCs w:val="24"/>
        </w:rPr>
        <w:t xml:space="preserve">the </w:t>
      </w:r>
      <w:r w:rsidR="00915A2A">
        <w:rPr>
          <w:rFonts w:ascii="Times New Roman" w:hAnsi="Times New Roman" w:cs="Times New Roman"/>
          <w:sz w:val="24"/>
          <w:szCs w:val="24"/>
        </w:rPr>
        <w:t>ten</w:t>
      </w:r>
      <w:r w:rsidR="00D94F80" w:rsidRPr="008D35DA">
        <w:rPr>
          <w:rFonts w:ascii="Times New Roman" w:hAnsi="Times New Roman" w:cs="Times New Roman"/>
          <w:sz w:val="24"/>
          <w:szCs w:val="24"/>
        </w:rPr>
        <w:t xml:space="preserve"> covariates</w:t>
      </w:r>
      <w:r w:rsidR="00915A2A">
        <w:rPr>
          <w:rFonts w:ascii="Times New Roman" w:hAnsi="Times New Roman" w:cs="Times New Roman"/>
          <w:sz w:val="24"/>
          <w:szCs w:val="24"/>
        </w:rPr>
        <w:t xml:space="preserve"> to form ten new models</w:t>
      </w:r>
      <w:r w:rsidR="002E2F64" w:rsidRPr="008D35DA">
        <w:rPr>
          <w:rFonts w:ascii="Times New Roman" w:hAnsi="Times New Roman" w:cs="Times New Roman"/>
          <w:sz w:val="24"/>
          <w:szCs w:val="24"/>
        </w:rPr>
        <w:t>.</w:t>
      </w:r>
      <w:r w:rsidR="00915A2A">
        <w:rPr>
          <w:rFonts w:ascii="Times New Roman" w:hAnsi="Times New Roman" w:cs="Times New Roman"/>
          <w:sz w:val="24"/>
          <w:szCs w:val="24"/>
        </w:rPr>
        <w:t xml:space="preserve"> </w:t>
      </w:r>
      <w:r w:rsidR="006F72D0">
        <w:rPr>
          <w:rFonts w:ascii="Times New Roman" w:hAnsi="Times New Roman" w:cs="Times New Roman"/>
          <w:sz w:val="24"/>
          <w:szCs w:val="24"/>
        </w:rPr>
        <w:t xml:space="preserve">For </w:t>
      </w:r>
      <w:r w:rsidR="006F72D0" w:rsidRPr="008D35DA">
        <w:rPr>
          <w:rFonts w:ascii="Times New Roman" w:hAnsi="Times New Roman" w:cs="Times New Roman"/>
          <w:sz w:val="24"/>
          <w:szCs w:val="24"/>
        </w:rPr>
        <w:t xml:space="preserve">model descriptions </w:t>
      </w:r>
      <w:r w:rsidR="006F72D0">
        <w:rPr>
          <w:rFonts w:ascii="Times New Roman" w:hAnsi="Times New Roman" w:cs="Times New Roman"/>
          <w:sz w:val="24"/>
          <w:szCs w:val="24"/>
        </w:rPr>
        <w:t>of the 3</w:t>
      </w:r>
      <w:r w:rsidR="00FA3DFF">
        <w:rPr>
          <w:rFonts w:ascii="Times New Roman" w:hAnsi="Times New Roman" w:cs="Times New Roman"/>
          <w:sz w:val="24"/>
          <w:szCs w:val="24"/>
        </w:rPr>
        <w:t>7</w:t>
      </w:r>
      <w:r w:rsidR="006F72D0">
        <w:rPr>
          <w:rFonts w:ascii="Times New Roman" w:hAnsi="Times New Roman" w:cs="Times New Roman"/>
          <w:sz w:val="24"/>
          <w:szCs w:val="24"/>
        </w:rPr>
        <w:t xml:space="preserve"> </w:t>
      </w:r>
      <w:r w:rsidR="006F72D0" w:rsidRPr="00DD2DE5">
        <w:rPr>
          <w:rFonts w:ascii="Times New Roman" w:hAnsi="Times New Roman" w:cs="Times New Roman"/>
          <w:sz w:val="24"/>
          <w:szCs w:val="24"/>
        </w:rPr>
        <w:t xml:space="preserve">pre-season </w:t>
      </w:r>
      <w:r w:rsidR="006F72D0">
        <w:rPr>
          <w:rFonts w:ascii="Times New Roman" w:hAnsi="Times New Roman" w:cs="Times New Roman"/>
          <w:sz w:val="24"/>
          <w:szCs w:val="24"/>
        </w:rPr>
        <w:t xml:space="preserve">forecast models, please refer to </w:t>
      </w:r>
      <w:r w:rsidR="00915A2A">
        <w:rPr>
          <w:rFonts w:ascii="Times New Roman" w:hAnsi="Times New Roman" w:cs="Times New Roman"/>
          <w:sz w:val="24"/>
          <w:szCs w:val="24"/>
        </w:rPr>
        <w:t>Table 1</w:t>
      </w:r>
      <w:r w:rsidR="00500681">
        <w:rPr>
          <w:rFonts w:ascii="Times New Roman" w:hAnsi="Times New Roman" w:cs="Times New Roman"/>
          <w:sz w:val="24"/>
          <w:szCs w:val="24"/>
        </w:rPr>
        <w:t xml:space="preserve"> and Table S1</w:t>
      </w:r>
      <w:r w:rsidR="00915A2A">
        <w:rPr>
          <w:rFonts w:ascii="Times New Roman" w:hAnsi="Times New Roman" w:cs="Times New Roman"/>
          <w:sz w:val="24"/>
          <w:szCs w:val="24"/>
        </w:rPr>
        <w:t xml:space="preserve">. </w:t>
      </w:r>
      <w:r w:rsidR="00DF33F7" w:rsidRPr="008D35DA">
        <w:rPr>
          <w:rFonts w:ascii="Times New Roman" w:hAnsi="Times New Roman" w:cs="Times New Roman"/>
          <w:sz w:val="24"/>
          <w:szCs w:val="24"/>
        </w:rPr>
        <w:t xml:space="preserve">Following </w:t>
      </w:r>
      <w:r w:rsidR="00884305" w:rsidRPr="008D35DA">
        <w:rPr>
          <w:rFonts w:ascii="Times New Roman" w:hAnsi="Times New Roman" w:cs="Times New Roman"/>
          <w:sz w:val="24"/>
          <w:szCs w:val="24"/>
        </w:rPr>
        <w:t xml:space="preserve">previous forecasts </w:t>
      </w:r>
      <w:r w:rsidR="00DF33F7" w:rsidRPr="008D35DA">
        <w:rPr>
          <w:rFonts w:ascii="Times New Roman" w:hAnsi="Times New Roman" w:cs="Times New Roman"/>
          <w:sz w:val="24"/>
          <w:szCs w:val="24"/>
        </w:rPr>
        <w:t xml:space="preserve">(e.g., Cass et al. 2006; Grant et al. 2011; </w:t>
      </w:r>
      <w:r w:rsidR="00B82EF2" w:rsidRPr="008D35DA">
        <w:rPr>
          <w:rFonts w:ascii="Times New Roman" w:hAnsi="Times New Roman" w:cs="Times New Roman"/>
          <w:sz w:val="24"/>
          <w:szCs w:val="24"/>
        </w:rPr>
        <w:t xml:space="preserve">MacDonald and Grant 2012; </w:t>
      </w:r>
      <w:r w:rsidR="008E270E" w:rsidRPr="008D35DA">
        <w:rPr>
          <w:rFonts w:ascii="Times New Roman" w:hAnsi="Times New Roman" w:cs="Times New Roman"/>
          <w:sz w:val="24"/>
          <w:szCs w:val="24"/>
        </w:rPr>
        <w:t xml:space="preserve">DFO 2018; </w:t>
      </w:r>
      <w:r w:rsidR="00DF33F7" w:rsidRPr="008D35DA">
        <w:rPr>
          <w:rFonts w:ascii="Times New Roman" w:hAnsi="Times New Roman" w:cs="Times New Roman"/>
          <w:sz w:val="24"/>
          <w:szCs w:val="24"/>
        </w:rPr>
        <w:t xml:space="preserve">DFO </w:t>
      </w:r>
      <w:r w:rsidR="008E270E" w:rsidRPr="008D35DA">
        <w:rPr>
          <w:rFonts w:ascii="Times New Roman" w:hAnsi="Times New Roman" w:cs="Times New Roman"/>
          <w:sz w:val="24"/>
          <w:szCs w:val="24"/>
        </w:rPr>
        <w:t xml:space="preserve">in </w:t>
      </w:r>
      <w:r w:rsidR="00DF33F7" w:rsidRPr="008D35DA">
        <w:rPr>
          <w:rFonts w:ascii="Times New Roman" w:hAnsi="Times New Roman" w:cs="Times New Roman"/>
          <w:sz w:val="24"/>
          <w:szCs w:val="24"/>
        </w:rPr>
        <w:t xml:space="preserve">press), we used </w:t>
      </w:r>
      <w:r w:rsidR="00B25834">
        <w:rPr>
          <w:rFonts w:ascii="Times New Roman" w:hAnsi="Times New Roman" w:cs="Times New Roman"/>
          <w:sz w:val="24"/>
          <w:szCs w:val="24"/>
        </w:rPr>
        <w:t xml:space="preserve">a </w:t>
      </w:r>
      <w:r w:rsidR="00884305" w:rsidRPr="008D35DA">
        <w:rPr>
          <w:rFonts w:ascii="Times New Roman" w:hAnsi="Times New Roman" w:cs="Times New Roman"/>
          <w:sz w:val="24"/>
          <w:szCs w:val="24"/>
        </w:rPr>
        <w:t xml:space="preserve">Bayesian statistical approach to estimate </w:t>
      </w:r>
      <w:r w:rsidR="00DF33F7" w:rsidRPr="008D35DA">
        <w:rPr>
          <w:rFonts w:ascii="Times New Roman" w:hAnsi="Times New Roman" w:cs="Times New Roman"/>
          <w:sz w:val="24"/>
          <w:szCs w:val="24"/>
        </w:rPr>
        <w:t xml:space="preserve">biological model </w:t>
      </w:r>
      <w:r w:rsidR="00884305" w:rsidRPr="008D35DA">
        <w:rPr>
          <w:rFonts w:ascii="Times New Roman" w:hAnsi="Times New Roman" w:cs="Times New Roman"/>
          <w:sz w:val="24"/>
          <w:szCs w:val="24"/>
        </w:rPr>
        <w:t>parameters and Markov Chain Monte Carlo</w:t>
      </w:r>
      <w:r w:rsidR="006A6D85">
        <w:rPr>
          <w:rFonts w:ascii="Times New Roman" w:hAnsi="Times New Roman" w:cs="Times New Roman"/>
          <w:sz w:val="24"/>
          <w:szCs w:val="24"/>
        </w:rPr>
        <w:t xml:space="preserve"> (MCMC</w:t>
      </w:r>
      <w:r w:rsidR="00884305" w:rsidRPr="008D35DA">
        <w:rPr>
          <w:rFonts w:ascii="Times New Roman" w:hAnsi="Times New Roman" w:cs="Times New Roman"/>
          <w:sz w:val="24"/>
          <w:szCs w:val="24"/>
        </w:rPr>
        <w:t xml:space="preserve">) to assess </w:t>
      </w:r>
      <w:r w:rsidR="00DF33F7" w:rsidRPr="008D35DA">
        <w:rPr>
          <w:rFonts w:ascii="Times New Roman" w:hAnsi="Times New Roman" w:cs="Times New Roman"/>
          <w:sz w:val="24"/>
          <w:szCs w:val="24"/>
        </w:rPr>
        <w:t xml:space="preserve">estimation </w:t>
      </w:r>
      <w:r w:rsidR="00884305" w:rsidRPr="008D35DA">
        <w:rPr>
          <w:rFonts w:ascii="Times New Roman" w:hAnsi="Times New Roman" w:cs="Times New Roman"/>
          <w:sz w:val="24"/>
          <w:szCs w:val="24"/>
        </w:rPr>
        <w:t>uncertainties.</w:t>
      </w:r>
      <w:r w:rsidR="00146894">
        <w:rPr>
          <w:rFonts w:ascii="Times New Roman" w:hAnsi="Times New Roman" w:cs="Times New Roman"/>
          <w:sz w:val="24"/>
          <w:szCs w:val="24"/>
        </w:rPr>
        <w:t xml:space="preserve"> Model specifications are documented in Supplement table</w:t>
      </w:r>
      <w:r w:rsidR="003730AF">
        <w:rPr>
          <w:rFonts w:ascii="Times New Roman" w:hAnsi="Times New Roman" w:cs="Times New Roman"/>
          <w:sz w:val="24"/>
          <w:szCs w:val="24"/>
        </w:rPr>
        <w:t>s (Priors.csv and mcmc_specs.csv)</w:t>
      </w:r>
      <w:r w:rsidR="00146894">
        <w:rPr>
          <w:rFonts w:ascii="Times New Roman" w:hAnsi="Times New Roman" w:cs="Times New Roman"/>
          <w:sz w:val="24"/>
          <w:szCs w:val="24"/>
        </w:rPr>
        <w:t>.</w:t>
      </w:r>
    </w:p>
    <w:p w14:paraId="2A8512FD" w14:textId="2260391E" w:rsidR="00884305" w:rsidRPr="008D35DA" w:rsidRDefault="00884305" w:rsidP="008D35DA">
      <w:pPr>
        <w:spacing w:line="480" w:lineRule="auto"/>
        <w:rPr>
          <w:rFonts w:ascii="Times New Roman" w:hAnsi="Times New Roman" w:cs="Times New Roman"/>
          <w:b/>
          <w:bCs/>
          <w:sz w:val="24"/>
          <w:szCs w:val="24"/>
        </w:rPr>
      </w:pPr>
      <w:r w:rsidRPr="008D35DA">
        <w:rPr>
          <w:rFonts w:ascii="Times New Roman" w:hAnsi="Times New Roman" w:cs="Times New Roman"/>
          <w:b/>
          <w:bCs/>
          <w:sz w:val="24"/>
          <w:szCs w:val="24"/>
        </w:rPr>
        <w:t>2.</w:t>
      </w:r>
      <w:r w:rsidR="008F2EA9" w:rsidRPr="008D35DA">
        <w:rPr>
          <w:rFonts w:ascii="Times New Roman" w:hAnsi="Times New Roman" w:cs="Times New Roman"/>
          <w:b/>
          <w:bCs/>
          <w:sz w:val="24"/>
          <w:szCs w:val="24"/>
        </w:rPr>
        <w:t>4</w:t>
      </w:r>
      <w:r w:rsidR="00464E5B" w:rsidRPr="008D35DA">
        <w:rPr>
          <w:rFonts w:ascii="Times New Roman" w:hAnsi="Times New Roman" w:cs="Times New Roman"/>
          <w:b/>
          <w:bCs/>
          <w:sz w:val="24"/>
          <w:szCs w:val="24"/>
        </w:rPr>
        <w:t xml:space="preserve"> </w:t>
      </w:r>
      <w:r w:rsidRPr="008D35DA">
        <w:rPr>
          <w:rFonts w:ascii="Times New Roman" w:hAnsi="Times New Roman" w:cs="Times New Roman"/>
          <w:b/>
          <w:bCs/>
          <w:sz w:val="24"/>
          <w:szCs w:val="24"/>
        </w:rPr>
        <w:t xml:space="preserve">Retrospective analysis </w:t>
      </w:r>
      <w:r w:rsidR="003110B1" w:rsidRPr="008D35DA">
        <w:rPr>
          <w:rFonts w:ascii="Times New Roman" w:hAnsi="Times New Roman" w:cs="Times New Roman"/>
          <w:b/>
          <w:bCs/>
          <w:sz w:val="24"/>
          <w:szCs w:val="24"/>
        </w:rPr>
        <w:t xml:space="preserve">and </w:t>
      </w:r>
      <w:r w:rsidR="001E2264">
        <w:rPr>
          <w:rFonts w:ascii="Times New Roman" w:hAnsi="Times New Roman" w:cs="Times New Roman"/>
          <w:b/>
          <w:bCs/>
          <w:sz w:val="24"/>
          <w:szCs w:val="24"/>
        </w:rPr>
        <w:t xml:space="preserve">model </w:t>
      </w:r>
      <w:r w:rsidR="003110B1" w:rsidRPr="008D35DA">
        <w:rPr>
          <w:rFonts w:ascii="Times New Roman" w:hAnsi="Times New Roman" w:cs="Times New Roman"/>
          <w:b/>
          <w:bCs/>
          <w:sz w:val="24"/>
          <w:szCs w:val="24"/>
        </w:rPr>
        <w:t xml:space="preserve">evaluation </w:t>
      </w:r>
    </w:p>
    <w:p w14:paraId="4E3631BA" w14:textId="2D79B03E" w:rsidR="00884305" w:rsidRPr="008D35DA" w:rsidRDefault="006F72D0" w:rsidP="008D35DA">
      <w:pPr>
        <w:tabs>
          <w:tab w:val="left" w:pos="360"/>
        </w:tabs>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Pr="008D35DA">
        <w:rPr>
          <w:rFonts w:ascii="Times New Roman" w:hAnsi="Times New Roman" w:cs="Times New Roman"/>
          <w:sz w:val="24"/>
          <w:szCs w:val="24"/>
        </w:rPr>
        <w:t xml:space="preserve">o evaluate </w:t>
      </w:r>
      <w:r>
        <w:rPr>
          <w:rFonts w:ascii="Times New Roman" w:hAnsi="Times New Roman" w:cs="Times New Roman"/>
          <w:sz w:val="24"/>
          <w:szCs w:val="24"/>
        </w:rPr>
        <w:t xml:space="preserve">the </w:t>
      </w:r>
      <w:r w:rsidRPr="008D35DA">
        <w:rPr>
          <w:rFonts w:ascii="Times New Roman" w:hAnsi="Times New Roman" w:cs="Times New Roman"/>
          <w:sz w:val="24"/>
          <w:szCs w:val="24"/>
        </w:rPr>
        <w:t>3</w:t>
      </w:r>
      <w:r w:rsidR="00FA3DFF">
        <w:rPr>
          <w:rFonts w:ascii="Times New Roman" w:hAnsi="Times New Roman" w:cs="Times New Roman"/>
          <w:sz w:val="24"/>
          <w:szCs w:val="24"/>
        </w:rPr>
        <w:t>7</w:t>
      </w:r>
      <w:r w:rsidRPr="008D35DA">
        <w:rPr>
          <w:rFonts w:ascii="Times New Roman" w:hAnsi="Times New Roman" w:cs="Times New Roman"/>
          <w:sz w:val="24"/>
          <w:szCs w:val="24"/>
        </w:rPr>
        <w:t xml:space="preserve"> forecast models for </w:t>
      </w:r>
      <w:r>
        <w:rPr>
          <w:rFonts w:ascii="Times New Roman" w:hAnsi="Times New Roman" w:cs="Times New Roman"/>
          <w:sz w:val="24"/>
          <w:szCs w:val="24"/>
        </w:rPr>
        <w:t xml:space="preserve">the </w:t>
      </w:r>
      <w:r w:rsidRPr="008D35DA">
        <w:rPr>
          <w:rFonts w:ascii="Times New Roman" w:hAnsi="Times New Roman" w:cs="Times New Roman"/>
          <w:sz w:val="24"/>
          <w:szCs w:val="24"/>
        </w:rPr>
        <w:t>18 major stocks</w:t>
      </w:r>
      <w:r w:rsidR="003D26B2" w:rsidRPr="008D35DA">
        <w:rPr>
          <w:rFonts w:ascii="Times New Roman" w:hAnsi="Times New Roman" w:cs="Times New Roman"/>
          <w:sz w:val="24"/>
          <w:szCs w:val="24"/>
        </w:rPr>
        <w:t xml:space="preserve">, we conducted </w:t>
      </w:r>
      <w:r w:rsidR="00FE6C61">
        <w:rPr>
          <w:rFonts w:ascii="Times New Roman" w:hAnsi="Times New Roman" w:cs="Times New Roman"/>
          <w:sz w:val="24"/>
          <w:szCs w:val="24"/>
        </w:rPr>
        <w:t xml:space="preserve">a </w:t>
      </w:r>
      <w:r w:rsidR="00C25E48">
        <w:rPr>
          <w:rFonts w:ascii="Times New Roman" w:hAnsi="Times New Roman" w:cs="Times New Roman"/>
          <w:sz w:val="24"/>
          <w:szCs w:val="24"/>
        </w:rPr>
        <w:t xml:space="preserve">one-step-ahead </w:t>
      </w:r>
      <w:r w:rsidR="003D26B2" w:rsidRPr="008D35DA">
        <w:rPr>
          <w:rFonts w:ascii="Times New Roman" w:hAnsi="Times New Roman" w:cs="Times New Roman"/>
          <w:sz w:val="24"/>
          <w:szCs w:val="24"/>
        </w:rPr>
        <w:t>retrospective analys</w:t>
      </w:r>
      <w:r w:rsidR="00C25E48">
        <w:rPr>
          <w:rFonts w:ascii="Times New Roman" w:hAnsi="Times New Roman" w:cs="Times New Roman"/>
          <w:sz w:val="24"/>
          <w:szCs w:val="24"/>
        </w:rPr>
        <w:t>i</w:t>
      </w:r>
      <w:r w:rsidR="003D26B2" w:rsidRPr="008D35DA">
        <w:rPr>
          <w:rFonts w:ascii="Times New Roman" w:hAnsi="Times New Roman" w:cs="Times New Roman"/>
          <w:sz w:val="24"/>
          <w:szCs w:val="24"/>
        </w:rPr>
        <w:t xml:space="preserve">s </w:t>
      </w:r>
      <w:r>
        <w:rPr>
          <w:rFonts w:ascii="Times New Roman" w:hAnsi="Times New Roman" w:cs="Times New Roman"/>
          <w:sz w:val="24"/>
          <w:szCs w:val="24"/>
        </w:rPr>
        <w:t>(i.e., iteratively stepping forward through time as each step added a new year to the estimation dataset)</w:t>
      </w:r>
      <w:r w:rsidRPr="008D35DA">
        <w:rPr>
          <w:rFonts w:ascii="Times New Roman" w:hAnsi="Times New Roman" w:cs="Times New Roman"/>
          <w:sz w:val="24"/>
          <w:szCs w:val="24"/>
        </w:rPr>
        <w:t xml:space="preserve"> </w:t>
      </w:r>
      <w:r w:rsidR="003D26B2" w:rsidRPr="008D35DA">
        <w:rPr>
          <w:rFonts w:ascii="Times New Roman" w:hAnsi="Times New Roman" w:cs="Times New Roman"/>
          <w:sz w:val="24"/>
          <w:szCs w:val="24"/>
        </w:rPr>
        <w:t xml:space="preserve">for the period between 2009 and 2020. </w:t>
      </w:r>
      <w:r>
        <w:rPr>
          <w:rFonts w:ascii="Times New Roman" w:hAnsi="Times New Roman" w:cs="Times New Roman"/>
          <w:sz w:val="24"/>
          <w:szCs w:val="24"/>
        </w:rPr>
        <w:t xml:space="preserve">For each </w:t>
      </w:r>
      <w:r w:rsidR="002F3962">
        <w:rPr>
          <w:rFonts w:ascii="Times New Roman" w:hAnsi="Times New Roman" w:cs="Times New Roman"/>
          <w:sz w:val="24"/>
          <w:szCs w:val="24"/>
        </w:rPr>
        <w:t>stock</w:t>
      </w:r>
      <w:r>
        <w:rPr>
          <w:rFonts w:ascii="Times New Roman" w:hAnsi="Times New Roman" w:cs="Times New Roman"/>
          <w:sz w:val="24"/>
          <w:szCs w:val="24"/>
        </w:rPr>
        <w:t>, a</w:t>
      </w:r>
      <w:r w:rsidR="00884305" w:rsidRPr="008D35DA">
        <w:rPr>
          <w:rFonts w:ascii="Times New Roman" w:hAnsi="Times New Roman" w:cs="Times New Roman"/>
          <w:sz w:val="24"/>
          <w:szCs w:val="24"/>
        </w:rPr>
        <w:t xml:space="preserve">ll </w:t>
      </w:r>
      <w:r>
        <w:rPr>
          <w:rFonts w:ascii="Times New Roman" w:hAnsi="Times New Roman" w:cs="Times New Roman"/>
          <w:sz w:val="24"/>
          <w:szCs w:val="24"/>
        </w:rPr>
        <w:t>3</w:t>
      </w:r>
      <w:r w:rsidR="00FA3DFF">
        <w:rPr>
          <w:rFonts w:ascii="Times New Roman" w:hAnsi="Times New Roman" w:cs="Times New Roman"/>
          <w:sz w:val="24"/>
          <w:szCs w:val="24"/>
        </w:rPr>
        <w:t>7</w:t>
      </w:r>
      <w:r>
        <w:rPr>
          <w:rFonts w:ascii="Times New Roman" w:hAnsi="Times New Roman" w:cs="Times New Roman"/>
          <w:sz w:val="24"/>
          <w:szCs w:val="24"/>
        </w:rPr>
        <w:t xml:space="preserve"> forecast </w:t>
      </w:r>
      <w:r w:rsidR="00884305" w:rsidRPr="008D35DA">
        <w:rPr>
          <w:rFonts w:ascii="Times New Roman" w:hAnsi="Times New Roman" w:cs="Times New Roman"/>
          <w:sz w:val="24"/>
          <w:szCs w:val="24"/>
        </w:rPr>
        <w:t xml:space="preserve">models were ranked </w:t>
      </w:r>
      <w:r w:rsidR="005D1F16" w:rsidRPr="008D35DA">
        <w:rPr>
          <w:rFonts w:ascii="Times New Roman" w:hAnsi="Times New Roman" w:cs="Times New Roman"/>
          <w:sz w:val="24"/>
          <w:szCs w:val="24"/>
        </w:rPr>
        <w:t>using</w:t>
      </w:r>
      <w:r w:rsidR="00884305" w:rsidRPr="008D35DA">
        <w:rPr>
          <w:rFonts w:ascii="Times New Roman" w:hAnsi="Times New Roman" w:cs="Times New Roman"/>
          <w:sz w:val="24"/>
          <w:szCs w:val="24"/>
        </w:rPr>
        <w:t xml:space="preserve"> each of </w:t>
      </w:r>
      <w:r w:rsidR="00DD2DE5">
        <w:rPr>
          <w:rFonts w:ascii="Times New Roman" w:hAnsi="Times New Roman" w:cs="Times New Roman"/>
          <w:sz w:val="24"/>
          <w:szCs w:val="24"/>
        </w:rPr>
        <w:t>the following</w:t>
      </w:r>
      <w:r w:rsidR="005D1F16"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four performance measures</w:t>
      </w:r>
      <w:r w:rsidR="003110B1" w:rsidRPr="008D35DA">
        <w:rPr>
          <w:rFonts w:ascii="Times New Roman" w:hAnsi="Times New Roman" w:cs="Times New Roman"/>
          <w:sz w:val="24"/>
          <w:szCs w:val="24"/>
        </w:rPr>
        <w:t xml:space="preserve"> related to forecast error</w:t>
      </w:r>
      <w:r w:rsidR="00884305" w:rsidRPr="008D35DA">
        <w:rPr>
          <w:rFonts w:ascii="Times New Roman" w:hAnsi="Times New Roman" w:cs="Times New Roman"/>
          <w:sz w:val="24"/>
          <w:szCs w:val="24"/>
        </w:rPr>
        <w:t xml:space="preserve">: </w:t>
      </w:r>
      <w:r w:rsidR="00AC1B12">
        <w:rPr>
          <w:rFonts w:ascii="Times New Roman" w:hAnsi="Times New Roman" w:cs="Times New Roman"/>
          <w:sz w:val="24"/>
          <w:szCs w:val="24"/>
        </w:rPr>
        <w:t xml:space="preserve">mean raw error (MRE), </w:t>
      </w:r>
      <w:r w:rsidR="00884305" w:rsidRPr="008D35DA">
        <w:rPr>
          <w:rFonts w:ascii="Times New Roman" w:hAnsi="Times New Roman" w:cs="Times New Roman"/>
          <w:sz w:val="24"/>
          <w:szCs w:val="24"/>
        </w:rPr>
        <w:t>mean absolute error (</w:t>
      </w:r>
      <w:r w:rsidR="00884305" w:rsidRPr="004D5F1D">
        <w:rPr>
          <w:rFonts w:ascii="Times New Roman" w:hAnsi="Times New Roman" w:cs="Times New Roman"/>
          <w:sz w:val="24"/>
          <w:szCs w:val="24"/>
        </w:rPr>
        <w:t>MAE</w:t>
      </w:r>
      <w:r w:rsidR="00884305" w:rsidRPr="008D35DA">
        <w:rPr>
          <w:rFonts w:ascii="Times New Roman" w:hAnsi="Times New Roman" w:cs="Times New Roman"/>
          <w:sz w:val="24"/>
          <w:szCs w:val="24"/>
        </w:rPr>
        <w:t xml:space="preserve">), </w:t>
      </w:r>
      <w:r w:rsidR="00AC1B12" w:rsidRPr="008D35DA">
        <w:rPr>
          <w:rFonts w:ascii="Times New Roman" w:hAnsi="Times New Roman" w:cs="Times New Roman"/>
          <w:sz w:val="24"/>
          <w:szCs w:val="24"/>
        </w:rPr>
        <w:t>mean p</w:t>
      </w:r>
      <w:r w:rsidR="00AC1B12">
        <w:rPr>
          <w:rFonts w:ascii="Times New Roman" w:hAnsi="Times New Roman" w:cs="Times New Roman"/>
          <w:sz w:val="24"/>
          <w:szCs w:val="24"/>
        </w:rPr>
        <w:t>ercent</w:t>
      </w:r>
      <w:r w:rsidR="00AC1B12" w:rsidRPr="008D35DA">
        <w:rPr>
          <w:rFonts w:ascii="Times New Roman" w:hAnsi="Times New Roman" w:cs="Times New Roman"/>
          <w:sz w:val="24"/>
          <w:szCs w:val="24"/>
        </w:rPr>
        <w:t xml:space="preserve"> error (</w:t>
      </w:r>
      <w:r w:rsidR="00AC1B12" w:rsidRPr="004D5F1D">
        <w:rPr>
          <w:rFonts w:ascii="Times New Roman" w:hAnsi="Times New Roman" w:cs="Times New Roman"/>
          <w:sz w:val="24"/>
          <w:szCs w:val="24"/>
        </w:rPr>
        <w:t>MPE</w:t>
      </w:r>
      <w:r w:rsidR="00AC1B12" w:rsidRPr="008D35DA">
        <w:rPr>
          <w:rFonts w:ascii="Times New Roman" w:hAnsi="Times New Roman" w:cs="Times New Roman"/>
          <w:sz w:val="24"/>
          <w:szCs w:val="24"/>
        </w:rPr>
        <w:t>)</w:t>
      </w:r>
      <w:r w:rsidR="005E4FFD">
        <w:rPr>
          <w:rFonts w:ascii="Times New Roman" w:hAnsi="Times New Roman" w:cs="Times New Roman"/>
          <w:sz w:val="24"/>
          <w:szCs w:val="24"/>
        </w:rPr>
        <w:t>,</w:t>
      </w:r>
      <w:r w:rsidR="00AC1B12">
        <w:rPr>
          <w:rFonts w:ascii="Times New Roman" w:hAnsi="Times New Roman" w:cs="Times New Roman"/>
          <w:sz w:val="24"/>
          <w:szCs w:val="24"/>
        </w:rPr>
        <w:t xml:space="preserve"> and </w:t>
      </w:r>
      <w:r w:rsidR="009333BA" w:rsidRPr="008D35DA">
        <w:rPr>
          <w:rFonts w:ascii="Times New Roman" w:hAnsi="Times New Roman" w:cs="Times New Roman"/>
          <w:sz w:val="24"/>
          <w:szCs w:val="24"/>
        </w:rPr>
        <w:t>root-mean-square error (</w:t>
      </w:r>
      <w:r w:rsidR="009333BA" w:rsidRPr="004D5F1D">
        <w:rPr>
          <w:rFonts w:ascii="Times New Roman" w:hAnsi="Times New Roman" w:cs="Times New Roman"/>
          <w:sz w:val="24"/>
          <w:szCs w:val="24"/>
        </w:rPr>
        <w:t>RMSE</w:t>
      </w:r>
      <w:r w:rsidR="009333BA" w:rsidRPr="008D35DA">
        <w:rPr>
          <w:rFonts w:ascii="Times New Roman" w:hAnsi="Times New Roman" w:cs="Times New Roman"/>
          <w:sz w:val="24"/>
          <w:szCs w:val="24"/>
        </w:rPr>
        <w:t>)</w:t>
      </w:r>
      <w:r w:rsidR="00AC1B12">
        <w:rPr>
          <w:rFonts w:ascii="Times New Roman" w:hAnsi="Times New Roman" w:cs="Times New Roman"/>
          <w:sz w:val="24"/>
          <w:szCs w:val="24"/>
        </w:rPr>
        <w:t xml:space="preserve">. These four metrics were used in previous studies for Fraser sockeye forecast evaluations </w:t>
      </w:r>
      <w:bookmarkStart w:id="10" w:name="_Hlk153352971"/>
      <w:r w:rsidR="00AC1B12">
        <w:rPr>
          <w:rFonts w:ascii="Times New Roman" w:hAnsi="Times New Roman" w:cs="Times New Roman"/>
          <w:sz w:val="24"/>
          <w:szCs w:val="24"/>
        </w:rPr>
        <w:t>(Haeseker et al., 2008; Grant et al., 2010).</w:t>
      </w:r>
      <w:r w:rsidR="009333BA" w:rsidRPr="008D35DA">
        <w:rPr>
          <w:rFonts w:ascii="Times New Roman" w:hAnsi="Times New Roman" w:cs="Times New Roman"/>
          <w:sz w:val="24"/>
          <w:szCs w:val="24"/>
        </w:rPr>
        <w:t xml:space="preserve"> </w:t>
      </w:r>
      <w:bookmarkEnd w:id="10"/>
      <w:r w:rsidR="00AC1B12">
        <w:rPr>
          <w:rFonts w:ascii="Times New Roman" w:hAnsi="Times New Roman" w:cs="Times New Roman"/>
          <w:sz w:val="24"/>
          <w:szCs w:val="24"/>
        </w:rPr>
        <w:t xml:space="preserve">MRE is the sum of raw errors </w:t>
      </w:r>
      <w:r w:rsidR="00AC1B12" w:rsidRPr="008D35DA">
        <w:rPr>
          <w:rFonts w:ascii="Times New Roman" w:hAnsi="Times New Roman" w:cs="Times New Roman"/>
          <w:sz w:val="24"/>
          <w:szCs w:val="24"/>
        </w:rPr>
        <w:t>between forecast (</w:t>
      </w:r>
      <w:r w:rsidR="00AC1B12" w:rsidRPr="008D35DA">
        <w:rPr>
          <w:rFonts w:ascii="Times New Roman" w:hAnsi="Times New Roman" w:cs="Times New Roman"/>
          <w:i/>
          <w:iCs/>
          <w:sz w:val="24"/>
          <w:szCs w:val="24"/>
        </w:rPr>
        <w:t>y</w:t>
      </w:r>
      <w:r w:rsidR="00AC1B12" w:rsidRPr="008D35DA">
        <w:rPr>
          <w:rFonts w:ascii="Times New Roman" w:hAnsi="Times New Roman" w:cs="Times New Roman"/>
          <w:sz w:val="24"/>
          <w:szCs w:val="24"/>
        </w:rPr>
        <w:t>) and observation (</w:t>
      </w:r>
      <w:r w:rsidR="00AC1B12" w:rsidRPr="008D35DA">
        <w:rPr>
          <w:rFonts w:ascii="Times New Roman" w:hAnsi="Times New Roman" w:cs="Times New Roman"/>
          <w:i/>
          <w:iCs/>
          <w:sz w:val="24"/>
          <w:szCs w:val="24"/>
        </w:rPr>
        <w:t>x</w:t>
      </w:r>
      <w:r w:rsidR="00AC1B12" w:rsidRPr="008D35DA">
        <w:rPr>
          <w:rFonts w:ascii="Times New Roman" w:hAnsi="Times New Roman" w:cs="Times New Roman"/>
          <w:sz w:val="24"/>
          <w:szCs w:val="24"/>
        </w:rPr>
        <w:t>)</w:t>
      </w:r>
      <w:r w:rsidR="00AC1B12">
        <w:rPr>
          <w:rFonts w:ascii="Times New Roman" w:hAnsi="Times New Roman" w:cs="Times New Roman"/>
          <w:sz w:val="24"/>
          <w:szCs w:val="24"/>
        </w:rPr>
        <w:t xml:space="preserve"> </w:t>
      </w:r>
      <w:r w:rsidR="003F3309">
        <w:rPr>
          <w:rFonts w:ascii="Times New Roman" w:hAnsi="Times New Roman" w:cs="Times New Roman"/>
          <w:sz w:val="24"/>
          <w:szCs w:val="24"/>
        </w:rPr>
        <w:t>divided by the</w:t>
      </w:r>
      <w:r w:rsidR="00AC1B12">
        <w:rPr>
          <w:rFonts w:ascii="Times New Roman" w:hAnsi="Times New Roman" w:cs="Times New Roman"/>
          <w:sz w:val="24"/>
          <w:szCs w:val="24"/>
        </w:rPr>
        <w:t xml:space="preserve"> time</w:t>
      </w:r>
      <w:r w:rsidR="003F3309">
        <w:rPr>
          <w:rFonts w:ascii="Times New Roman" w:hAnsi="Times New Roman" w:cs="Times New Roman"/>
          <w:sz w:val="24"/>
          <w:szCs w:val="24"/>
        </w:rPr>
        <w:t xml:space="preserve"> length</w:t>
      </w:r>
      <w:r w:rsidR="00AC1B12">
        <w:rPr>
          <w:rFonts w:ascii="Times New Roman" w:hAnsi="Times New Roman" w:cs="Times New Roman"/>
          <w:sz w:val="24"/>
          <w:szCs w:val="24"/>
        </w:rPr>
        <w:t xml:space="preserve"> </w:t>
      </w:r>
      <w:r w:rsidR="00AC1B12" w:rsidRPr="009B0759">
        <w:rPr>
          <w:rFonts w:ascii="Times New Roman" w:hAnsi="Times New Roman" w:cs="Times New Roman"/>
          <w:i/>
          <w:iCs/>
          <w:sz w:val="24"/>
          <w:szCs w:val="24"/>
        </w:rPr>
        <w:t>T</w:t>
      </w:r>
      <w:r w:rsidR="00AC1B12">
        <w:rPr>
          <w:rFonts w:ascii="Times New Roman" w:hAnsi="Times New Roman" w:cs="Times New Roman"/>
          <w:sz w:val="24"/>
          <w:szCs w:val="24"/>
        </w:rPr>
        <w:t xml:space="preserve">: </w:t>
      </w:r>
      <m:oMath>
        <m:r>
          <w:rPr>
            <w:rFonts w:ascii="Cambria Math" w:hAnsi="Cambria Math" w:cs="Times New Roman"/>
            <w:sz w:val="24"/>
            <w:szCs w:val="24"/>
          </w:rPr>
          <m:t>MRE=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num>
          <m:den>
            <m:r>
              <w:rPr>
                <w:rFonts w:ascii="Cambria Math" w:hAnsi="Cambria Math" w:cs="Times New Roman"/>
                <w:sz w:val="24"/>
                <w:szCs w:val="24"/>
              </w:rPr>
              <m:t>T</m:t>
            </m:r>
          </m:den>
        </m:f>
      </m:oMath>
      <w:r w:rsidR="00AC1B12">
        <w:rPr>
          <w:rFonts w:ascii="Times New Roman" w:hAnsi="Times New Roman" w:cs="Times New Roman"/>
          <w:sz w:val="24"/>
          <w:szCs w:val="24"/>
        </w:rPr>
        <w:t xml:space="preserve">. </w:t>
      </w:r>
      <w:r w:rsidR="00603565" w:rsidRPr="004D5F1D">
        <w:rPr>
          <w:rFonts w:ascii="Times New Roman" w:hAnsi="Times New Roman" w:cs="Times New Roman"/>
          <w:sz w:val="24"/>
          <w:szCs w:val="24"/>
        </w:rPr>
        <w:t>MAE</w:t>
      </w:r>
      <w:r w:rsidR="00603565" w:rsidRPr="008D35DA">
        <w:rPr>
          <w:rFonts w:ascii="Times New Roman" w:hAnsi="Times New Roman" w:cs="Times New Roman"/>
          <w:sz w:val="24"/>
          <w:szCs w:val="24"/>
        </w:rPr>
        <w:t xml:space="preserve"> </w:t>
      </w:r>
      <w:r w:rsidR="00511D98">
        <w:rPr>
          <w:rFonts w:ascii="Times New Roman" w:hAnsi="Times New Roman" w:cs="Times New Roman"/>
          <w:sz w:val="24"/>
          <w:szCs w:val="24"/>
        </w:rPr>
        <w:t>i</w:t>
      </w:r>
      <w:r w:rsidR="00603565" w:rsidRPr="008D35DA">
        <w:rPr>
          <w:rFonts w:ascii="Times New Roman" w:hAnsi="Times New Roman" w:cs="Times New Roman"/>
          <w:sz w:val="24"/>
          <w:szCs w:val="24"/>
        </w:rPr>
        <w:t xml:space="preserve">s the sum of absolute errors divided by the </w:t>
      </w:r>
      <w:r w:rsidR="009333BA" w:rsidRPr="008D35DA">
        <w:rPr>
          <w:rFonts w:ascii="Times New Roman" w:hAnsi="Times New Roman" w:cs="Times New Roman"/>
          <w:sz w:val="24"/>
          <w:szCs w:val="24"/>
        </w:rPr>
        <w:t>time series length</w:t>
      </w:r>
      <w:r w:rsidR="003F3309">
        <w:rPr>
          <w:rFonts w:ascii="Times New Roman" w:hAnsi="Times New Roman" w:cs="Times New Roman"/>
          <w:sz w:val="24"/>
          <w:szCs w:val="24"/>
        </w:rPr>
        <w:t xml:space="preserve"> </w:t>
      </w:r>
      <w:r w:rsidR="003F3309" w:rsidRPr="009B0759">
        <w:rPr>
          <w:rFonts w:ascii="Times New Roman" w:hAnsi="Times New Roman" w:cs="Times New Roman"/>
          <w:i/>
          <w:iCs/>
          <w:sz w:val="24"/>
          <w:szCs w:val="24"/>
        </w:rPr>
        <w:t>T</w:t>
      </w:r>
      <w:r w:rsidR="003F3309">
        <w:rPr>
          <w:rFonts w:ascii="Times New Roman" w:hAnsi="Times New Roman" w:cs="Times New Roman"/>
          <w:sz w:val="24"/>
          <w:szCs w:val="24"/>
        </w:rPr>
        <w:t>:</w:t>
      </w:r>
      <w:r w:rsidR="009333BA" w:rsidRPr="008D35DA">
        <w:rPr>
          <w:rFonts w:ascii="Times New Roman" w:hAnsi="Times New Roman" w:cs="Times New Roman"/>
          <w:sz w:val="24"/>
          <w:szCs w:val="24"/>
        </w:rPr>
        <w:t xml:space="preserve"> </w:t>
      </w:r>
      <w:r w:rsidR="00603565" w:rsidRPr="008D35DA">
        <w:rPr>
          <w:rFonts w:ascii="Times New Roman" w:hAnsi="Times New Roman" w:cs="Times New Roman"/>
          <w:sz w:val="24"/>
          <w:szCs w:val="24"/>
        </w:rPr>
        <w:t xml:space="preserve"> </w:t>
      </w:r>
      <w:bookmarkStart w:id="11" w:name="_Hlk125801524"/>
      <m:oMath>
        <m:r>
          <w:rPr>
            <w:rFonts w:ascii="Cambria Math" w:hAnsi="Cambria Math" w:cs="Times New Roman"/>
            <w:sz w:val="24"/>
            <w:szCs w:val="24"/>
          </w:rPr>
          <m:t>MAE=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num>
          <m:den>
            <m:r>
              <w:rPr>
                <w:rFonts w:ascii="Cambria Math" w:hAnsi="Cambria Math" w:cs="Times New Roman"/>
                <w:sz w:val="24"/>
                <w:szCs w:val="24"/>
              </w:rPr>
              <m:t>T</m:t>
            </m:r>
          </m:den>
        </m:f>
      </m:oMath>
      <w:bookmarkEnd w:id="11"/>
      <w:r w:rsidR="00603565" w:rsidRPr="008D35DA">
        <w:rPr>
          <w:rFonts w:ascii="Times New Roman" w:hAnsi="Times New Roman" w:cs="Times New Roman"/>
          <w:sz w:val="24"/>
          <w:szCs w:val="24"/>
        </w:rPr>
        <w:t xml:space="preserve"> </w:t>
      </w:r>
      <w:r w:rsidR="00AD5400" w:rsidRPr="008D35DA">
        <w:rPr>
          <w:rFonts w:ascii="Times New Roman" w:hAnsi="Times New Roman" w:cs="Times New Roman"/>
          <w:sz w:val="24"/>
          <w:szCs w:val="24"/>
        </w:rPr>
        <w:t>(</w:t>
      </w:r>
      <w:r w:rsidR="00603565" w:rsidRPr="008D35DA">
        <w:rPr>
          <w:rFonts w:ascii="Times New Roman" w:hAnsi="Times New Roman" w:cs="Times New Roman"/>
          <w:sz w:val="24"/>
          <w:szCs w:val="24"/>
        </w:rPr>
        <w:t>Willmott and Matsuura</w:t>
      </w:r>
      <w:r w:rsidR="00AD5400" w:rsidRPr="008D35DA">
        <w:rPr>
          <w:rFonts w:ascii="Times New Roman" w:hAnsi="Times New Roman" w:cs="Times New Roman"/>
          <w:sz w:val="24"/>
          <w:szCs w:val="24"/>
        </w:rPr>
        <w:t xml:space="preserve"> 2009). </w:t>
      </w:r>
      <w:r w:rsidR="003F3309" w:rsidRPr="004D5F1D">
        <w:rPr>
          <w:rFonts w:ascii="Times New Roman" w:hAnsi="Times New Roman" w:cs="Times New Roman"/>
          <w:sz w:val="24"/>
          <w:szCs w:val="24"/>
        </w:rPr>
        <w:t>MPE</w:t>
      </w:r>
      <w:r w:rsidR="003F3309">
        <w:rPr>
          <w:rFonts w:ascii="Times New Roman" w:hAnsi="Times New Roman" w:cs="Times New Roman"/>
          <w:sz w:val="24"/>
          <w:szCs w:val="24"/>
        </w:rPr>
        <w:t xml:space="preserve"> is the </w:t>
      </w:r>
      <w:r w:rsidR="00EC5BF9">
        <w:rPr>
          <w:rFonts w:ascii="Times New Roman" w:hAnsi="Times New Roman" w:cs="Times New Roman"/>
          <w:sz w:val="24"/>
          <w:szCs w:val="24"/>
        </w:rPr>
        <w:t xml:space="preserve">averaged percentage difference between forecast and observation over time </w:t>
      </w:r>
      <w:r w:rsidR="00EC5BF9" w:rsidRPr="009B0759">
        <w:rPr>
          <w:rFonts w:ascii="Times New Roman" w:hAnsi="Times New Roman" w:cs="Times New Roman"/>
          <w:i/>
          <w:iCs/>
          <w:sz w:val="24"/>
          <w:szCs w:val="24"/>
        </w:rPr>
        <w:t>T</w:t>
      </w:r>
      <w:r w:rsidR="00EC5BF9">
        <w:rPr>
          <w:rFonts w:ascii="Times New Roman" w:hAnsi="Times New Roman" w:cs="Times New Roman"/>
          <w:sz w:val="24"/>
          <w:szCs w:val="24"/>
        </w:rPr>
        <w:t>:</w:t>
      </w:r>
      <w:r w:rsidR="003F3309" w:rsidRPr="008D35DA">
        <w:rPr>
          <w:rFonts w:ascii="Times New Roman" w:hAnsi="Times New Roman" w:cs="Times New Roman"/>
          <w:sz w:val="24"/>
          <w:szCs w:val="24"/>
        </w:rPr>
        <w:t xml:space="preserve"> </w:t>
      </w:r>
      <m:oMath>
        <m:r>
          <w:rPr>
            <w:rFonts w:ascii="Cambria Math" w:hAnsi="Cambria Math" w:cs="Times New Roman"/>
            <w:sz w:val="24"/>
            <w:szCs w:val="24"/>
          </w:rPr>
          <m:t>MPE=</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T</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m:t>
            </m:r>
          </m:e>
        </m:nary>
      </m:oMath>
      <w:r w:rsidR="00EC5BF9">
        <w:rPr>
          <w:rFonts w:ascii="Times New Roman" w:hAnsi="Times New Roman" w:cs="Times New Roman"/>
          <w:sz w:val="24"/>
          <w:szCs w:val="24"/>
        </w:rPr>
        <w:t>.</w:t>
      </w:r>
      <w:r w:rsidR="003F3309" w:rsidRPr="008D35DA">
        <w:rPr>
          <w:rFonts w:ascii="Times New Roman" w:hAnsi="Times New Roman" w:cs="Times New Roman"/>
          <w:sz w:val="24"/>
          <w:szCs w:val="24"/>
        </w:rPr>
        <w:t xml:space="preserve"> </w:t>
      </w:r>
      <w:r w:rsidR="009333BA" w:rsidRPr="004D5F1D">
        <w:rPr>
          <w:rFonts w:ascii="Times New Roman" w:hAnsi="Times New Roman" w:cs="Times New Roman"/>
          <w:sz w:val="24"/>
          <w:szCs w:val="24"/>
        </w:rPr>
        <w:t>RMSE</w:t>
      </w:r>
      <w:r w:rsidR="009333BA" w:rsidRPr="008D35DA">
        <w:rPr>
          <w:rFonts w:ascii="Times New Roman" w:hAnsi="Times New Roman" w:cs="Times New Roman"/>
          <w:sz w:val="24"/>
          <w:szCs w:val="24"/>
        </w:rPr>
        <w:t xml:space="preserve"> provides a measure of forecast error </w:t>
      </w:r>
      <w:r w:rsidR="009333BA" w:rsidRPr="008D35DA">
        <w:rPr>
          <w:rFonts w:ascii="Times New Roman" w:hAnsi="Times New Roman" w:cs="Times New Roman"/>
          <w:sz w:val="24"/>
          <w:szCs w:val="24"/>
        </w:rPr>
        <w:lastRenderedPageBreak/>
        <w:t xml:space="preserve">variance reflecting both bias and </w:t>
      </w:r>
      <w:r w:rsidR="00DB152A">
        <w:rPr>
          <w:rFonts w:ascii="Times New Roman" w:hAnsi="Times New Roman" w:cs="Times New Roman"/>
          <w:sz w:val="24"/>
          <w:szCs w:val="24"/>
        </w:rPr>
        <w:t>uncertainty</w:t>
      </w:r>
      <w:r w:rsidR="009333BA" w:rsidRPr="008D35DA">
        <w:rPr>
          <w:rFonts w:ascii="Times New Roman" w:hAnsi="Times New Roman" w:cs="Times New Roman"/>
          <w:sz w:val="24"/>
          <w:szCs w:val="24"/>
        </w:rPr>
        <w:t xml:space="preserve">: </w:t>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T</m:t>
                </m:r>
              </m:den>
            </m:f>
          </m:e>
        </m:rad>
      </m:oMath>
      <w:r w:rsidR="000C656A" w:rsidRPr="008D35DA">
        <w:rPr>
          <w:rFonts w:ascii="Times New Roman" w:hAnsi="Times New Roman" w:cs="Times New Roman"/>
          <w:sz w:val="24"/>
          <w:szCs w:val="24"/>
        </w:rPr>
        <w:t xml:space="preserve"> (Hyndman </w:t>
      </w:r>
      <w:r w:rsidR="00CE7BAB">
        <w:rPr>
          <w:rFonts w:ascii="Times New Roman" w:hAnsi="Times New Roman" w:cs="Times New Roman"/>
          <w:sz w:val="24"/>
          <w:szCs w:val="24"/>
        </w:rPr>
        <w:t>and Koehler,</w:t>
      </w:r>
      <w:r w:rsidR="000C656A" w:rsidRPr="008D35DA">
        <w:rPr>
          <w:rFonts w:ascii="Times New Roman" w:hAnsi="Times New Roman" w:cs="Times New Roman"/>
          <w:sz w:val="24"/>
          <w:szCs w:val="24"/>
        </w:rPr>
        <w:t xml:space="preserve"> 2006). </w:t>
      </w:r>
      <w:r w:rsidR="00884305" w:rsidRPr="008D35DA">
        <w:rPr>
          <w:rFonts w:ascii="Times New Roman" w:hAnsi="Times New Roman" w:cs="Times New Roman"/>
          <w:sz w:val="24"/>
          <w:szCs w:val="24"/>
        </w:rPr>
        <w:t xml:space="preserve"> </w:t>
      </w:r>
      <w:r w:rsidR="005D1F16" w:rsidRPr="008D35DA">
        <w:rPr>
          <w:rFonts w:ascii="Times New Roman" w:hAnsi="Times New Roman" w:cs="Times New Roman"/>
          <w:sz w:val="24"/>
          <w:szCs w:val="24"/>
        </w:rPr>
        <w:t>For each model,</w:t>
      </w:r>
      <w:r w:rsidR="00884305" w:rsidRPr="008D35DA">
        <w:rPr>
          <w:rFonts w:ascii="Times New Roman" w:hAnsi="Times New Roman" w:cs="Times New Roman"/>
          <w:sz w:val="24"/>
          <w:szCs w:val="24"/>
        </w:rPr>
        <w:t xml:space="preserve"> ranks across the four performance measures were averaged to generate an overall rank. </w:t>
      </w:r>
      <w:r w:rsidR="00EC5BF9">
        <w:rPr>
          <w:rFonts w:ascii="Times New Roman" w:hAnsi="Times New Roman" w:cs="Times New Roman"/>
          <w:sz w:val="24"/>
          <w:szCs w:val="24"/>
        </w:rPr>
        <w:t xml:space="preserve">Since MRE and MPE can be negative, we took the absolute value before ranking them, and they are noted as Abs(MRE) and Abs(MPE). </w:t>
      </w:r>
      <w:r w:rsidR="00884305" w:rsidRPr="008D35DA">
        <w:rPr>
          <w:rFonts w:ascii="Times New Roman" w:hAnsi="Times New Roman" w:cs="Times New Roman"/>
          <w:sz w:val="24"/>
          <w:szCs w:val="24"/>
        </w:rPr>
        <w:t xml:space="preserve">We then calculated </w:t>
      </w:r>
      <w:r w:rsidR="00511D98">
        <w:rPr>
          <w:rFonts w:ascii="Times New Roman" w:hAnsi="Times New Roman" w:cs="Times New Roman"/>
          <w:sz w:val="24"/>
          <w:szCs w:val="24"/>
        </w:rPr>
        <w:t>relative rank</w:t>
      </w:r>
      <w:r w:rsidR="00884305" w:rsidRPr="008D35DA">
        <w:rPr>
          <w:rFonts w:ascii="Times New Roman" w:hAnsi="Times New Roman" w:cs="Times New Roman"/>
          <w:sz w:val="24"/>
          <w:szCs w:val="24"/>
        </w:rPr>
        <w:t xml:space="preserve"> based on the overall rank to make comparison</w:t>
      </w:r>
      <w:r>
        <w:rPr>
          <w:rFonts w:ascii="Times New Roman" w:hAnsi="Times New Roman" w:cs="Times New Roman"/>
          <w:sz w:val="24"/>
          <w:szCs w:val="24"/>
        </w:rPr>
        <w:t>s</w:t>
      </w:r>
      <w:r w:rsidR="00884305" w:rsidRPr="008D35DA">
        <w:rPr>
          <w:rFonts w:ascii="Times New Roman" w:hAnsi="Times New Roman" w:cs="Times New Roman"/>
          <w:sz w:val="24"/>
          <w:szCs w:val="24"/>
        </w:rPr>
        <w:t xml:space="preserve"> across stocks: </w:t>
      </w:r>
      <m:oMath>
        <m:r>
          <w:rPr>
            <w:rFonts w:ascii="Cambria Math" w:hAnsi="Cambria Math" w:cs="Times New Roman"/>
            <w:sz w:val="24"/>
            <w:szCs w:val="24"/>
          </w:rPr>
          <m:t xml:space="preserve">Relative rank= </m:t>
        </m:r>
        <m:f>
          <m:fPr>
            <m:ctrlPr>
              <w:rPr>
                <w:rFonts w:ascii="Cambria Math" w:hAnsi="Cambria Math" w:cs="Times New Roman"/>
                <w:i/>
                <w:sz w:val="24"/>
                <w:szCs w:val="24"/>
              </w:rPr>
            </m:ctrlPr>
          </m:fPr>
          <m:num>
            <m:r>
              <w:rPr>
                <w:rFonts w:ascii="Cambria Math" w:hAnsi="Cambria Math" w:cs="Times New Roman"/>
                <w:sz w:val="24"/>
                <w:szCs w:val="24"/>
              </w:rPr>
              <m:t>Overall rank</m:t>
            </m:r>
          </m:num>
          <m:den>
            <m:r>
              <w:rPr>
                <w:rFonts w:ascii="Cambria Math" w:hAnsi="Cambria Math" w:cs="Times New Roman"/>
                <w:sz w:val="24"/>
                <w:szCs w:val="24"/>
              </w:rPr>
              <m:t>Numbers of model evaluated</m:t>
            </m:r>
          </m:den>
        </m:f>
      </m:oMath>
      <w:r w:rsidR="00884305" w:rsidRPr="008D35DA">
        <w:rPr>
          <w:rFonts w:ascii="Times New Roman" w:hAnsi="Times New Roman" w:cs="Times New Roman"/>
          <w:sz w:val="24"/>
          <w:szCs w:val="24"/>
        </w:rPr>
        <w:t xml:space="preserve"> </w:t>
      </w:r>
      <w:r w:rsidR="00456F25"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We also provided </w:t>
      </w:r>
      <w:r w:rsidR="001032D0">
        <w:rPr>
          <w:rFonts w:ascii="Times New Roman" w:hAnsi="Times New Roman" w:cs="Times New Roman"/>
          <w:sz w:val="24"/>
          <w:szCs w:val="24"/>
        </w:rPr>
        <w:t xml:space="preserve">individual </w:t>
      </w:r>
      <w:r w:rsidR="00511D98">
        <w:rPr>
          <w:rFonts w:ascii="Times New Roman" w:hAnsi="Times New Roman" w:cs="Times New Roman"/>
          <w:sz w:val="24"/>
          <w:szCs w:val="24"/>
        </w:rPr>
        <w:t>relative rank</w:t>
      </w:r>
      <w:r w:rsidR="00884305" w:rsidRPr="008D35DA">
        <w:rPr>
          <w:rFonts w:ascii="Times New Roman" w:hAnsi="Times New Roman" w:cs="Times New Roman"/>
          <w:sz w:val="24"/>
          <w:szCs w:val="24"/>
        </w:rPr>
        <w:t xml:space="preserve"> for </w:t>
      </w:r>
      <w:r w:rsidR="00BC421B">
        <w:rPr>
          <w:rFonts w:ascii="Times New Roman" w:hAnsi="Times New Roman" w:cs="Times New Roman"/>
          <w:sz w:val="24"/>
          <w:szCs w:val="24"/>
        </w:rPr>
        <w:t>Abs(MRE)</w:t>
      </w:r>
      <w:r w:rsidR="001032D0">
        <w:rPr>
          <w:rFonts w:ascii="Times New Roman" w:hAnsi="Times New Roman" w:cs="Times New Roman"/>
          <w:sz w:val="24"/>
          <w:szCs w:val="24"/>
        </w:rPr>
        <w:t xml:space="preserve">, MAE, </w:t>
      </w:r>
      <w:r w:rsidR="00BC421B">
        <w:rPr>
          <w:rFonts w:ascii="Times New Roman" w:hAnsi="Times New Roman" w:cs="Times New Roman"/>
          <w:sz w:val="24"/>
          <w:szCs w:val="24"/>
        </w:rPr>
        <w:t>Abs(</w:t>
      </w:r>
      <w:r w:rsidR="001032D0">
        <w:rPr>
          <w:rFonts w:ascii="Times New Roman" w:hAnsi="Times New Roman" w:cs="Times New Roman"/>
          <w:sz w:val="24"/>
          <w:szCs w:val="24"/>
        </w:rPr>
        <w:t>M</w:t>
      </w:r>
      <w:r w:rsidR="00BC421B">
        <w:rPr>
          <w:rFonts w:ascii="Times New Roman" w:hAnsi="Times New Roman" w:cs="Times New Roman"/>
          <w:sz w:val="24"/>
          <w:szCs w:val="24"/>
        </w:rPr>
        <w:t>P</w:t>
      </w:r>
      <w:r w:rsidR="001032D0">
        <w:rPr>
          <w:rFonts w:ascii="Times New Roman" w:hAnsi="Times New Roman" w:cs="Times New Roman"/>
          <w:sz w:val="24"/>
          <w:szCs w:val="24"/>
        </w:rPr>
        <w:t>E</w:t>
      </w:r>
      <w:r w:rsidR="00BC421B">
        <w:rPr>
          <w:rFonts w:ascii="Times New Roman" w:hAnsi="Times New Roman" w:cs="Times New Roman"/>
          <w:sz w:val="24"/>
          <w:szCs w:val="24"/>
        </w:rPr>
        <w:t>)</w:t>
      </w:r>
      <w:r w:rsidR="00310C1A">
        <w:rPr>
          <w:rFonts w:ascii="Times New Roman" w:hAnsi="Times New Roman" w:cs="Times New Roman"/>
          <w:sz w:val="24"/>
          <w:szCs w:val="24"/>
        </w:rPr>
        <w:t xml:space="preserve"> and RMSE</w:t>
      </w:r>
      <w:r w:rsidR="00BC421B">
        <w:rPr>
          <w:rFonts w:ascii="Times New Roman" w:hAnsi="Times New Roman" w:cs="Times New Roman"/>
          <w:sz w:val="24"/>
          <w:szCs w:val="24"/>
        </w:rPr>
        <w:t>. This approach</w:t>
      </w:r>
      <w:r w:rsidR="00310C1A">
        <w:rPr>
          <w:rFonts w:ascii="Times New Roman" w:hAnsi="Times New Roman" w:cs="Times New Roman"/>
          <w:sz w:val="24"/>
          <w:szCs w:val="24"/>
        </w:rPr>
        <w:t xml:space="preserve"> has been used by other similar studies </w:t>
      </w:r>
      <w:r w:rsidR="00310C1A" w:rsidRPr="008D35DA">
        <w:rPr>
          <w:rFonts w:ascii="Times New Roman" w:hAnsi="Times New Roman" w:cs="Times New Roman"/>
          <w:sz w:val="24"/>
          <w:szCs w:val="24"/>
        </w:rPr>
        <w:t>(</w:t>
      </w:r>
      <w:r w:rsidR="00310C1A" w:rsidRPr="008D35DA">
        <w:rPr>
          <w:rFonts w:ascii="Times New Roman" w:hAnsi="Times New Roman" w:cs="Times New Roman"/>
          <w:color w:val="242424"/>
          <w:sz w:val="24"/>
          <w:szCs w:val="24"/>
          <w:shd w:val="clear" w:color="auto" w:fill="FFFFFF"/>
        </w:rPr>
        <w:t xml:space="preserve">Haeseker et al. 2008; </w:t>
      </w:r>
      <w:r w:rsidR="00BC421B">
        <w:rPr>
          <w:rFonts w:ascii="Times New Roman" w:hAnsi="Times New Roman" w:cs="Times New Roman"/>
          <w:color w:val="242424"/>
          <w:sz w:val="24"/>
          <w:szCs w:val="24"/>
          <w:shd w:val="clear" w:color="auto" w:fill="FFFFFF"/>
        </w:rPr>
        <w:t>Grant et al., 2010</w:t>
      </w:r>
      <w:r w:rsidR="00310C1A" w:rsidRPr="008D35DA">
        <w:rPr>
          <w:rFonts w:ascii="Times New Roman" w:hAnsi="Times New Roman" w:cs="Times New Roman"/>
          <w:sz w:val="24"/>
          <w:szCs w:val="24"/>
        </w:rPr>
        <w:t>).</w:t>
      </w:r>
      <w:r w:rsidR="00A101C7">
        <w:rPr>
          <w:rFonts w:ascii="Times New Roman" w:hAnsi="Times New Roman" w:cs="Times New Roman"/>
          <w:sz w:val="24"/>
          <w:szCs w:val="24"/>
        </w:rPr>
        <w:t xml:space="preserve"> In addition, </w:t>
      </w:r>
      <w:r w:rsidR="00A101C7" w:rsidRPr="00A101C7">
        <w:rPr>
          <w:rFonts w:ascii="Times New Roman" w:hAnsi="Times New Roman" w:cs="Times New Roman"/>
          <w:sz w:val="24"/>
          <w:szCs w:val="24"/>
        </w:rPr>
        <w:t>we use</w:t>
      </w:r>
      <w:r w:rsidR="00A101C7">
        <w:rPr>
          <w:rFonts w:ascii="Times New Roman" w:hAnsi="Times New Roman" w:cs="Times New Roman"/>
          <w:sz w:val="24"/>
          <w:szCs w:val="24"/>
        </w:rPr>
        <w:t>d</w:t>
      </w:r>
      <w:r w:rsidR="00A101C7" w:rsidRPr="00A101C7">
        <w:rPr>
          <w:rFonts w:ascii="Times New Roman" w:hAnsi="Times New Roman" w:cs="Times New Roman"/>
          <w:sz w:val="24"/>
          <w:szCs w:val="24"/>
        </w:rPr>
        <w:t xml:space="preserve"> the </w:t>
      </w:r>
      <w:bookmarkStart w:id="12" w:name="_Hlk153608054"/>
      <w:r w:rsidR="006660E9">
        <w:rPr>
          <w:rFonts w:ascii="Times New Roman" w:hAnsi="Times New Roman" w:cs="Times New Roman"/>
          <w:sz w:val="24"/>
          <w:szCs w:val="24"/>
        </w:rPr>
        <w:t>n</w:t>
      </w:r>
      <w:r w:rsidR="00A101C7" w:rsidRPr="00A101C7">
        <w:rPr>
          <w:rFonts w:ascii="Times New Roman" w:hAnsi="Times New Roman" w:cs="Times New Roman"/>
          <w:sz w:val="24"/>
          <w:szCs w:val="24"/>
        </w:rPr>
        <w:t xml:space="preserve">ormalized </w:t>
      </w:r>
      <w:r w:rsidR="006660E9">
        <w:rPr>
          <w:rFonts w:ascii="Times New Roman" w:hAnsi="Times New Roman" w:cs="Times New Roman"/>
          <w:sz w:val="24"/>
          <w:szCs w:val="24"/>
        </w:rPr>
        <w:t>f</w:t>
      </w:r>
      <w:r w:rsidR="00A101C7" w:rsidRPr="00A101C7">
        <w:rPr>
          <w:rFonts w:ascii="Times New Roman" w:hAnsi="Times New Roman" w:cs="Times New Roman"/>
          <w:sz w:val="24"/>
          <w:szCs w:val="24"/>
        </w:rPr>
        <w:t xml:space="preserve">orecast </w:t>
      </w:r>
      <w:r w:rsidR="006660E9">
        <w:rPr>
          <w:rFonts w:ascii="Times New Roman" w:hAnsi="Times New Roman" w:cs="Times New Roman"/>
          <w:sz w:val="24"/>
          <w:szCs w:val="24"/>
        </w:rPr>
        <w:t>m</w:t>
      </w:r>
      <w:r w:rsidR="00A101C7" w:rsidRPr="00A101C7">
        <w:rPr>
          <w:rFonts w:ascii="Times New Roman" w:hAnsi="Times New Roman" w:cs="Times New Roman"/>
          <w:sz w:val="24"/>
          <w:szCs w:val="24"/>
        </w:rPr>
        <w:t>etric</w:t>
      </w:r>
      <w:r w:rsidR="00A101C7">
        <w:rPr>
          <w:rFonts w:ascii="Times New Roman" w:hAnsi="Times New Roman" w:cs="Times New Roman"/>
          <w:sz w:val="24"/>
          <w:szCs w:val="24"/>
        </w:rPr>
        <w:t xml:space="preserve"> (NFM) to measure the bias</w:t>
      </w:r>
      <w:bookmarkEnd w:id="12"/>
      <w:r w:rsidR="00A101C7">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oMath>
      <w:r w:rsidR="00A101C7">
        <w:rPr>
          <w:rFonts w:ascii="Times New Roman" w:hAnsi="Times New Roman" w:cs="Times New Roman"/>
          <w:sz w:val="24"/>
          <w:szCs w:val="24"/>
        </w:rPr>
        <w:t xml:space="preserve"> </w:t>
      </w:r>
      <w:r w:rsidR="008D6310">
        <w:rPr>
          <w:rFonts w:ascii="Times New Roman" w:hAnsi="Times New Roman" w:cs="Times New Roman"/>
          <w:sz w:val="24"/>
          <w:szCs w:val="24"/>
        </w:rPr>
        <w:t xml:space="preserve"> (</w:t>
      </w:r>
      <w:r w:rsidR="008D6310" w:rsidRPr="008D6310">
        <w:rPr>
          <w:rFonts w:ascii="Times New Roman" w:hAnsi="Times New Roman" w:cs="Times New Roman"/>
          <w:sz w:val="24"/>
          <w:szCs w:val="24"/>
        </w:rPr>
        <w:t>https://demand-planning.com/2021/08/06/a-critical-look-at-measuring-and-calculating-forecast-bias/</w:t>
      </w:r>
      <w:r w:rsidR="008D6310">
        <w:rPr>
          <w:rFonts w:ascii="Times New Roman" w:hAnsi="Times New Roman" w:cs="Times New Roman"/>
          <w:sz w:val="24"/>
          <w:szCs w:val="24"/>
        </w:rPr>
        <w:t>)</w:t>
      </w:r>
      <w:r w:rsidR="00A101C7">
        <w:rPr>
          <w:rFonts w:ascii="Times New Roman" w:hAnsi="Times New Roman" w:cs="Times New Roman"/>
          <w:sz w:val="24"/>
          <w:szCs w:val="24"/>
        </w:rPr>
        <w:t>.</w:t>
      </w:r>
      <w:r w:rsidR="00A101C7" w:rsidRPr="00A101C7">
        <w:t xml:space="preserve"> </w:t>
      </w:r>
      <w:r w:rsidR="00A101C7" w:rsidRPr="00A101C7">
        <w:rPr>
          <w:rFonts w:ascii="Times New Roman" w:hAnsi="Times New Roman" w:cs="Times New Roman"/>
        </w:rPr>
        <w:t xml:space="preserve">A positive </w:t>
      </w:r>
      <w:r w:rsidR="00A101C7" w:rsidRPr="00C24194">
        <w:rPr>
          <w:rFonts w:ascii="Times New Roman" w:hAnsi="Times New Roman" w:cs="Times New Roman"/>
        </w:rPr>
        <w:t>NFM</w:t>
      </w:r>
      <w:r w:rsidR="00A101C7" w:rsidRPr="00A101C7">
        <w:rPr>
          <w:rFonts w:ascii="Times New Roman" w:hAnsi="Times New Roman" w:cs="Times New Roman"/>
        </w:rPr>
        <w:t xml:space="preserve"> indicates</w:t>
      </w:r>
      <w:r w:rsidR="00A101C7">
        <w:t xml:space="preserve"> </w:t>
      </w:r>
      <w:r w:rsidR="00A101C7" w:rsidRPr="00A101C7">
        <w:rPr>
          <w:rFonts w:ascii="Times New Roman" w:hAnsi="Times New Roman" w:cs="Times New Roman"/>
        </w:rPr>
        <w:t xml:space="preserve">over-forecast while negative under-forecast </w:t>
      </w:r>
      <w:r w:rsidR="00A101C7" w:rsidRPr="00A101C7">
        <w:rPr>
          <w:rFonts w:ascii="Times New Roman" w:hAnsi="Times New Roman" w:cs="Times New Roman"/>
          <w:sz w:val="24"/>
          <w:szCs w:val="24"/>
        </w:rPr>
        <w:t>with 0 indicating the absence of bias</w:t>
      </w:r>
      <w:r w:rsidR="00A101C7">
        <w:rPr>
          <w:rFonts w:ascii="Times New Roman" w:hAnsi="Times New Roman" w:cs="Times New Roman"/>
          <w:sz w:val="24"/>
          <w:szCs w:val="24"/>
        </w:rPr>
        <w:t>.</w:t>
      </w:r>
    </w:p>
    <w:p w14:paraId="0DBD9485" w14:textId="5FDF6854" w:rsidR="00884305" w:rsidRDefault="00713C78" w:rsidP="001E2264">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W</w:t>
      </w:r>
      <w:r w:rsidR="00884305" w:rsidRPr="008D35DA">
        <w:rPr>
          <w:rFonts w:ascii="Times New Roman" w:hAnsi="Times New Roman" w:cs="Times New Roman"/>
          <w:sz w:val="24"/>
          <w:szCs w:val="24"/>
        </w:rPr>
        <w:t xml:space="preserve">e </w:t>
      </w:r>
      <w:r w:rsidR="00AB771C" w:rsidRPr="008D35DA">
        <w:rPr>
          <w:rFonts w:ascii="Times New Roman" w:hAnsi="Times New Roman" w:cs="Times New Roman"/>
          <w:sz w:val="24"/>
          <w:szCs w:val="24"/>
        </w:rPr>
        <w:t xml:space="preserve">used </w:t>
      </w:r>
      <w:r w:rsidR="00884305" w:rsidRPr="008D35DA">
        <w:rPr>
          <w:rFonts w:ascii="Times New Roman" w:hAnsi="Times New Roman" w:cs="Times New Roman"/>
          <w:sz w:val="24"/>
          <w:szCs w:val="24"/>
        </w:rPr>
        <w:t>Taylor diagram</w:t>
      </w:r>
      <w:r w:rsidR="0003512F">
        <w:rPr>
          <w:rFonts w:ascii="Times New Roman" w:hAnsi="Times New Roman" w:cs="Times New Roman"/>
          <w:sz w:val="24"/>
          <w:szCs w:val="24"/>
        </w:rPr>
        <w:t>s</w:t>
      </w:r>
      <w:r w:rsidR="00884305" w:rsidRPr="008D35DA">
        <w:rPr>
          <w:rFonts w:ascii="Times New Roman" w:hAnsi="Times New Roman" w:cs="Times New Roman"/>
          <w:sz w:val="24"/>
          <w:szCs w:val="24"/>
        </w:rPr>
        <w:t xml:space="preserve"> as a </w:t>
      </w:r>
      <w:r w:rsidR="003110B1" w:rsidRPr="008D35DA">
        <w:rPr>
          <w:rFonts w:ascii="Times New Roman" w:hAnsi="Times New Roman" w:cs="Times New Roman"/>
          <w:sz w:val="24"/>
          <w:szCs w:val="24"/>
        </w:rPr>
        <w:t xml:space="preserve">visualization </w:t>
      </w:r>
      <w:r w:rsidR="00AB771C" w:rsidRPr="008D35DA">
        <w:rPr>
          <w:rFonts w:ascii="Times New Roman" w:hAnsi="Times New Roman" w:cs="Times New Roman"/>
          <w:sz w:val="24"/>
          <w:szCs w:val="24"/>
        </w:rPr>
        <w:t>tool</w:t>
      </w:r>
      <w:r w:rsidR="00884305" w:rsidRPr="008D35DA">
        <w:rPr>
          <w:rFonts w:ascii="Times New Roman" w:hAnsi="Times New Roman" w:cs="Times New Roman"/>
          <w:sz w:val="24"/>
          <w:szCs w:val="24"/>
        </w:rPr>
        <w:t xml:space="preserve"> to guide the </w:t>
      </w:r>
      <w:r w:rsidR="00824E6E" w:rsidRPr="008D35DA">
        <w:rPr>
          <w:rFonts w:ascii="Times New Roman" w:hAnsi="Times New Roman" w:cs="Times New Roman"/>
          <w:sz w:val="24"/>
          <w:szCs w:val="24"/>
        </w:rPr>
        <w:t xml:space="preserve">process of </w:t>
      </w:r>
      <w:r w:rsidR="00884305" w:rsidRPr="008D35DA">
        <w:rPr>
          <w:rFonts w:ascii="Times New Roman" w:hAnsi="Times New Roman" w:cs="Times New Roman"/>
          <w:sz w:val="24"/>
          <w:szCs w:val="24"/>
        </w:rPr>
        <w:t>model selection</w:t>
      </w:r>
      <w:r w:rsidR="00824E6E" w:rsidRPr="008D35DA">
        <w:rPr>
          <w:rFonts w:ascii="Times New Roman" w:hAnsi="Times New Roman" w:cs="Times New Roman"/>
          <w:sz w:val="24"/>
          <w:szCs w:val="24"/>
        </w:rPr>
        <w:t xml:space="preserve"> both in terms of accuracy and </w:t>
      </w:r>
      <w:r w:rsidR="00DB152A">
        <w:rPr>
          <w:rFonts w:ascii="Times New Roman" w:hAnsi="Times New Roman" w:cs="Times New Roman"/>
          <w:sz w:val="24"/>
          <w:szCs w:val="24"/>
        </w:rPr>
        <w:t>uncertainty</w:t>
      </w:r>
      <w:r w:rsidR="00884305" w:rsidRPr="008D35DA">
        <w:rPr>
          <w:rFonts w:ascii="Times New Roman" w:hAnsi="Times New Roman" w:cs="Times New Roman"/>
          <w:sz w:val="24"/>
          <w:szCs w:val="24"/>
        </w:rPr>
        <w:t xml:space="preserve">. </w:t>
      </w:r>
      <w:r w:rsidR="000A45F7" w:rsidRPr="008D35DA">
        <w:rPr>
          <w:rFonts w:ascii="Times New Roman" w:hAnsi="Times New Roman" w:cs="Times New Roman"/>
          <w:sz w:val="24"/>
          <w:szCs w:val="24"/>
        </w:rPr>
        <w:t xml:space="preserve">The </w:t>
      </w:r>
      <w:r w:rsidR="00A63F6D" w:rsidRPr="008D35DA">
        <w:rPr>
          <w:rFonts w:ascii="Times New Roman" w:hAnsi="Times New Roman" w:cs="Times New Roman"/>
          <w:sz w:val="24"/>
          <w:szCs w:val="24"/>
        </w:rPr>
        <w:t xml:space="preserve">correlation </w:t>
      </w:r>
      <w:r w:rsidR="00AE149D">
        <w:rPr>
          <w:rFonts w:ascii="Times New Roman" w:hAnsi="Times New Roman" w:cs="Times New Roman"/>
          <w:sz w:val="24"/>
          <w:szCs w:val="24"/>
        </w:rPr>
        <w:t>(</w:t>
      </w:r>
      <w:r w:rsidR="00AE149D" w:rsidRPr="00AE149D">
        <w:rPr>
          <w:rFonts w:ascii="Times New Roman" w:hAnsi="Times New Roman" w:cs="Times New Roman"/>
          <w:sz w:val="24"/>
          <w:szCs w:val="24"/>
        </w:rPr>
        <w:t xml:space="preserve">with values </w:t>
      </w:r>
      <w:r w:rsidR="00AE149D">
        <w:rPr>
          <w:rFonts w:ascii="Times New Roman" w:hAnsi="Times New Roman" w:cs="Times New Roman"/>
          <w:sz w:val="24"/>
          <w:szCs w:val="24"/>
        </w:rPr>
        <w:t>ranging from</w:t>
      </w:r>
      <w:r w:rsidR="00AE149D" w:rsidRPr="00AE149D">
        <w:rPr>
          <w:rFonts w:ascii="Times New Roman" w:hAnsi="Times New Roman" w:cs="Times New Roman"/>
          <w:sz w:val="24"/>
          <w:szCs w:val="24"/>
        </w:rPr>
        <w:t xml:space="preserve"> -1 to 1</w:t>
      </w:r>
      <w:r w:rsidR="00AE149D">
        <w:rPr>
          <w:rFonts w:ascii="Times New Roman" w:hAnsi="Times New Roman" w:cs="Times New Roman"/>
          <w:sz w:val="24"/>
          <w:szCs w:val="24"/>
        </w:rPr>
        <w:t xml:space="preserve">) </w:t>
      </w:r>
      <w:r w:rsidR="00A63F6D" w:rsidRPr="008D35DA">
        <w:rPr>
          <w:rFonts w:ascii="Times New Roman" w:hAnsi="Times New Roman" w:cs="Times New Roman"/>
          <w:sz w:val="24"/>
          <w:szCs w:val="24"/>
        </w:rPr>
        <w:t xml:space="preserve">between forecasts hindcasted by each model </w:t>
      </w:r>
      <w:r w:rsidR="001857A5" w:rsidRPr="008D35DA">
        <w:rPr>
          <w:rFonts w:ascii="Times New Roman" w:hAnsi="Times New Roman" w:cs="Times New Roman"/>
          <w:sz w:val="24"/>
          <w:szCs w:val="24"/>
        </w:rPr>
        <w:t xml:space="preserve">for the years 2009 – 2020 </w:t>
      </w:r>
      <w:r w:rsidR="00A63F6D" w:rsidRPr="008D35DA">
        <w:rPr>
          <w:rFonts w:ascii="Times New Roman" w:hAnsi="Times New Roman" w:cs="Times New Roman"/>
          <w:sz w:val="24"/>
          <w:szCs w:val="24"/>
        </w:rPr>
        <w:t>and</w:t>
      </w:r>
      <w:r w:rsidR="00344917">
        <w:rPr>
          <w:rFonts w:ascii="Times New Roman" w:hAnsi="Times New Roman" w:cs="Times New Roman"/>
          <w:sz w:val="24"/>
          <w:szCs w:val="24"/>
        </w:rPr>
        <w:t xml:space="preserve"> the</w:t>
      </w:r>
      <w:r w:rsidR="00A63F6D" w:rsidRPr="008D35DA">
        <w:rPr>
          <w:rFonts w:ascii="Times New Roman" w:hAnsi="Times New Roman" w:cs="Times New Roman"/>
          <w:sz w:val="24"/>
          <w:szCs w:val="24"/>
        </w:rPr>
        <w:t xml:space="preserve"> observed returns</w:t>
      </w:r>
      <w:r w:rsidR="001E2264">
        <w:rPr>
          <w:rFonts w:ascii="Times New Roman" w:hAnsi="Times New Roman" w:cs="Times New Roman"/>
          <w:sz w:val="24"/>
          <w:szCs w:val="24"/>
        </w:rPr>
        <w:t xml:space="preserve"> represents forecast</w:t>
      </w:r>
      <w:r w:rsidR="001E2264" w:rsidRPr="008D35DA">
        <w:rPr>
          <w:rFonts w:ascii="Times New Roman" w:hAnsi="Times New Roman" w:cs="Times New Roman"/>
          <w:sz w:val="24"/>
          <w:szCs w:val="24"/>
        </w:rPr>
        <w:t xml:space="preserve"> </w:t>
      </w:r>
      <w:r w:rsidR="000A45F7" w:rsidRPr="008D35DA">
        <w:rPr>
          <w:rFonts w:ascii="Times New Roman" w:hAnsi="Times New Roman" w:cs="Times New Roman"/>
          <w:sz w:val="24"/>
          <w:szCs w:val="24"/>
        </w:rPr>
        <w:t>accuracy</w:t>
      </w:r>
      <w:r w:rsidR="00A63F6D" w:rsidRPr="008D35DA">
        <w:rPr>
          <w:rFonts w:ascii="Times New Roman" w:hAnsi="Times New Roman" w:cs="Times New Roman"/>
          <w:sz w:val="24"/>
          <w:szCs w:val="24"/>
        </w:rPr>
        <w:t>.</w:t>
      </w:r>
      <w:r w:rsidR="00E40E49">
        <w:rPr>
          <w:rFonts w:ascii="Times New Roman" w:hAnsi="Times New Roman" w:cs="Times New Roman"/>
          <w:sz w:val="24"/>
          <w:szCs w:val="24"/>
        </w:rPr>
        <w:t xml:space="preserve"> Correlation values greater than 0.</w:t>
      </w:r>
      <w:r w:rsidR="00AE149D">
        <w:rPr>
          <w:rFonts w:ascii="Times New Roman" w:hAnsi="Times New Roman" w:cs="Times New Roman"/>
          <w:sz w:val="24"/>
          <w:szCs w:val="24"/>
        </w:rPr>
        <w:t>75</w:t>
      </w:r>
      <w:r w:rsidR="00E40E49">
        <w:rPr>
          <w:rFonts w:ascii="Times New Roman" w:hAnsi="Times New Roman" w:cs="Times New Roman"/>
          <w:sz w:val="24"/>
          <w:szCs w:val="24"/>
        </w:rPr>
        <w:t xml:space="preserve"> indicate high forecast accuracy while smaller values </w:t>
      </w:r>
      <w:r w:rsidR="00AE149D">
        <w:rPr>
          <w:rFonts w:ascii="Times New Roman" w:hAnsi="Times New Roman" w:cs="Times New Roman"/>
          <w:sz w:val="24"/>
          <w:szCs w:val="24"/>
        </w:rPr>
        <w:t xml:space="preserve">particularly </w:t>
      </w:r>
      <w:r w:rsidR="00E40E49">
        <w:rPr>
          <w:rFonts w:ascii="Times New Roman" w:hAnsi="Times New Roman" w:cs="Times New Roman"/>
          <w:sz w:val="24"/>
          <w:szCs w:val="24"/>
        </w:rPr>
        <w:t>negative values imply inaccurate forecast.</w:t>
      </w:r>
      <w:r w:rsidR="00A63F6D" w:rsidRPr="008D35DA">
        <w:rPr>
          <w:rFonts w:ascii="Times New Roman" w:hAnsi="Times New Roman" w:cs="Times New Roman"/>
          <w:sz w:val="24"/>
          <w:szCs w:val="24"/>
        </w:rPr>
        <w:t xml:space="preserve"> </w:t>
      </w:r>
      <w:bookmarkStart w:id="13" w:name="_Hlk143776564"/>
      <w:r w:rsidR="00B77D5E" w:rsidRPr="008D35DA">
        <w:rPr>
          <w:rFonts w:ascii="Times New Roman" w:hAnsi="Times New Roman" w:cs="Times New Roman"/>
          <w:sz w:val="24"/>
          <w:szCs w:val="24"/>
        </w:rPr>
        <w:t xml:space="preserve">The </w:t>
      </w:r>
      <w:r w:rsidR="00B42510">
        <w:rPr>
          <w:rFonts w:ascii="Times New Roman" w:hAnsi="Times New Roman" w:cs="Times New Roman"/>
          <w:sz w:val="24"/>
          <w:szCs w:val="24"/>
        </w:rPr>
        <w:t xml:space="preserve">normalized </w:t>
      </w:r>
      <w:r w:rsidR="002A59E4" w:rsidRPr="008D35DA">
        <w:rPr>
          <w:rFonts w:ascii="Times New Roman" w:hAnsi="Times New Roman" w:cs="Times New Roman"/>
          <w:sz w:val="24"/>
          <w:szCs w:val="24"/>
        </w:rPr>
        <w:t xml:space="preserve">standard deviation </w:t>
      </w:r>
      <w:r w:rsidR="00A63F6D" w:rsidRPr="008D35DA">
        <w:rPr>
          <w:rFonts w:ascii="Times New Roman" w:hAnsi="Times New Roman" w:cs="Times New Roman"/>
          <w:sz w:val="24"/>
          <w:szCs w:val="24"/>
        </w:rPr>
        <w:t>represents the magnitude of the forecast</w:t>
      </w:r>
      <w:r w:rsidR="006B301F">
        <w:rPr>
          <w:rFonts w:ascii="Times New Roman" w:hAnsi="Times New Roman" w:cs="Times New Roman"/>
          <w:sz w:val="24"/>
          <w:szCs w:val="24"/>
        </w:rPr>
        <w:t xml:space="preserve"> variation</w:t>
      </w:r>
      <w:r w:rsidR="00A63F6D" w:rsidRPr="008D35DA">
        <w:rPr>
          <w:rFonts w:ascii="Times New Roman" w:hAnsi="Times New Roman" w:cs="Times New Roman"/>
          <w:sz w:val="24"/>
          <w:szCs w:val="24"/>
        </w:rPr>
        <w:t xml:space="preserve"> relative to </w:t>
      </w:r>
      <w:r w:rsidR="006B301F">
        <w:rPr>
          <w:rFonts w:ascii="Times New Roman" w:hAnsi="Times New Roman" w:cs="Times New Roman"/>
          <w:sz w:val="24"/>
          <w:szCs w:val="24"/>
        </w:rPr>
        <w:t xml:space="preserve">the </w:t>
      </w:r>
      <w:r w:rsidR="00A63F6D" w:rsidRPr="008D35DA">
        <w:rPr>
          <w:rFonts w:ascii="Times New Roman" w:hAnsi="Times New Roman" w:cs="Times New Roman"/>
          <w:sz w:val="24"/>
          <w:szCs w:val="24"/>
        </w:rPr>
        <w:t>observation</w:t>
      </w:r>
      <w:r w:rsidR="006B301F">
        <w:rPr>
          <w:rFonts w:ascii="Times New Roman" w:hAnsi="Times New Roman" w:cs="Times New Roman"/>
          <w:sz w:val="24"/>
          <w:szCs w:val="24"/>
        </w:rPr>
        <w:t xml:space="preserve"> variation</w:t>
      </w:r>
      <w:r w:rsidR="00A63F6D" w:rsidRPr="008D35DA">
        <w:rPr>
          <w:rFonts w:ascii="Times New Roman" w:hAnsi="Times New Roman" w:cs="Times New Roman"/>
          <w:sz w:val="24"/>
          <w:szCs w:val="24"/>
        </w:rPr>
        <w:t xml:space="preserve"> for the given years</w:t>
      </w:r>
      <w:bookmarkEnd w:id="13"/>
      <w:r w:rsidR="00A63F6D" w:rsidRPr="008D35DA">
        <w:rPr>
          <w:rFonts w:ascii="Times New Roman" w:hAnsi="Times New Roman" w:cs="Times New Roman"/>
          <w:sz w:val="24"/>
          <w:szCs w:val="24"/>
        </w:rPr>
        <w:t xml:space="preserve">. </w:t>
      </w:r>
      <w:r w:rsidR="000C3711" w:rsidRPr="008D35DA">
        <w:rPr>
          <w:rFonts w:ascii="Times New Roman" w:hAnsi="Times New Roman" w:cs="Times New Roman"/>
          <w:sz w:val="24"/>
          <w:szCs w:val="24"/>
        </w:rPr>
        <w:t xml:space="preserve">The observed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CB1EF0" w:rsidRPr="008D35DA">
        <w:rPr>
          <w:rFonts w:ascii="Times New Roman" w:hAnsi="Times New Roman" w:cs="Times New Roman"/>
          <w:sz w:val="24"/>
          <w:szCs w:val="24"/>
        </w:rPr>
        <w:t xml:space="preserve"> </w:t>
      </w:r>
      <w:r w:rsidR="000C3711" w:rsidRPr="008D35DA">
        <w:rPr>
          <w:rFonts w:ascii="Times New Roman" w:hAnsi="Times New Roman" w:cs="Times New Roman"/>
          <w:sz w:val="24"/>
          <w:szCs w:val="24"/>
        </w:rPr>
        <w:t>returns from 2009</w:t>
      </w:r>
      <w:r w:rsidR="001E2264">
        <w:rPr>
          <w:rFonts w:ascii="Times New Roman" w:hAnsi="Times New Roman" w:cs="Times New Roman"/>
          <w:sz w:val="24"/>
          <w:szCs w:val="24"/>
        </w:rPr>
        <w:t xml:space="preserve"> </w:t>
      </w:r>
      <w:r w:rsidR="001E2264" w:rsidRPr="008D35DA">
        <w:rPr>
          <w:rFonts w:ascii="Times New Roman" w:hAnsi="Times New Roman" w:cs="Times New Roman"/>
          <w:sz w:val="24"/>
          <w:szCs w:val="24"/>
        </w:rPr>
        <w:t>–</w:t>
      </w:r>
      <w:r w:rsidR="001E2264">
        <w:rPr>
          <w:rFonts w:ascii="Times New Roman" w:hAnsi="Times New Roman" w:cs="Times New Roman"/>
          <w:sz w:val="24"/>
          <w:szCs w:val="24"/>
        </w:rPr>
        <w:t xml:space="preserve"> </w:t>
      </w:r>
      <w:r w:rsidR="000C3711" w:rsidRPr="008D35DA">
        <w:rPr>
          <w:rFonts w:ascii="Times New Roman" w:hAnsi="Times New Roman" w:cs="Times New Roman"/>
          <w:sz w:val="24"/>
          <w:szCs w:val="24"/>
        </w:rPr>
        <w:t xml:space="preserve">2020 (3 </w:t>
      </w:r>
      <w:r w:rsidR="00CB1EF0" w:rsidRPr="008D35DA">
        <w:rPr>
          <w:rFonts w:ascii="Times New Roman" w:hAnsi="Times New Roman" w:cs="Times New Roman"/>
          <w:sz w:val="24"/>
          <w:szCs w:val="24"/>
        </w:rPr>
        <w:t>cycles</w:t>
      </w:r>
      <w:r w:rsidR="00344917">
        <w:rPr>
          <w:rFonts w:ascii="Times New Roman" w:hAnsi="Times New Roman" w:cs="Times New Roman"/>
          <w:sz w:val="24"/>
          <w:szCs w:val="24"/>
        </w:rPr>
        <w:t xml:space="preserve"> for some major stocks</w:t>
      </w:r>
      <w:r w:rsidR="00CB1EF0" w:rsidRPr="008D35DA">
        <w:rPr>
          <w:rFonts w:ascii="Times New Roman" w:hAnsi="Times New Roman" w:cs="Times New Roman"/>
          <w:sz w:val="24"/>
          <w:szCs w:val="24"/>
        </w:rPr>
        <w:t xml:space="preserve">; </w:t>
      </w:r>
      <w:r w:rsidR="00344917">
        <w:rPr>
          <w:rFonts w:ascii="Times New Roman" w:hAnsi="Times New Roman" w:cs="Times New Roman"/>
          <w:sz w:val="24"/>
          <w:szCs w:val="24"/>
        </w:rPr>
        <w:t xml:space="preserve">Supplementary </w:t>
      </w:r>
      <w:r w:rsidR="00CB1EF0" w:rsidRPr="008D35DA">
        <w:rPr>
          <w:rFonts w:ascii="Times New Roman" w:hAnsi="Times New Roman" w:cs="Times New Roman"/>
          <w:sz w:val="24"/>
          <w:szCs w:val="24"/>
        </w:rPr>
        <w:t>Figure S2</w:t>
      </w:r>
      <w:r w:rsidR="000C3711" w:rsidRPr="008D35DA">
        <w:rPr>
          <w:rFonts w:ascii="Times New Roman" w:hAnsi="Times New Roman" w:cs="Times New Roman"/>
          <w:sz w:val="24"/>
          <w:szCs w:val="24"/>
        </w:rPr>
        <w:t xml:space="preserve">) </w:t>
      </w:r>
      <w:r w:rsidR="00B77D5E" w:rsidRPr="008D35DA">
        <w:rPr>
          <w:rFonts w:ascii="Times New Roman" w:hAnsi="Times New Roman" w:cs="Times New Roman"/>
          <w:sz w:val="24"/>
          <w:szCs w:val="24"/>
        </w:rPr>
        <w:t xml:space="preserve">were </w:t>
      </w:r>
      <w:r w:rsidR="000C3711" w:rsidRPr="008D35DA">
        <w:rPr>
          <w:rFonts w:ascii="Times New Roman" w:hAnsi="Times New Roman" w:cs="Times New Roman"/>
          <w:sz w:val="24"/>
          <w:szCs w:val="24"/>
        </w:rPr>
        <w:t xml:space="preserve">normalized as </w:t>
      </w:r>
      <w:r w:rsidR="000D65D4" w:rsidRPr="008D35DA">
        <w:rPr>
          <w:rFonts w:ascii="Times New Roman" w:hAnsi="Times New Roman" w:cs="Times New Roman"/>
          <w:sz w:val="24"/>
          <w:szCs w:val="24"/>
        </w:rPr>
        <w:t xml:space="preserve">a </w:t>
      </w:r>
      <w:r w:rsidR="000C3711" w:rsidRPr="008D35DA">
        <w:rPr>
          <w:rFonts w:ascii="Times New Roman" w:hAnsi="Times New Roman" w:cs="Times New Roman"/>
          <w:sz w:val="24"/>
          <w:szCs w:val="24"/>
        </w:rPr>
        <w:t xml:space="preserve">reference point </w:t>
      </w:r>
      <w:r w:rsidR="00B77D5E" w:rsidRPr="008D35DA">
        <w:rPr>
          <w:rFonts w:ascii="Times New Roman" w:hAnsi="Times New Roman" w:cs="Times New Roman"/>
          <w:sz w:val="24"/>
          <w:szCs w:val="24"/>
        </w:rPr>
        <w:t xml:space="preserve">(i.e., </w:t>
      </w:r>
      <w:r w:rsidR="00FA34D9">
        <w:rPr>
          <w:rFonts w:ascii="Times New Roman" w:hAnsi="Times New Roman" w:cs="Times New Roman"/>
          <w:sz w:val="24"/>
          <w:szCs w:val="24"/>
        </w:rPr>
        <w:t>o</w:t>
      </w:r>
      <w:r w:rsidR="000C3711" w:rsidRPr="008D35DA">
        <w:rPr>
          <w:rFonts w:ascii="Times New Roman" w:hAnsi="Times New Roman" w:cs="Times New Roman"/>
          <w:sz w:val="24"/>
          <w:szCs w:val="24"/>
        </w:rPr>
        <w:t>bservation</w:t>
      </w:r>
      <w:r w:rsidR="00B77D5E" w:rsidRPr="008D35DA">
        <w:rPr>
          <w:rFonts w:ascii="Times New Roman" w:hAnsi="Times New Roman" w:cs="Times New Roman"/>
          <w:sz w:val="24"/>
          <w:szCs w:val="24"/>
        </w:rPr>
        <w:t>)</w:t>
      </w:r>
      <w:r w:rsidR="000C3711" w:rsidRPr="008D35DA">
        <w:rPr>
          <w:rFonts w:ascii="Times New Roman" w:hAnsi="Times New Roman" w:cs="Times New Roman"/>
          <w:sz w:val="24"/>
          <w:szCs w:val="24"/>
        </w:rPr>
        <w:t xml:space="preserve">. </w:t>
      </w:r>
      <w:bookmarkStart w:id="14" w:name="_Hlk143776896"/>
      <w:r w:rsidR="000C3711" w:rsidRPr="00A04562">
        <w:rPr>
          <w:rFonts w:ascii="Times New Roman" w:hAnsi="Times New Roman" w:cs="Times New Roman"/>
          <w:sz w:val="24"/>
          <w:szCs w:val="24"/>
        </w:rPr>
        <w:t xml:space="preserve">The overall performance </w:t>
      </w:r>
      <w:r w:rsidR="000D65D4" w:rsidRPr="00A04562">
        <w:rPr>
          <w:rFonts w:ascii="Times New Roman" w:hAnsi="Times New Roman" w:cs="Times New Roman"/>
          <w:sz w:val="24"/>
          <w:szCs w:val="24"/>
        </w:rPr>
        <w:t xml:space="preserve">of a model </w:t>
      </w:r>
      <w:r w:rsidR="000C3711" w:rsidRPr="00A04562">
        <w:rPr>
          <w:rFonts w:ascii="Times New Roman" w:hAnsi="Times New Roman" w:cs="Times New Roman"/>
          <w:sz w:val="24"/>
          <w:szCs w:val="24"/>
        </w:rPr>
        <w:t xml:space="preserve">was expressed as </w:t>
      </w:r>
      <w:r w:rsidR="000D65D4" w:rsidRPr="00A04562">
        <w:rPr>
          <w:rFonts w:ascii="Times New Roman" w:hAnsi="Times New Roman" w:cs="Times New Roman"/>
          <w:sz w:val="24"/>
          <w:szCs w:val="24"/>
        </w:rPr>
        <w:t xml:space="preserve">a </w:t>
      </w:r>
      <w:r w:rsidR="000C3711" w:rsidRPr="00A04562">
        <w:rPr>
          <w:rFonts w:ascii="Times New Roman" w:hAnsi="Times New Roman" w:cs="Times New Roman"/>
          <w:sz w:val="24"/>
          <w:szCs w:val="24"/>
        </w:rPr>
        <w:t xml:space="preserve">relative </w:t>
      </w:r>
      <w:r w:rsidR="00344917" w:rsidRPr="00A04562">
        <w:rPr>
          <w:rFonts w:ascii="Times New Roman" w:hAnsi="Times New Roman" w:cs="Times New Roman"/>
          <w:sz w:val="24"/>
          <w:szCs w:val="24"/>
        </w:rPr>
        <w:t>position</w:t>
      </w:r>
      <w:r w:rsidR="000C3711" w:rsidRPr="00A04562">
        <w:rPr>
          <w:rFonts w:ascii="Times New Roman" w:hAnsi="Times New Roman" w:cs="Times New Roman"/>
          <w:sz w:val="24"/>
          <w:szCs w:val="24"/>
        </w:rPr>
        <w:t xml:space="preserve"> on the diagram</w:t>
      </w:r>
      <w:bookmarkEnd w:id="14"/>
      <w:r w:rsidR="00222199" w:rsidRPr="00A04562">
        <w:rPr>
          <w:rFonts w:ascii="Times New Roman" w:hAnsi="Times New Roman" w:cs="Times New Roman"/>
          <w:sz w:val="24"/>
          <w:szCs w:val="24"/>
        </w:rPr>
        <w:t xml:space="preserve"> to the observation</w:t>
      </w:r>
      <w:r w:rsidR="000C3711" w:rsidRPr="00A04562">
        <w:rPr>
          <w:rFonts w:ascii="Times New Roman" w:hAnsi="Times New Roman" w:cs="Times New Roman"/>
          <w:sz w:val="24"/>
          <w:szCs w:val="24"/>
        </w:rPr>
        <w:t>.</w:t>
      </w:r>
      <w:r w:rsidR="000C3711"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Generally, a model that ha</w:t>
      </w:r>
      <w:r w:rsidR="00344917">
        <w:rPr>
          <w:rFonts w:ascii="Times New Roman" w:hAnsi="Times New Roman" w:cs="Times New Roman"/>
          <w:sz w:val="24"/>
          <w:szCs w:val="24"/>
        </w:rPr>
        <w:t>s</w:t>
      </w:r>
      <w:r w:rsidR="00884305" w:rsidRPr="008D35DA">
        <w:rPr>
          <w:rFonts w:ascii="Times New Roman" w:hAnsi="Times New Roman" w:cs="Times New Roman"/>
          <w:sz w:val="24"/>
          <w:szCs w:val="24"/>
        </w:rPr>
        <w:t xml:space="preserve"> relatively high correlation, </w:t>
      </w:r>
      <w:r w:rsidR="007D1530" w:rsidRPr="008D35DA">
        <w:rPr>
          <w:rFonts w:ascii="Times New Roman" w:hAnsi="Times New Roman" w:cs="Times New Roman"/>
          <w:sz w:val="24"/>
          <w:szCs w:val="24"/>
        </w:rPr>
        <w:t>small</w:t>
      </w:r>
      <w:r w:rsidR="00884305" w:rsidRPr="008D35DA">
        <w:rPr>
          <w:rFonts w:ascii="Times New Roman" w:hAnsi="Times New Roman" w:cs="Times New Roman"/>
          <w:sz w:val="24"/>
          <w:szCs w:val="24"/>
        </w:rPr>
        <w:t xml:space="preserve"> </w:t>
      </w:r>
      <w:r w:rsidR="00DF14CE">
        <w:rPr>
          <w:rFonts w:ascii="Times New Roman" w:hAnsi="Times New Roman" w:cs="Times New Roman"/>
          <w:sz w:val="24"/>
          <w:szCs w:val="24"/>
        </w:rPr>
        <w:t xml:space="preserve">normalized </w:t>
      </w:r>
      <w:r w:rsidR="00884305" w:rsidRPr="004D5F1D">
        <w:rPr>
          <w:rFonts w:ascii="Times New Roman" w:hAnsi="Times New Roman" w:cs="Times New Roman"/>
          <w:sz w:val="24"/>
          <w:szCs w:val="24"/>
        </w:rPr>
        <w:t>RMSE</w:t>
      </w:r>
      <w:r w:rsidR="00884305" w:rsidRPr="008D35DA">
        <w:rPr>
          <w:rFonts w:ascii="Times New Roman" w:hAnsi="Times New Roman" w:cs="Times New Roman"/>
          <w:sz w:val="24"/>
          <w:szCs w:val="24"/>
        </w:rPr>
        <w:t xml:space="preserve">, and </w:t>
      </w:r>
      <w:r w:rsidR="0006684F" w:rsidRPr="008D35DA">
        <w:rPr>
          <w:rFonts w:ascii="Times New Roman" w:hAnsi="Times New Roman" w:cs="Times New Roman"/>
          <w:sz w:val="24"/>
          <w:szCs w:val="24"/>
        </w:rPr>
        <w:t xml:space="preserve">similar </w:t>
      </w:r>
      <w:r w:rsidR="00B42510">
        <w:rPr>
          <w:rFonts w:ascii="Times New Roman" w:hAnsi="Times New Roman" w:cs="Times New Roman"/>
          <w:sz w:val="24"/>
          <w:szCs w:val="24"/>
        </w:rPr>
        <w:t xml:space="preserve">normalized </w:t>
      </w:r>
      <w:r w:rsidR="005252B0" w:rsidRPr="008D35DA">
        <w:rPr>
          <w:rFonts w:ascii="Times New Roman" w:hAnsi="Times New Roman" w:cs="Times New Roman"/>
          <w:sz w:val="24"/>
          <w:szCs w:val="24"/>
        </w:rPr>
        <w:t xml:space="preserve">standard deviation </w:t>
      </w:r>
      <w:r w:rsidR="0006684F" w:rsidRPr="008D35DA">
        <w:rPr>
          <w:rFonts w:ascii="Times New Roman" w:hAnsi="Times New Roman" w:cs="Times New Roman"/>
          <w:sz w:val="24"/>
          <w:szCs w:val="24"/>
        </w:rPr>
        <w:t>as observation</w:t>
      </w:r>
      <w:r w:rsidR="006F72D0">
        <w:rPr>
          <w:rFonts w:ascii="Times New Roman" w:hAnsi="Times New Roman" w:cs="Times New Roman"/>
          <w:sz w:val="24"/>
          <w:szCs w:val="24"/>
        </w:rPr>
        <w:t>s</w:t>
      </w:r>
      <w:r w:rsidR="00884305" w:rsidRPr="008D35DA">
        <w:rPr>
          <w:rFonts w:ascii="Times New Roman" w:hAnsi="Times New Roman" w:cs="Times New Roman"/>
          <w:sz w:val="24"/>
          <w:szCs w:val="24"/>
        </w:rPr>
        <w:t xml:space="preserve"> is desired. </w:t>
      </w:r>
      <w:r w:rsidR="00C436E7" w:rsidRPr="008D35DA">
        <w:rPr>
          <w:rFonts w:ascii="Times New Roman" w:hAnsi="Times New Roman" w:cs="Times New Roman"/>
          <w:sz w:val="24"/>
          <w:szCs w:val="24"/>
        </w:rPr>
        <w:t xml:space="preserve">A perfect model </w:t>
      </w:r>
      <w:r w:rsidR="000D65D4" w:rsidRPr="008D35DA">
        <w:rPr>
          <w:rFonts w:ascii="Times New Roman" w:hAnsi="Times New Roman" w:cs="Times New Roman"/>
          <w:sz w:val="24"/>
          <w:szCs w:val="24"/>
        </w:rPr>
        <w:t>is</w:t>
      </w:r>
      <w:r w:rsidR="000C3711" w:rsidRPr="008D35DA">
        <w:rPr>
          <w:rFonts w:ascii="Times New Roman" w:hAnsi="Times New Roman" w:cs="Times New Roman"/>
          <w:sz w:val="24"/>
          <w:szCs w:val="24"/>
        </w:rPr>
        <w:t xml:space="preserve"> located </w:t>
      </w:r>
      <w:r w:rsidR="00D44467" w:rsidRPr="008D35DA">
        <w:rPr>
          <w:rFonts w:ascii="Times New Roman" w:hAnsi="Times New Roman" w:cs="Times New Roman"/>
          <w:sz w:val="24"/>
          <w:szCs w:val="24"/>
        </w:rPr>
        <w:lastRenderedPageBreak/>
        <w:t>at</w:t>
      </w:r>
      <w:r w:rsidR="000C3711" w:rsidRPr="008D35DA">
        <w:rPr>
          <w:rFonts w:ascii="Times New Roman" w:hAnsi="Times New Roman" w:cs="Times New Roman"/>
          <w:sz w:val="24"/>
          <w:szCs w:val="24"/>
        </w:rPr>
        <w:t xml:space="preserve"> the reference point with both </w:t>
      </w:r>
      <w:r w:rsidR="000F6299">
        <w:rPr>
          <w:rFonts w:ascii="Times New Roman" w:hAnsi="Times New Roman" w:cs="Times New Roman"/>
          <w:sz w:val="24"/>
          <w:szCs w:val="24"/>
        </w:rPr>
        <w:t>correlation</w:t>
      </w:r>
      <w:r w:rsidR="00D44467" w:rsidRPr="008D35DA">
        <w:rPr>
          <w:rFonts w:ascii="Times New Roman" w:hAnsi="Times New Roman" w:cs="Times New Roman"/>
          <w:sz w:val="24"/>
          <w:szCs w:val="24"/>
        </w:rPr>
        <w:t xml:space="preserve"> and</w:t>
      </w:r>
      <w:r w:rsidR="00D44467" w:rsidRPr="008D35DA">
        <w:rPr>
          <w:rFonts w:ascii="Times New Roman" w:hAnsi="Times New Roman" w:cs="Times New Roman"/>
          <w:i/>
          <w:iCs/>
          <w:sz w:val="24"/>
          <w:szCs w:val="24"/>
        </w:rPr>
        <w:t xml:space="preserve"> </w:t>
      </w:r>
      <w:r w:rsidR="00B42510">
        <w:rPr>
          <w:rFonts w:ascii="Times New Roman" w:hAnsi="Times New Roman" w:cs="Times New Roman"/>
          <w:sz w:val="24"/>
          <w:szCs w:val="24"/>
        </w:rPr>
        <w:t xml:space="preserve">normalized </w:t>
      </w:r>
      <w:r w:rsidR="002A59E4" w:rsidRPr="008D35DA">
        <w:rPr>
          <w:rFonts w:ascii="Times New Roman" w:hAnsi="Times New Roman" w:cs="Times New Roman"/>
          <w:sz w:val="24"/>
          <w:szCs w:val="24"/>
        </w:rPr>
        <w:t xml:space="preserve">standard deviation </w:t>
      </w:r>
      <w:r w:rsidR="000C3711" w:rsidRPr="008D35DA">
        <w:rPr>
          <w:rFonts w:ascii="Times New Roman" w:hAnsi="Times New Roman" w:cs="Times New Roman"/>
          <w:sz w:val="24"/>
          <w:szCs w:val="24"/>
        </w:rPr>
        <w:t xml:space="preserve">being 1 and </w:t>
      </w:r>
      <w:r w:rsidR="00DF14CE">
        <w:rPr>
          <w:rFonts w:ascii="Times New Roman" w:hAnsi="Times New Roman" w:cs="Times New Roman"/>
          <w:sz w:val="24"/>
          <w:szCs w:val="24"/>
        </w:rPr>
        <w:t xml:space="preserve">normalized </w:t>
      </w:r>
      <w:r w:rsidR="000C3711" w:rsidRPr="008D35DA">
        <w:rPr>
          <w:rFonts w:ascii="Times New Roman" w:hAnsi="Times New Roman" w:cs="Times New Roman"/>
          <w:sz w:val="24"/>
          <w:szCs w:val="24"/>
        </w:rPr>
        <w:t xml:space="preserve">RMSE </w:t>
      </w:r>
      <w:r w:rsidR="00D44467" w:rsidRPr="008D35DA">
        <w:rPr>
          <w:rFonts w:ascii="Times New Roman" w:hAnsi="Times New Roman" w:cs="Times New Roman"/>
          <w:sz w:val="24"/>
          <w:szCs w:val="24"/>
        </w:rPr>
        <w:t xml:space="preserve">being </w:t>
      </w:r>
      <w:r w:rsidR="000C3711" w:rsidRPr="008D35DA">
        <w:rPr>
          <w:rFonts w:ascii="Times New Roman" w:hAnsi="Times New Roman" w:cs="Times New Roman"/>
          <w:sz w:val="24"/>
          <w:szCs w:val="24"/>
        </w:rPr>
        <w:t xml:space="preserve">0. </w:t>
      </w:r>
      <w:r w:rsidR="0006684F" w:rsidRPr="008D35DA">
        <w:rPr>
          <w:rFonts w:ascii="Times New Roman" w:hAnsi="Times New Roman" w:cs="Times New Roman"/>
          <w:sz w:val="24"/>
          <w:szCs w:val="24"/>
        </w:rPr>
        <w:t xml:space="preserve">All models, analyses and visualization were </w:t>
      </w:r>
      <w:r w:rsidR="005E700C" w:rsidRPr="008D35DA">
        <w:rPr>
          <w:rFonts w:ascii="Times New Roman" w:hAnsi="Times New Roman" w:cs="Times New Roman"/>
          <w:sz w:val="24"/>
          <w:szCs w:val="24"/>
        </w:rPr>
        <w:t>programm</w:t>
      </w:r>
      <w:r w:rsidR="0006684F" w:rsidRPr="008D35DA">
        <w:rPr>
          <w:rFonts w:ascii="Times New Roman" w:hAnsi="Times New Roman" w:cs="Times New Roman"/>
          <w:sz w:val="24"/>
          <w:szCs w:val="24"/>
        </w:rPr>
        <w:t>ed using R 4.2.0 (R Core Team 2022).</w:t>
      </w:r>
    </w:p>
    <w:p w14:paraId="238E792B" w14:textId="30876944" w:rsidR="00AC017A" w:rsidRPr="002B6095" w:rsidRDefault="00884305" w:rsidP="002B6095">
      <w:pPr>
        <w:pStyle w:val="ListParagraph"/>
        <w:numPr>
          <w:ilvl w:val="0"/>
          <w:numId w:val="22"/>
        </w:numPr>
        <w:spacing w:line="480" w:lineRule="auto"/>
        <w:ind w:left="360"/>
        <w:rPr>
          <w:b/>
          <w:bCs/>
        </w:rPr>
      </w:pPr>
      <w:r w:rsidRPr="002B6095">
        <w:rPr>
          <w:b/>
          <w:bCs/>
        </w:rPr>
        <w:t>Results</w:t>
      </w:r>
    </w:p>
    <w:p w14:paraId="79DAF07C" w14:textId="515AB230"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3.1 </w:t>
      </w:r>
      <w:r w:rsidR="001E1B8F" w:rsidRPr="002B6095">
        <w:rPr>
          <w:rFonts w:ascii="Times New Roman" w:hAnsi="Times New Roman" w:cs="Times New Roman"/>
          <w:b/>
          <w:bCs/>
          <w:sz w:val="24"/>
          <w:szCs w:val="24"/>
        </w:rPr>
        <w:t>Forecast m</w:t>
      </w:r>
      <w:r w:rsidR="00884305" w:rsidRPr="002B6095">
        <w:rPr>
          <w:rFonts w:ascii="Times New Roman" w:hAnsi="Times New Roman" w:cs="Times New Roman"/>
          <w:b/>
          <w:bCs/>
          <w:sz w:val="24"/>
          <w:szCs w:val="24"/>
        </w:rPr>
        <w:t>odel comparison</w:t>
      </w:r>
      <w:r w:rsidR="001E1B8F" w:rsidRPr="002B6095">
        <w:rPr>
          <w:rFonts w:ascii="Times New Roman" w:hAnsi="Times New Roman" w:cs="Times New Roman"/>
          <w:b/>
          <w:bCs/>
          <w:sz w:val="24"/>
          <w:szCs w:val="24"/>
        </w:rPr>
        <w:t>s</w:t>
      </w:r>
    </w:p>
    <w:p w14:paraId="71E27F2F" w14:textId="0B0A62A1" w:rsidR="00C75E3D" w:rsidRPr="008D35DA" w:rsidRDefault="00511D98" w:rsidP="008D35DA">
      <w:pPr>
        <w:pStyle w:val="BodyText"/>
        <w:spacing w:line="480" w:lineRule="auto"/>
        <w:ind w:firstLine="360"/>
        <w:rPr>
          <w:rFonts w:ascii="Times New Roman" w:hAnsi="Times New Roman"/>
          <w:sz w:val="24"/>
          <w:szCs w:val="24"/>
        </w:rPr>
      </w:pPr>
      <w:r>
        <w:rPr>
          <w:rFonts w:ascii="Times New Roman" w:hAnsi="Times New Roman"/>
          <w:sz w:val="24"/>
          <w:szCs w:val="24"/>
        </w:rPr>
        <w:t>Relative rank</w:t>
      </w:r>
      <w:r w:rsidR="001E1B8F" w:rsidRPr="008D35DA">
        <w:rPr>
          <w:rFonts w:ascii="Times New Roman" w:hAnsi="Times New Roman"/>
          <w:sz w:val="24"/>
          <w:szCs w:val="24"/>
        </w:rPr>
        <w:t xml:space="preserve"> </w:t>
      </w:r>
      <w:r w:rsidR="00834D8B" w:rsidRPr="008D35DA">
        <w:rPr>
          <w:rFonts w:ascii="Times New Roman" w:hAnsi="Times New Roman"/>
          <w:sz w:val="24"/>
          <w:szCs w:val="24"/>
        </w:rPr>
        <w:t xml:space="preserve">based on </w:t>
      </w:r>
      <w:r>
        <w:rPr>
          <w:rFonts w:ascii="Times New Roman" w:hAnsi="Times New Roman"/>
          <w:sz w:val="24"/>
          <w:szCs w:val="24"/>
        </w:rPr>
        <w:t>overall rank</w:t>
      </w:r>
      <w:r w:rsidR="00834D8B" w:rsidRPr="008D35DA">
        <w:rPr>
          <w:rFonts w:ascii="Times New Roman" w:hAnsi="Times New Roman"/>
          <w:sz w:val="24"/>
          <w:szCs w:val="24"/>
        </w:rPr>
        <w:t xml:space="preserve"> </w:t>
      </w:r>
      <w:r w:rsidR="001E1B8F" w:rsidRPr="008D35DA">
        <w:rPr>
          <w:rFonts w:ascii="Times New Roman" w:hAnsi="Times New Roman"/>
          <w:sz w:val="24"/>
          <w:szCs w:val="24"/>
        </w:rPr>
        <w:t xml:space="preserve">of the 37 forecast models across the 18 stocks showed clear patterns of </w:t>
      </w:r>
      <w:r w:rsidR="000F6299">
        <w:rPr>
          <w:rFonts w:ascii="Times New Roman" w:hAnsi="Times New Roman"/>
          <w:sz w:val="24"/>
          <w:szCs w:val="24"/>
        </w:rPr>
        <w:t xml:space="preserve">generally </w:t>
      </w:r>
      <w:r w:rsidR="00C25E48">
        <w:rPr>
          <w:rFonts w:ascii="Times New Roman" w:hAnsi="Times New Roman"/>
          <w:sz w:val="24"/>
          <w:szCs w:val="24"/>
        </w:rPr>
        <w:t xml:space="preserve">poor </w:t>
      </w:r>
      <w:r w:rsidR="001E1B8F" w:rsidRPr="008D35DA">
        <w:rPr>
          <w:rFonts w:ascii="Times New Roman" w:hAnsi="Times New Roman"/>
          <w:sz w:val="24"/>
          <w:szCs w:val="24"/>
        </w:rPr>
        <w:t>performances by the naïve models</w:t>
      </w:r>
      <w:r w:rsidR="00C4334E">
        <w:rPr>
          <w:rFonts w:ascii="Times New Roman" w:hAnsi="Times New Roman"/>
          <w:sz w:val="24"/>
          <w:szCs w:val="24"/>
        </w:rPr>
        <w:t xml:space="preserve"> (with the exceptions of LLY and R1C)</w:t>
      </w:r>
      <w:r w:rsidR="001E1B8F" w:rsidRPr="008D35DA">
        <w:rPr>
          <w:rFonts w:ascii="Times New Roman" w:hAnsi="Times New Roman"/>
          <w:sz w:val="24"/>
          <w:szCs w:val="24"/>
        </w:rPr>
        <w:t xml:space="preserve"> but </w:t>
      </w:r>
      <w:r w:rsidR="000F6299">
        <w:rPr>
          <w:rFonts w:ascii="Times New Roman" w:hAnsi="Times New Roman"/>
          <w:sz w:val="24"/>
          <w:szCs w:val="24"/>
        </w:rPr>
        <w:t>relatively</w:t>
      </w:r>
      <w:r w:rsidR="001E1B8F" w:rsidRPr="008D35DA">
        <w:rPr>
          <w:rFonts w:ascii="Times New Roman" w:hAnsi="Times New Roman"/>
          <w:sz w:val="24"/>
          <w:szCs w:val="24"/>
        </w:rPr>
        <w:t xml:space="preserve"> good performances by </w:t>
      </w:r>
      <w:r w:rsidR="00AA1EA6">
        <w:rPr>
          <w:rFonts w:ascii="Times New Roman" w:hAnsi="Times New Roman"/>
          <w:sz w:val="24"/>
          <w:szCs w:val="24"/>
        </w:rPr>
        <w:t>both</w:t>
      </w:r>
      <w:r w:rsidR="00AA1EA6" w:rsidRPr="008D35DA">
        <w:rPr>
          <w:rFonts w:ascii="Times New Roman" w:hAnsi="Times New Roman"/>
          <w:sz w:val="24"/>
          <w:szCs w:val="24"/>
        </w:rPr>
        <w:t xml:space="preserve"> </w:t>
      </w:r>
      <w:r w:rsidR="001E1B8F" w:rsidRPr="008D35DA">
        <w:rPr>
          <w:rFonts w:ascii="Times New Roman" w:hAnsi="Times New Roman"/>
          <w:sz w:val="24"/>
          <w:szCs w:val="24"/>
        </w:rPr>
        <w:t xml:space="preserve">Ricker </w:t>
      </w:r>
      <w:r w:rsidR="00AA1EA6">
        <w:rPr>
          <w:rFonts w:ascii="Times New Roman" w:hAnsi="Times New Roman"/>
          <w:sz w:val="24"/>
          <w:szCs w:val="24"/>
        </w:rPr>
        <w:t>and</w:t>
      </w:r>
      <w:r w:rsidR="00AA1EA6" w:rsidRPr="008D35DA">
        <w:rPr>
          <w:rFonts w:ascii="Times New Roman" w:hAnsi="Times New Roman"/>
          <w:sz w:val="24"/>
          <w:szCs w:val="24"/>
        </w:rPr>
        <w:t xml:space="preserve"> </w:t>
      </w:r>
      <w:r w:rsidR="001E1B8F" w:rsidRPr="008D35DA">
        <w:rPr>
          <w:rFonts w:ascii="Times New Roman" w:hAnsi="Times New Roman"/>
          <w:sz w:val="24"/>
          <w:szCs w:val="24"/>
        </w:rPr>
        <w:t xml:space="preserve">Power </w:t>
      </w:r>
      <w:r w:rsidR="00745E1B">
        <w:rPr>
          <w:rFonts w:ascii="Times New Roman" w:hAnsi="Times New Roman"/>
          <w:sz w:val="24"/>
          <w:szCs w:val="24"/>
        </w:rPr>
        <w:t xml:space="preserve">models </w:t>
      </w:r>
      <w:r w:rsidR="001E1B8F" w:rsidRPr="008D35DA">
        <w:rPr>
          <w:rFonts w:ascii="Times New Roman" w:hAnsi="Times New Roman"/>
          <w:sz w:val="24"/>
          <w:szCs w:val="24"/>
        </w:rPr>
        <w:t xml:space="preserve">coupled with </w:t>
      </w:r>
      <w:r w:rsidR="00C77B5A">
        <w:rPr>
          <w:rFonts w:ascii="Times New Roman" w:hAnsi="Times New Roman"/>
          <w:sz w:val="24"/>
          <w:szCs w:val="24"/>
        </w:rPr>
        <w:t xml:space="preserve">the </w:t>
      </w:r>
      <w:r w:rsidR="001E1B8F" w:rsidRPr="008D35DA">
        <w:rPr>
          <w:rFonts w:ascii="Times New Roman" w:hAnsi="Times New Roman"/>
          <w:sz w:val="24"/>
          <w:szCs w:val="24"/>
        </w:rPr>
        <w:t>newly included covariates (</w:t>
      </w:r>
      <w:r w:rsidR="00C75E3D" w:rsidRPr="008D35DA">
        <w:rPr>
          <w:rFonts w:ascii="Times New Roman" w:hAnsi="Times New Roman"/>
          <w:sz w:val="24"/>
          <w:szCs w:val="24"/>
        </w:rPr>
        <w:t xml:space="preserve">i.e., </w:t>
      </w:r>
      <w:r w:rsidR="001E1B8F" w:rsidRPr="008D35DA">
        <w:rPr>
          <w:rFonts w:ascii="Times New Roman" w:hAnsi="Times New Roman"/>
          <w:sz w:val="24"/>
          <w:szCs w:val="24"/>
        </w:rPr>
        <w:t xml:space="preserve">GOA.SST, </w:t>
      </w:r>
      <w:r w:rsidR="00C75E3D" w:rsidRPr="008D35DA">
        <w:rPr>
          <w:rFonts w:ascii="Times New Roman" w:hAnsi="Times New Roman"/>
          <w:sz w:val="24"/>
          <w:szCs w:val="24"/>
        </w:rPr>
        <w:t xml:space="preserve">Sockeye, Chum, Pink and Salmon.Total) (Figure 3). </w:t>
      </w:r>
      <w:r>
        <w:rPr>
          <w:rFonts w:ascii="Times New Roman" w:hAnsi="Times New Roman"/>
          <w:sz w:val="24"/>
          <w:szCs w:val="24"/>
        </w:rPr>
        <w:t>Relative rank</w:t>
      </w:r>
      <w:r w:rsidR="00834D8B" w:rsidRPr="008D35DA">
        <w:rPr>
          <w:rFonts w:ascii="Times New Roman" w:hAnsi="Times New Roman"/>
          <w:sz w:val="24"/>
          <w:szCs w:val="24"/>
        </w:rPr>
        <w:t xml:space="preserve"> based on</w:t>
      </w:r>
      <w:r w:rsidR="002379D7">
        <w:rPr>
          <w:rFonts w:ascii="Times New Roman" w:hAnsi="Times New Roman"/>
          <w:sz w:val="24"/>
          <w:szCs w:val="24"/>
        </w:rPr>
        <w:t xml:space="preserve"> </w:t>
      </w:r>
      <w:r w:rsidR="00563E63">
        <w:rPr>
          <w:rFonts w:ascii="Times New Roman" w:hAnsi="Times New Roman"/>
          <w:sz w:val="24"/>
          <w:szCs w:val="24"/>
        </w:rPr>
        <w:t xml:space="preserve">Abs(MRE), </w:t>
      </w:r>
      <w:r w:rsidR="00ED5053">
        <w:rPr>
          <w:rFonts w:ascii="Times New Roman" w:hAnsi="Times New Roman"/>
          <w:sz w:val="24"/>
          <w:szCs w:val="24"/>
        </w:rPr>
        <w:t xml:space="preserve"> MAE, </w:t>
      </w:r>
      <w:r w:rsidR="00563E63">
        <w:rPr>
          <w:rFonts w:ascii="Times New Roman" w:hAnsi="Times New Roman"/>
          <w:sz w:val="24"/>
          <w:szCs w:val="24"/>
        </w:rPr>
        <w:t>Abs(</w:t>
      </w:r>
      <w:r w:rsidR="00ED5053">
        <w:rPr>
          <w:rFonts w:ascii="Times New Roman" w:hAnsi="Times New Roman"/>
          <w:sz w:val="24"/>
          <w:szCs w:val="24"/>
        </w:rPr>
        <w:t>MPE</w:t>
      </w:r>
      <w:r w:rsidR="00563E63">
        <w:rPr>
          <w:rFonts w:ascii="Times New Roman" w:hAnsi="Times New Roman"/>
          <w:sz w:val="24"/>
          <w:szCs w:val="24"/>
        </w:rPr>
        <w:t xml:space="preserve">), </w:t>
      </w:r>
      <w:r w:rsidR="00761313">
        <w:rPr>
          <w:rFonts w:ascii="Times New Roman" w:hAnsi="Times New Roman"/>
          <w:sz w:val="24"/>
          <w:szCs w:val="24"/>
        </w:rPr>
        <w:t xml:space="preserve">and </w:t>
      </w:r>
      <w:r w:rsidR="00563E63" w:rsidRPr="008D35DA">
        <w:rPr>
          <w:rFonts w:ascii="Times New Roman" w:hAnsi="Times New Roman"/>
          <w:sz w:val="24"/>
          <w:szCs w:val="24"/>
        </w:rPr>
        <w:t>RMSE</w:t>
      </w:r>
      <w:r w:rsidR="00761313">
        <w:rPr>
          <w:rFonts w:ascii="Times New Roman" w:hAnsi="Times New Roman"/>
          <w:sz w:val="24"/>
          <w:szCs w:val="24"/>
        </w:rPr>
        <w:t xml:space="preserve"> </w:t>
      </w:r>
      <w:r w:rsidR="00834D8B" w:rsidRPr="008D35DA">
        <w:rPr>
          <w:rFonts w:ascii="Times New Roman" w:hAnsi="Times New Roman"/>
          <w:sz w:val="24"/>
          <w:szCs w:val="24"/>
        </w:rPr>
        <w:t xml:space="preserve">showed similar patterns to those based on </w:t>
      </w:r>
      <w:r>
        <w:rPr>
          <w:rFonts w:ascii="Times New Roman" w:hAnsi="Times New Roman"/>
          <w:sz w:val="24"/>
          <w:szCs w:val="24"/>
        </w:rPr>
        <w:t>overall rank</w:t>
      </w:r>
      <w:r w:rsidR="00834D8B" w:rsidRPr="008D35DA">
        <w:rPr>
          <w:rFonts w:ascii="Times New Roman" w:hAnsi="Times New Roman"/>
          <w:sz w:val="24"/>
          <w:szCs w:val="24"/>
        </w:rPr>
        <w:t xml:space="preserve"> (</w:t>
      </w:r>
      <w:r w:rsidR="00C77B5A">
        <w:rPr>
          <w:rFonts w:ascii="Times New Roman" w:hAnsi="Times New Roman"/>
          <w:sz w:val="24"/>
          <w:szCs w:val="24"/>
        </w:rPr>
        <w:t xml:space="preserve">Supplementary </w:t>
      </w:r>
      <w:r w:rsidR="00834D8B" w:rsidRPr="008D35DA">
        <w:rPr>
          <w:rFonts w:ascii="Times New Roman" w:hAnsi="Times New Roman"/>
          <w:sz w:val="24"/>
          <w:szCs w:val="24"/>
        </w:rPr>
        <w:t>Figure S</w:t>
      </w:r>
      <w:r w:rsidR="009F7DE8" w:rsidRPr="008D35DA">
        <w:rPr>
          <w:rFonts w:ascii="Times New Roman" w:hAnsi="Times New Roman"/>
          <w:sz w:val="24"/>
          <w:szCs w:val="24"/>
        </w:rPr>
        <w:t>3</w:t>
      </w:r>
      <w:r w:rsidR="001032D0">
        <w:rPr>
          <w:rFonts w:ascii="Times New Roman" w:hAnsi="Times New Roman"/>
          <w:sz w:val="24"/>
          <w:szCs w:val="24"/>
        </w:rPr>
        <w:t xml:space="preserve"> a-</w:t>
      </w:r>
      <w:r w:rsidR="00761313">
        <w:rPr>
          <w:rFonts w:ascii="Times New Roman" w:hAnsi="Times New Roman"/>
          <w:sz w:val="24"/>
          <w:szCs w:val="24"/>
        </w:rPr>
        <w:t>d</w:t>
      </w:r>
      <w:r w:rsidR="00834D8B" w:rsidRPr="008D35DA">
        <w:rPr>
          <w:rFonts w:ascii="Times New Roman" w:hAnsi="Times New Roman"/>
          <w:sz w:val="24"/>
          <w:szCs w:val="24"/>
        </w:rPr>
        <w:t xml:space="preserve">). </w:t>
      </w:r>
      <w:r w:rsidR="00546900">
        <w:rPr>
          <w:rFonts w:ascii="Times New Roman" w:hAnsi="Times New Roman"/>
          <w:sz w:val="24"/>
          <w:szCs w:val="24"/>
        </w:rPr>
        <w:t xml:space="preserve">It is worth noting that the two </w:t>
      </w:r>
      <w:r w:rsidR="00546900" w:rsidRPr="008D35DA">
        <w:rPr>
          <w:rFonts w:ascii="Times New Roman" w:hAnsi="Times New Roman"/>
          <w:sz w:val="24"/>
          <w:szCs w:val="24"/>
        </w:rPr>
        <w:t>naïve models</w:t>
      </w:r>
      <w:r w:rsidR="00546900">
        <w:rPr>
          <w:rFonts w:ascii="Times New Roman" w:hAnsi="Times New Roman"/>
          <w:sz w:val="24"/>
          <w:szCs w:val="24"/>
        </w:rPr>
        <w:t xml:space="preserve"> </w:t>
      </w:r>
      <w:r w:rsidR="00761313">
        <w:rPr>
          <w:rFonts w:ascii="Times New Roman" w:hAnsi="Times New Roman"/>
          <w:sz w:val="24"/>
          <w:szCs w:val="24"/>
        </w:rPr>
        <w:t>(</w:t>
      </w:r>
      <w:r w:rsidR="00546900">
        <w:rPr>
          <w:rFonts w:ascii="Times New Roman" w:hAnsi="Times New Roman"/>
          <w:sz w:val="24"/>
          <w:szCs w:val="24"/>
        </w:rPr>
        <w:t>LLY and R1C</w:t>
      </w:r>
      <w:r w:rsidR="00761313">
        <w:rPr>
          <w:rFonts w:ascii="Times New Roman" w:hAnsi="Times New Roman"/>
          <w:sz w:val="24"/>
          <w:szCs w:val="24"/>
        </w:rPr>
        <w:t>)</w:t>
      </w:r>
      <w:r w:rsidR="00546900">
        <w:rPr>
          <w:rFonts w:ascii="Times New Roman" w:hAnsi="Times New Roman"/>
          <w:sz w:val="24"/>
          <w:szCs w:val="24"/>
        </w:rPr>
        <w:t xml:space="preserve"> </w:t>
      </w:r>
      <w:r w:rsidR="00761313">
        <w:rPr>
          <w:rFonts w:ascii="Times New Roman" w:hAnsi="Times New Roman"/>
          <w:sz w:val="24"/>
          <w:szCs w:val="24"/>
        </w:rPr>
        <w:t>and two Ricker models coupled with new covariates (RickerPink and RickerSalmon.Total)</w:t>
      </w:r>
      <w:r w:rsidR="00546900">
        <w:rPr>
          <w:rFonts w:ascii="Times New Roman" w:hAnsi="Times New Roman"/>
          <w:sz w:val="24"/>
          <w:szCs w:val="24"/>
        </w:rPr>
        <w:t xml:space="preserve"> had </w:t>
      </w:r>
      <w:r w:rsidR="005E2A1C">
        <w:rPr>
          <w:rFonts w:ascii="Times New Roman" w:hAnsi="Times New Roman"/>
          <w:sz w:val="24"/>
          <w:szCs w:val="24"/>
        </w:rPr>
        <w:t xml:space="preserve">relatively smaller biases </w:t>
      </w:r>
      <w:r w:rsidR="00987E35">
        <w:rPr>
          <w:rFonts w:ascii="Times New Roman" w:hAnsi="Times New Roman"/>
          <w:sz w:val="24"/>
          <w:szCs w:val="24"/>
        </w:rPr>
        <w:t>with NFM near zero</w:t>
      </w:r>
      <w:r w:rsidR="00761313">
        <w:rPr>
          <w:rFonts w:ascii="Times New Roman" w:hAnsi="Times New Roman"/>
          <w:sz w:val="24"/>
          <w:szCs w:val="24"/>
        </w:rPr>
        <w:t xml:space="preserve"> </w:t>
      </w:r>
      <w:r w:rsidR="005E2A1C">
        <w:rPr>
          <w:rFonts w:ascii="Times New Roman" w:hAnsi="Times New Roman"/>
          <w:sz w:val="24"/>
          <w:szCs w:val="24"/>
        </w:rPr>
        <w:t xml:space="preserve">(Supplementary </w:t>
      </w:r>
      <w:r w:rsidR="005E2A1C" w:rsidRPr="008D35DA">
        <w:rPr>
          <w:rFonts w:ascii="Times New Roman" w:hAnsi="Times New Roman"/>
          <w:sz w:val="24"/>
          <w:szCs w:val="24"/>
        </w:rPr>
        <w:t>Figure S3</w:t>
      </w:r>
      <w:r w:rsidR="005E2A1C">
        <w:rPr>
          <w:rFonts w:ascii="Times New Roman" w:hAnsi="Times New Roman"/>
          <w:sz w:val="24"/>
          <w:szCs w:val="24"/>
        </w:rPr>
        <w:t>e</w:t>
      </w:r>
      <w:r w:rsidR="005E2A1C" w:rsidRPr="008D35DA">
        <w:rPr>
          <w:rFonts w:ascii="Times New Roman" w:hAnsi="Times New Roman"/>
          <w:sz w:val="24"/>
          <w:szCs w:val="24"/>
        </w:rPr>
        <w:t xml:space="preserve">). </w:t>
      </w:r>
      <w:r w:rsidR="00546900">
        <w:rPr>
          <w:rFonts w:ascii="Times New Roman" w:hAnsi="Times New Roman"/>
          <w:sz w:val="24"/>
          <w:szCs w:val="24"/>
        </w:rPr>
        <w:t xml:space="preserve">  </w:t>
      </w:r>
    </w:p>
    <w:p w14:paraId="76B71066" w14:textId="60DBA01E" w:rsidR="00834D8B" w:rsidRPr="008D35DA" w:rsidRDefault="00A93615" w:rsidP="008D35DA">
      <w:pPr>
        <w:pStyle w:val="BodyText"/>
        <w:spacing w:line="480" w:lineRule="auto"/>
        <w:ind w:firstLine="360"/>
        <w:rPr>
          <w:rFonts w:ascii="Times New Roman" w:hAnsi="Times New Roman"/>
          <w:sz w:val="24"/>
          <w:szCs w:val="24"/>
        </w:rPr>
      </w:pPr>
      <w:r w:rsidRPr="008D35DA">
        <w:rPr>
          <w:rFonts w:ascii="Times New Roman" w:hAnsi="Times New Roman"/>
          <w:sz w:val="24"/>
          <w:szCs w:val="24"/>
        </w:rPr>
        <w:t xml:space="preserve">Correlations between model forecasts and observations </w:t>
      </w:r>
      <w:r w:rsidR="005A56A1">
        <w:rPr>
          <w:rFonts w:ascii="Times New Roman" w:hAnsi="Times New Roman"/>
          <w:sz w:val="24"/>
          <w:szCs w:val="24"/>
        </w:rPr>
        <w:t>we</w:t>
      </w:r>
      <w:r w:rsidR="00C25E48">
        <w:rPr>
          <w:rFonts w:ascii="Times New Roman" w:hAnsi="Times New Roman"/>
          <w:sz w:val="24"/>
          <w:szCs w:val="24"/>
        </w:rPr>
        <w:t>re generally</w:t>
      </w:r>
      <w:r w:rsidRPr="008D35DA">
        <w:rPr>
          <w:rFonts w:ascii="Times New Roman" w:hAnsi="Times New Roman"/>
          <w:sz w:val="24"/>
          <w:szCs w:val="24"/>
        </w:rPr>
        <w:t xml:space="preserve"> lower for the naïve models</w:t>
      </w:r>
      <w:r w:rsidR="00C25E48">
        <w:rPr>
          <w:rFonts w:ascii="Times New Roman" w:hAnsi="Times New Roman"/>
          <w:sz w:val="24"/>
          <w:szCs w:val="24"/>
        </w:rPr>
        <w:t xml:space="preserve"> than </w:t>
      </w:r>
      <w:r w:rsidR="005A56A1">
        <w:rPr>
          <w:rFonts w:ascii="Times New Roman" w:hAnsi="Times New Roman"/>
          <w:sz w:val="24"/>
          <w:szCs w:val="24"/>
        </w:rPr>
        <w:t xml:space="preserve">biological </w:t>
      </w:r>
      <w:r w:rsidR="00745E1B">
        <w:rPr>
          <w:rFonts w:ascii="Times New Roman" w:hAnsi="Times New Roman"/>
          <w:sz w:val="24"/>
          <w:szCs w:val="24"/>
        </w:rPr>
        <w:t>models</w:t>
      </w:r>
      <w:r w:rsidR="00745E1B" w:rsidRPr="008D35DA">
        <w:rPr>
          <w:rFonts w:ascii="Times New Roman" w:hAnsi="Times New Roman"/>
          <w:sz w:val="24"/>
          <w:szCs w:val="24"/>
        </w:rPr>
        <w:t xml:space="preserve"> </w:t>
      </w:r>
      <w:r w:rsidRPr="008D35DA">
        <w:rPr>
          <w:rFonts w:ascii="Times New Roman" w:hAnsi="Times New Roman"/>
          <w:sz w:val="24"/>
          <w:szCs w:val="24"/>
        </w:rPr>
        <w:t>(Figure 4)</w:t>
      </w:r>
      <w:r w:rsidR="00C77B5A">
        <w:rPr>
          <w:rFonts w:ascii="Times New Roman" w:hAnsi="Times New Roman"/>
          <w:sz w:val="24"/>
          <w:szCs w:val="24"/>
        </w:rPr>
        <w:t>.</w:t>
      </w:r>
      <w:r w:rsidR="00FA0E12" w:rsidRPr="008D35DA">
        <w:rPr>
          <w:rFonts w:ascii="Times New Roman" w:hAnsi="Times New Roman"/>
          <w:sz w:val="24"/>
          <w:szCs w:val="24"/>
        </w:rPr>
        <w:t xml:space="preserve"> </w:t>
      </w:r>
      <w:r w:rsidR="00C77B5A">
        <w:rPr>
          <w:rFonts w:ascii="Times New Roman" w:hAnsi="Times New Roman"/>
          <w:sz w:val="24"/>
          <w:szCs w:val="24"/>
        </w:rPr>
        <w:t xml:space="preserve">Correlations </w:t>
      </w:r>
      <w:r w:rsidR="005A56A1">
        <w:rPr>
          <w:rFonts w:ascii="Times New Roman" w:hAnsi="Times New Roman"/>
          <w:sz w:val="24"/>
          <w:szCs w:val="24"/>
        </w:rPr>
        <w:t>were</w:t>
      </w:r>
      <w:r w:rsidR="00FA0E12" w:rsidRPr="008D35DA">
        <w:rPr>
          <w:rFonts w:ascii="Times New Roman" w:hAnsi="Times New Roman"/>
          <w:sz w:val="24"/>
          <w:szCs w:val="24"/>
        </w:rPr>
        <w:t xml:space="preserve"> </w:t>
      </w:r>
      <w:r w:rsidR="00C77B5A">
        <w:rPr>
          <w:rFonts w:ascii="Times New Roman" w:hAnsi="Times New Roman"/>
          <w:sz w:val="24"/>
          <w:szCs w:val="24"/>
        </w:rPr>
        <w:t>more homogeneous</w:t>
      </w:r>
      <w:r w:rsidRPr="008D35DA">
        <w:rPr>
          <w:rFonts w:ascii="Times New Roman" w:hAnsi="Times New Roman"/>
          <w:sz w:val="24"/>
          <w:szCs w:val="24"/>
        </w:rPr>
        <w:t xml:space="preserve"> within </w:t>
      </w:r>
      <w:r w:rsidR="00C77B5A">
        <w:rPr>
          <w:rFonts w:ascii="Times New Roman" w:hAnsi="Times New Roman"/>
          <w:sz w:val="24"/>
          <w:szCs w:val="24"/>
        </w:rPr>
        <w:t>each</w:t>
      </w:r>
      <w:r w:rsidRPr="008D35DA">
        <w:rPr>
          <w:rFonts w:ascii="Times New Roman" w:hAnsi="Times New Roman"/>
          <w:sz w:val="24"/>
          <w:szCs w:val="24"/>
        </w:rPr>
        <w:t xml:space="preserve"> stock </w:t>
      </w:r>
      <w:r w:rsidR="009F7DE8" w:rsidRPr="008D35DA">
        <w:rPr>
          <w:rFonts w:ascii="Times New Roman" w:hAnsi="Times New Roman"/>
          <w:sz w:val="24"/>
          <w:szCs w:val="24"/>
        </w:rPr>
        <w:t xml:space="preserve">(across </w:t>
      </w:r>
      <w:r w:rsidR="00B82CCC" w:rsidRPr="008D35DA">
        <w:rPr>
          <w:rFonts w:ascii="Times New Roman" w:hAnsi="Times New Roman"/>
          <w:sz w:val="24"/>
          <w:szCs w:val="24"/>
        </w:rPr>
        <w:t>all</w:t>
      </w:r>
      <w:r w:rsidR="009F7DE8" w:rsidRPr="008D35DA">
        <w:rPr>
          <w:rFonts w:ascii="Times New Roman" w:hAnsi="Times New Roman"/>
          <w:sz w:val="24"/>
          <w:szCs w:val="24"/>
        </w:rPr>
        <w:t xml:space="preserve"> models) </w:t>
      </w:r>
      <w:r w:rsidRPr="008D35DA">
        <w:rPr>
          <w:rFonts w:ascii="Times New Roman" w:hAnsi="Times New Roman"/>
          <w:sz w:val="24"/>
          <w:szCs w:val="24"/>
        </w:rPr>
        <w:t xml:space="preserve">than across the stocks </w:t>
      </w:r>
      <w:r w:rsidR="009F7DE8" w:rsidRPr="008D35DA">
        <w:rPr>
          <w:rFonts w:ascii="Times New Roman" w:hAnsi="Times New Roman"/>
          <w:sz w:val="24"/>
          <w:szCs w:val="24"/>
        </w:rPr>
        <w:t xml:space="preserve">(using </w:t>
      </w:r>
      <w:r w:rsidR="00D2611D">
        <w:rPr>
          <w:rFonts w:ascii="Times New Roman" w:hAnsi="Times New Roman"/>
          <w:sz w:val="24"/>
          <w:szCs w:val="24"/>
        </w:rPr>
        <w:t>the</w:t>
      </w:r>
      <w:r w:rsidR="00D2611D" w:rsidRPr="008D35DA">
        <w:rPr>
          <w:rFonts w:ascii="Times New Roman" w:hAnsi="Times New Roman"/>
          <w:sz w:val="24"/>
          <w:szCs w:val="24"/>
        </w:rPr>
        <w:t xml:space="preserve"> </w:t>
      </w:r>
      <w:r w:rsidR="009F7DE8" w:rsidRPr="008D35DA">
        <w:rPr>
          <w:rFonts w:ascii="Times New Roman" w:hAnsi="Times New Roman"/>
          <w:sz w:val="24"/>
          <w:szCs w:val="24"/>
        </w:rPr>
        <w:t>same model)</w:t>
      </w:r>
      <w:r w:rsidRPr="008D35DA">
        <w:rPr>
          <w:rFonts w:ascii="Times New Roman" w:hAnsi="Times New Roman"/>
          <w:sz w:val="24"/>
          <w:szCs w:val="24"/>
        </w:rPr>
        <w:t xml:space="preserve">. </w:t>
      </w:r>
      <w:r w:rsidR="00FA0E12" w:rsidRPr="008D35DA">
        <w:rPr>
          <w:rFonts w:ascii="Times New Roman" w:hAnsi="Times New Roman"/>
          <w:sz w:val="24"/>
          <w:szCs w:val="24"/>
        </w:rPr>
        <w:t xml:space="preserve">This </w:t>
      </w:r>
      <w:r w:rsidR="00D2611D">
        <w:rPr>
          <w:rFonts w:ascii="Times New Roman" w:hAnsi="Times New Roman"/>
          <w:sz w:val="24"/>
          <w:szCs w:val="24"/>
        </w:rPr>
        <w:t xml:space="preserve">finding </w:t>
      </w:r>
      <w:r w:rsidR="00FA0E12" w:rsidRPr="008D35DA">
        <w:rPr>
          <w:rFonts w:ascii="Times New Roman" w:hAnsi="Times New Roman"/>
          <w:sz w:val="24"/>
          <w:szCs w:val="24"/>
        </w:rPr>
        <w:t xml:space="preserve">may indicate that model accuracy can be stock-dependent </w:t>
      </w:r>
      <w:r w:rsidR="00D2611D">
        <w:rPr>
          <w:rFonts w:ascii="Times New Roman" w:hAnsi="Times New Roman"/>
          <w:sz w:val="24"/>
          <w:szCs w:val="24"/>
        </w:rPr>
        <w:t xml:space="preserve">as a consequence of </w:t>
      </w:r>
      <w:r w:rsidR="00FA0E12" w:rsidRPr="008D35DA">
        <w:rPr>
          <w:rFonts w:ascii="Times New Roman" w:hAnsi="Times New Roman"/>
          <w:sz w:val="24"/>
          <w:szCs w:val="24"/>
        </w:rPr>
        <w:t xml:space="preserve">either data quality or specific stock dynamics. </w:t>
      </w:r>
      <w:r w:rsidR="000C7C8D" w:rsidRPr="008D35DA">
        <w:rPr>
          <w:rFonts w:ascii="Times New Roman" w:hAnsi="Times New Roman"/>
          <w:sz w:val="24"/>
          <w:szCs w:val="24"/>
        </w:rPr>
        <w:t xml:space="preserve">The </w:t>
      </w:r>
      <w:r w:rsidR="005252B0">
        <w:rPr>
          <w:rFonts w:ascii="Times New Roman" w:hAnsi="Times New Roman"/>
          <w:sz w:val="24"/>
          <w:szCs w:val="24"/>
        </w:rPr>
        <w:t xml:space="preserve">small </w:t>
      </w:r>
      <w:r w:rsidR="000C7C8D" w:rsidRPr="008D35DA">
        <w:rPr>
          <w:rFonts w:ascii="Times New Roman" w:hAnsi="Times New Roman"/>
          <w:sz w:val="24"/>
          <w:szCs w:val="24"/>
        </w:rPr>
        <w:t>stocks</w:t>
      </w:r>
      <w:r w:rsidR="005252B0">
        <w:rPr>
          <w:rFonts w:ascii="Times New Roman" w:hAnsi="Times New Roman"/>
          <w:sz w:val="24"/>
          <w:szCs w:val="24"/>
        </w:rPr>
        <w:t xml:space="preserve"> of</w:t>
      </w:r>
      <w:r w:rsidR="000C7C8D" w:rsidRPr="008D35DA">
        <w:rPr>
          <w:rFonts w:ascii="Times New Roman" w:hAnsi="Times New Roman"/>
          <w:sz w:val="24"/>
          <w:szCs w:val="24"/>
        </w:rPr>
        <w:t xml:space="preserve"> Gates and Raft</w:t>
      </w:r>
      <w:r w:rsidR="005252B0">
        <w:rPr>
          <w:rFonts w:ascii="Times New Roman" w:hAnsi="Times New Roman"/>
          <w:sz w:val="24"/>
          <w:szCs w:val="24"/>
        </w:rPr>
        <w:t xml:space="preserve"> had </w:t>
      </w:r>
      <w:r w:rsidR="005252B0" w:rsidRPr="008D35DA">
        <w:rPr>
          <w:rFonts w:ascii="Times New Roman" w:hAnsi="Times New Roman"/>
          <w:sz w:val="24"/>
          <w:szCs w:val="24"/>
        </w:rPr>
        <w:t>particularly low correlations across all models</w:t>
      </w:r>
      <w:r w:rsidR="00FE2B17">
        <w:rPr>
          <w:rFonts w:ascii="Times New Roman" w:hAnsi="Times New Roman"/>
          <w:sz w:val="24"/>
          <w:szCs w:val="24"/>
        </w:rPr>
        <w:t>,</w:t>
      </w:r>
      <w:r w:rsidR="005A56A1">
        <w:rPr>
          <w:rFonts w:ascii="Times New Roman" w:hAnsi="Times New Roman"/>
          <w:sz w:val="24"/>
          <w:szCs w:val="24"/>
        </w:rPr>
        <w:t xml:space="preserve"> possibly associated with</w:t>
      </w:r>
      <w:r w:rsidR="009E35C4" w:rsidRPr="008D35DA">
        <w:rPr>
          <w:rFonts w:ascii="Times New Roman" w:hAnsi="Times New Roman"/>
          <w:sz w:val="24"/>
          <w:szCs w:val="24"/>
        </w:rPr>
        <w:t xml:space="preserve"> inaccurate </w:t>
      </w:r>
      <w:r w:rsidR="00927840">
        <w:rPr>
          <w:rFonts w:ascii="Times New Roman" w:hAnsi="Times New Roman"/>
          <w:sz w:val="24"/>
          <w:szCs w:val="24"/>
        </w:rPr>
        <w:t xml:space="preserve">yet more economical </w:t>
      </w:r>
      <w:r w:rsidR="009E35C4" w:rsidRPr="008D35DA">
        <w:rPr>
          <w:rFonts w:ascii="Times New Roman" w:hAnsi="Times New Roman"/>
          <w:sz w:val="24"/>
          <w:szCs w:val="24"/>
        </w:rPr>
        <w:t>survey methods applied</w:t>
      </w:r>
      <w:r w:rsidR="00927840">
        <w:rPr>
          <w:rFonts w:ascii="Times New Roman" w:hAnsi="Times New Roman"/>
          <w:sz w:val="24"/>
          <w:szCs w:val="24"/>
        </w:rPr>
        <w:t xml:space="preserve"> to insignificant stocks</w:t>
      </w:r>
      <w:r w:rsidR="009E35C4" w:rsidRPr="008D35DA">
        <w:rPr>
          <w:rFonts w:ascii="Times New Roman" w:hAnsi="Times New Roman"/>
          <w:sz w:val="24"/>
          <w:szCs w:val="24"/>
        </w:rPr>
        <w:t xml:space="preserve"> (DFO, </w:t>
      </w:r>
      <w:r w:rsidR="004F26FE" w:rsidRPr="008D35DA">
        <w:rPr>
          <w:rFonts w:ascii="Times New Roman" w:hAnsi="Times New Roman"/>
          <w:sz w:val="24"/>
          <w:szCs w:val="24"/>
        </w:rPr>
        <w:t>202</w:t>
      </w:r>
      <w:r w:rsidR="004F26FE">
        <w:rPr>
          <w:rFonts w:ascii="Times New Roman" w:hAnsi="Times New Roman"/>
          <w:sz w:val="24"/>
          <w:szCs w:val="24"/>
        </w:rPr>
        <w:t>1</w:t>
      </w:r>
      <w:r w:rsidR="009E35C4" w:rsidRPr="008D35DA">
        <w:rPr>
          <w:rFonts w:ascii="Times New Roman" w:hAnsi="Times New Roman"/>
          <w:sz w:val="24"/>
          <w:szCs w:val="24"/>
        </w:rPr>
        <w:t xml:space="preserve">). </w:t>
      </w:r>
      <w:r w:rsidR="00040A5B" w:rsidRPr="008D35DA">
        <w:rPr>
          <w:rFonts w:ascii="Times New Roman" w:hAnsi="Times New Roman"/>
          <w:sz w:val="24"/>
          <w:szCs w:val="24"/>
        </w:rPr>
        <w:t xml:space="preserve">Similarly, standard deviation revealed </w:t>
      </w:r>
      <w:r w:rsidR="00BA79A3">
        <w:rPr>
          <w:rFonts w:ascii="Times New Roman" w:hAnsi="Times New Roman"/>
          <w:sz w:val="24"/>
          <w:szCs w:val="24"/>
        </w:rPr>
        <w:t xml:space="preserve">the </w:t>
      </w:r>
      <w:r w:rsidR="00040A5B" w:rsidRPr="008D35DA">
        <w:rPr>
          <w:rFonts w:ascii="Times New Roman" w:hAnsi="Times New Roman"/>
          <w:sz w:val="24"/>
          <w:szCs w:val="24"/>
        </w:rPr>
        <w:t xml:space="preserve">disadvantage of the naïve models, </w:t>
      </w:r>
      <w:r w:rsidR="00BA79A3">
        <w:rPr>
          <w:rFonts w:ascii="Times New Roman" w:hAnsi="Times New Roman"/>
          <w:sz w:val="24"/>
          <w:szCs w:val="24"/>
        </w:rPr>
        <w:t xml:space="preserve">which </w:t>
      </w:r>
      <w:r w:rsidR="00040A5B" w:rsidRPr="008D35DA">
        <w:rPr>
          <w:rFonts w:ascii="Times New Roman" w:hAnsi="Times New Roman"/>
          <w:sz w:val="24"/>
          <w:szCs w:val="24"/>
        </w:rPr>
        <w:t xml:space="preserve">tend to be farther away from </w:t>
      </w:r>
      <w:r w:rsidR="00FE2B17">
        <w:rPr>
          <w:rFonts w:ascii="Times New Roman" w:hAnsi="Times New Roman"/>
          <w:sz w:val="24"/>
          <w:szCs w:val="24"/>
        </w:rPr>
        <w:t>1</w:t>
      </w:r>
      <w:r w:rsidR="00040A5B" w:rsidRPr="008D35DA">
        <w:rPr>
          <w:rFonts w:ascii="Times New Roman" w:hAnsi="Times New Roman"/>
          <w:sz w:val="24"/>
          <w:szCs w:val="24"/>
        </w:rPr>
        <w:t xml:space="preserve"> (</w:t>
      </w:r>
      <w:r w:rsidR="00C77B5A">
        <w:rPr>
          <w:rFonts w:ascii="Times New Roman" w:hAnsi="Times New Roman"/>
          <w:sz w:val="24"/>
          <w:szCs w:val="24"/>
        </w:rPr>
        <w:t xml:space="preserve">Supplementary </w:t>
      </w:r>
      <w:r w:rsidR="00040A5B" w:rsidRPr="008D35DA">
        <w:rPr>
          <w:rFonts w:ascii="Times New Roman" w:hAnsi="Times New Roman"/>
          <w:sz w:val="24"/>
          <w:szCs w:val="24"/>
        </w:rPr>
        <w:t>Figure S</w:t>
      </w:r>
      <w:r w:rsidR="003C0E77" w:rsidRPr="008D35DA">
        <w:rPr>
          <w:rFonts w:ascii="Times New Roman" w:hAnsi="Times New Roman"/>
          <w:sz w:val="24"/>
          <w:szCs w:val="24"/>
        </w:rPr>
        <w:t>4</w:t>
      </w:r>
      <w:r w:rsidR="00040A5B" w:rsidRPr="008D35DA">
        <w:rPr>
          <w:rFonts w:ascii="Times New Roman" w:hAnsi="Times New Roman"/>
          <w:sz w:val="24"/>
          <w:szCs w:val="24"/>
        </w:rPr>
        <w:t xml:space="preserve">). </w:t>
      </w:r>
      <w:r w:rsidR="000406F4">
        <w:rPr>
          <w:rFonts w:ascii="Times New Roman" w:hAnsi="Times New Roman"/>
          <w:sz w:val="24"/>
          <w:szCs w:val="24"/>
        </w:rPr>
        <w:t xml:space="preserve">Interestingly, </w:t>
      </w:r>
      <w:r w:rsidR="00C87D1F">
        <w:rPr>
          <w:rFonts w:ascii="Times New Roman" w:hAnsi="Times New Roman"/>
          <w:sz w:val="24"/>
          <w:szCs w:val="24"/>
        </w:rPr>
        <w:t xml:space="preserve">naïve </w:t>
      </w:r>
      <w:r w:rsidR="000406F4">
        <w:rPr>
          <w:rFonts w:ascii="Times New Roman" w:hAnsi="Times New Roman"/>
          <w:sz w:val="24"/>
          <w:szCs w:val="24"/>
        </w:rPr>
        <w:t xml:space="preserve">models (in particular, LLY model) perform the best among others for </w:t>
      </w:r>
      <w:r w:rsidR="000406F4">
        <w:rPr>
          <w:rFonts w:ascii="Times New Roman" w:hAnsi="Times New Roman"/>
          <w:sz w:val="24"/>
          <w:szCs w:val="24"/>
        </w:rPr>
        <w:lastRenderedPageBreak/>
        <w:t xml:space="preserve">these stocks with the correlation 0.3-0.5. </w:t>
      </w:r>
      <w:r w:rsidR="00040A5B" w:rsidRPr="008D35DA">
        <w:rPr>
          <w:rFonts w:ascii="Times New Roman" w:hAnsi="Times New Roman"/>
          <w:sz w:val="24"/>
          <w:szCs w:val="24"/>
        </w:rPr>
        <w:t>Standard deviation also</w:t>
      </w:r>
      <w:r w:rsidR="00641E8E" w:rsidRPr="008D35DA">
        <w:rPr>
          <w:rFonts w:ascii="Times New Roman" w:hAnsi="Times New Roman"/>
          <w:sz w:val="24"/>
          <w:szCs w:val="24"/>
        </w:rPr>
        <w:t xml:space="preserve"> showed</w:t>
      </w:r>
      <w:r w:rsidR="00040A5B" w:rsidRPr="008D35DA">
        <w:rPr>
          <w:rFonts w:ascii="Times New Roman" w:hAnsi="Times New Roman"/>
          <w:sz w:val="24"/>
          <w:szCs w:val="24"/>
        </w:rPr>
        <w:t xml:space="preserve"> </w:t>
      </w:r>
      <w:r w:rsidR="00D2611D">
        <w:rPr>
          <w:rFonts w:ascii="Times New Roman" w:hAnsi="Times New Roman"/>
          <w:sz w:val="24"/>
          <w:szCs w:val="24"/>
        </w:rPr>
        <w:t xml:space="preserve">a </w:t>
      </w:r>
      <w:r w:rsidR="00040A5B" w:rsidRPr="008D35DA">
        <w:rPr>
          <w:rFonts w:ascii="Times New Roman" w:hAnsi="Times New Roman"/>
          <w:sz w:val="24"/>
          <w:szCs w:val="24"/>
        </w:rPr>
        <w:t>high degree of consistency across all the</w:t>
      </w:r>
      <w:r w:rsidR="00641E8E" w:rsidRPr="008D35DA">
        <w:rPr>
          <w:rFonts w:ascii="Times New Roman" w:hAnsi="Times New Roman"/>
          <w:sz w:val="24"/>
          <w:szCs w:val="24"/>
        </w:rPr>
        <w:t xml:space="preserve"> models other than the naïve </w:t>
      </w:r>
      <w:r w:rsidR="00BA79A3">
        <w:rPr>
          <w:rFonts w:ascii="Times New Roman" w:hAnsi="Times New Roman"/>
          <w:sz w:val="24"/>
          <w:szCs w:val="24"/>
        </w:rPr>
        <w:t>models</w:t>
      </w:r>
      <w:r w:rsidR="00641E8E" w:rsidRPr="008D35DA">
        <w:rPr>
          <w:rFonts w:ascii="Times New Roman" w:hAnsi="Times New Roman"/>
          <w:sz w:val="24"/>
          <w:szCs w:val="24"/>
        </w:rPr>
        <w:t>, particularly for the three stocks</w:t>
      </w:r>
      <w:r w:rsidR="00BA79A3">
        <w:rPr>
          <w:rFonts w:ascii="Times New Roman" w:hAnsi="Times New Roman"/>
          <w:sz w:val="24"/>
          <w:szCs w:val="24"/>
        </w:rPr>
        <w:t>,</w:t>
      </w:r>
      <w:r w:rsidR="00641E8E" w:rsidRPr="008D35DA">
        <w:rPr>
          <w:rFonts w:ascii="Times New Roman" w:hAnsi="Times New Roman"/>
          <w:sz w:val="24"/>
          <w:szCs w:val="24"/>
        </w:rPr>
        <w:t xml:space="preserve"> Nadina, Stellako, and Late Stuart, for which the model</w:t>
      </w:r>
      <w:r w:rsidR="00305DD0" w:rsidRPr="008D35DA">
        <w:rPr>
          <w:rFonts w:ascii="Times New Roman" w:hAnsi="Times New Roman"/>
          <w:sz w:val="24"/>
          <w:szCs w:val="24"/>
        </w:rPr>
        <w:t xml:space="preserve"> forecast</w:t>
      </w:r>
      <w:r w:rsidR="00641E8E" w:rsidRPr="008D35DA">
        <w:rPr>
          <w:rFonts w:ascii="Times New Roman" w:hAnsi="Times New Roman"/>
          <w:sz w:val="24"/>
          <w:szCs w:val="24"/>
        </w:rPr>
        <w:t xml:space="preserve">s either didn’t capture uncertainty or had inflated </w:t>
      </w:r>
      <w:r w:rsidR="00184948" w:rsidRPr="008D35DA">
        <w:rPr>
          <w:rFonts w:ascii="Times New Roman" w:hAnsi="Times New Roman"/>
          <w:sz w:val="24"/>
          <w:szCs w:val="24"/>
        </w:rPr>
        <w:t>variability</w:t>
      </w:r>
      <w:r w:rsidR="00305DD0" w:rsidRPr="008D35DA">
        <w:rPr>
          <w:rFonts w:ascii="Times New Roman" w:hAnsi="Times New Roman"/>
          <w:sz w:val="24"/>
          <w:szCs w:val="24"/>
        </w:rPr>
        <w:t xml:space="preserve"> compared to observations</w:t>
      </w:r>
      <w:r w:rsidR="00641E8E" w:rsidRPr="008D35DA">
        <w:rPr>
          <w:rFonts w:ascii="Times New Roman" w:hAnsi="Times New Roman"/>
          <w:sz w:val="24"/>
          <w:szCs w:val="24"/>
        </w:rPr>
        <w:t xml:space="preserve">. </w:t>
      </w:r>
      <w:r w:rsidR="00040A5B" w:rsidRPr="008D35DA">
        <w:rPr>
          <w:rFonts w:ascii="Times New Roman" w:hAnsi="Times New Roman"/>
          <w:sz w:val="24"/>
          <w:szCs w:val="24"/>
        </w:rPr>
        <w:t xml:space="preserve"> </w:t>
      </w:r>
      <w:r w:rsidR="009E35C4" w:rsidRPr="008D35DA">
        <w:rPr>
          <w:rFonts w:ascii="Times New Roman" w:hAnsi="Times New Roman"/>
          <w:sz w:val="24"/>
          <w:szCs w:val="24"/>
        </w:rPr>
        <w:t xml:space="preserve"> </w:t>
      </w:r>
      <w:r w:rsidR="00FA0E12" w:rsidRPr="008D35DA">
        <w:rPr>
          <w:rFonts w:ascii="Times New Roman" w:hAnsi="Times New Roman"/>
          <w:sz w:val="24"/>
          <w:szCs w:val="24"/>
        </w:rPr>
        <w:t xml:space="preserve">  </w:t>
      </w:r>
    </w:p>
    <w:p w14:paraId="2272308E" w14:textId="5BEF310A" w:rsidR="00436702" w:rsidRPr="008D35DA" w:rsidRDefault="00114F3E" w:rsidP="008D35DA">
      <w:pPr>
        <w:pStyle w:val="BodyText"/>
        <w:spacing w:line="480" w:lineRule="auto"/>
        <w:ind w:firstLine="360"/>
        <w:rPr>
          <w:rFonts w:ascii="Times New Roman" w:hAnsi="Times New Roman"/>
          <w:sz w:val="24"/>
          <w:szCs w:val="24"/>
        </w:rPr>
      </w:pPr>
      <w:r>
        <w:rPr>
          <w:rFonts w:ascii="Times New Roman" w:hAnsi="Times New Roman"/>
          <w:sz w:val="24"/>
          <w:szCs w:val="24"/>
        </w:rPr>
        <w:t>F</w:t>
      </w:r>
      <w:r w:rsidRPr="008D35DA">
        <w:rPr>
          <w:rFonts w:ascii="Times New Roman" w:hAnsi="Times New Roman"/>
          <w:sz w:val="24"/>
          <w:szCs w:val="24"/>
        </w:rPr>
        <w:t xml:space="preserve">or </w:t>
      </w:r>
      <w:r>
        <w:rPr>
          <w:rFonts w:ascii="Times New Roman" w:hAnsi="Times New Roman"/>
          <w:sz w:val="24"/>
          <w:szCs w:val="24"/>
        </w:rPr>
        <w:t xml:space="preserve">each of </w:t>
      </w:r>
      <w:r w:rsidRPr="008D35DA">
        <w:rPr>
          <w:rFonts w:ascii="Times New Roman" w:hAnsi="Times New Roman"/>
          <w:sz w:val="24"/>
          <w:szCs w:val="24"/>
        </w:rPr>
        <w:t xml:space="preserve">the 18 Fraser </w:t>
      </w:r>
      <w:r w:rsidR="00E40E94">
        <w:rPr>
          <w:rFonts w:ascii="Times New Roman" w:hAnsi="Times New Roman"/>
          <w:sz w:val="24"/>
          <w:szCs w:val="24"/>
        </w:rPr>
        <w:t>s</w:t>
      </w:r>
      <w:r>
        <w:rPr>
          <w:rFonts w:ascii="Times New Roman" w:hAnsi="Times New Roman"/>
          <w:sz w:val="24"/>
          <w:szCs w:val="24"/>
        </w:rPr>
        <w:t>ockeye</w:t>
      </w:r>
      <w:r w:rsidRPr="008D35DA">
        <w:rPr>
          <w:rFonts w:ascii="Times New Roman" w:hAnsi="Times New Roman"/>
          <w:sz w:val="24"/>
          <w:szCs w:val="24"/>
        </w:rPr>
        <w:t xml:space="preserve"> stocks</w:t>
      </w:r>
      <w:r>
        <w:rPr>
          <w:rFonts w:ascii="Times New Roman" w:hAnsi="Times New Roman"/>
          <w:sz w:val="24"/>
          <w:szCs w:val="24"/>
        </w:rPr>
        <w:t>,</w:t>
      </w:r>
      <w:r w:rsidRPr="008D35DA">
        <w:rPr>
          <w:rFonts w:ascii="Times New Roman" w:hAnsi="Times New Roman"/>
          <w:sz w:val="24"/>
          <w:szCs w:val="24"/>
        </w:rPr>
        <w:t xml:space="preserve"> </w:t>
      </w:r>
      <w:r>
        <w:rPr>
          <w:rFonts w:ascii="Times New Roman" w:hAnsi="Times New Roman"/>
          <w:sz w:val="24"/>
          <w:szCs w:val="24"/>
        </w:rPr>
        <w:t>w</w:t>
      </w:r>
      <w:r w:rsidRPr="008D35DA">
        <w:rPr>
          <w:rFonts w:ascii="Times New Roman" w:hAnsi="Times New Roman"/>
          <w:sz w:val="24"/>
          <w:szCs w:val="24"/>
        </w:rPr>
        <w:t xml:space="preserve">e </w:t>
      </w:r>
      <w:r w:rsidR="00884305" w:rsidRPr="008D35DA">
        <w:rPr>
          <w:rFonts w:ascii="Times New Roman" w:hAnsi="Times New Roman"/>
          <w:sz w:val="24"/>
          <w:szCs w:val="24"/>
        </w:rPr>
        <w:t xml:space="preserve">presented </w:t>
      </w:r>
      <w:r w:rsidR="00D20462" w:rsidRPr="008D35DA">
        <w:rPr>
          <w:rFonts w:ascii="Times New Roman" w:hAnsi="Times New Roman"/>
          <w:sz w:val="24"/>
          <w:szCs w:val="24"/>
        </w:rPr>
        <w:t xml:space="preserve">the </w:t>
      </w:r>
      <w:r w:rsidR="007E5B05" w:rsidRPr="008D35DA">
        <w:rPr>
          <w:rFonts w:ascii="Times New Roman" w:hAnsi="Times New Roman"/>
          <w:sz w:val="24"/>
          <w:szCs w:val="24"/>
        </w:rPr>
        <w:t>retrospective</w:t>
      </w:r>
      <w:r w:rsidR="00D20462" w:rsidRPr="008D35DA">
        <w:rPr>
          <w:rFonts w:ascii="Times New Roman" w:hAnsi="Times New Roman"/>
          <w:sz w:val="24"/>
          <w:szCs w:val="24"/>
        </w:rPr>
        <w:t xml:space="preserve"> </w:t>
      </w:r>
      <w:r w:rsidR="00905218" w:rsidRPr="008D35DA">
        <w:rPr>
          <w:rFonts w:ascii="Times New Roman" w:hAnsi="Times New Roman"/>
          <w:sz w:val="24"/>
          <w:szCs w:val="24"/>
        </w:rPr>
        <w:t xml:space="preserve">hindcast </w:t>
      </w:r>
      <w:r w:rsidR="00D20462" w:rsidRPr="008D35DA">
        <w:rPr>
          <w:rFonts w:ascii="Times New Roman" w:hAnsi="Times New Roman"/>
          <w:sz w:val="24"/>
          <w:szCs w:val="24"/>
        </w:rPr>
        <w:t xml:space="preserve">results </w:t>
      </w:r>
      <w:r>
        <w:rPr>
          <w:rFonts w:ascii="Times New Roman" w:hAnsi="Times New Roman"/>
          <w:sz w:val="24"/>
          <w:szCs w:val="24"/>
        </w:rPr>
        <w:t>(for the period</w:t>
      </w:r>
      <w:r w:rsidRPr="008D35DA">
        <w:rPr>
          <w:rFonts w:ascii="Times New Roman" w:hAnsi="Times New Roman"/>
          <w:sz w:val="24"/>
          <w:szCs w:val="24"/>
        </w:rPr>
        <w:t xml:space="preserve"> 2009 – 2020</w:t>
      </w:r>
      <w:r>
        <w:rPr>
          <w:rFonts w:ascii="Times New Roman" w:hAnsi="Times New Roman"/>
          <w:sz w:val="24"/>
          <w:szCs w:val="24"/>
        </w:rPr>
        <w:t xml:space="preserve">) </w:t>
      </w:r>
      <w:r w:rsidR="00D20462" w:rsidRPr="008D35DA">
        <w:rPr>
          <w:rFonts w:ascii="Times New Roman" w:hAnsi="Times New Roman"/>
          <w:sz w:val="24"/>
          <w:szCs w:val="24"/>
        </w:rPr>
        <w:t xml:space="preserve">of </w:t>
      </w:r>
      <w:r w:rsidR="00305DD0" w:rsidRPr="008D35DA">
        <w:rPr>
          <w:rFonts w:ascii="Times New Roman" w:hAnsi="Times New Roman"/>
          <w:sz w:val="24"/>
          <w:szCs w:val="24"/>
        </w:rPr>
        <w:t xml:space="preserve">the </w:t>
      </w:r>
      <w:r w:rsidR="00884305" w:rsidRPr="008D35DA">
        <w:rPr>
          <w:rFonts w:ascii="Times New Roman" w:hAnsi="Times New Roman"/>
          <w:sz w:val="24"/>
          <w:szCs w:val="24"/>
        </w:rPr>
        <w:t xml:space="preserve">37 </w:t>
      </w:r>
      <w:r w:rsidR="002860AD">
        <w:rPr>
          <w:rFonts w:ascii="Times New Roman" w:hAnsi="Times New Roman"/>
          <w:sz w:val="24"/>
          <w:szCs w:val="24"/>
        </w:rPr>
        <w:t xml:space="preserve">forecast </w:t>
      </w:r>
      <w:r w:rsidR="00884305" w:rsidRPr="008D35DA">
        <w:rPr>
          <w:rFonts w:ascii="Times New Roman" w:hAnsi="Times New Roman"/>
          <w:sz w:val="24"/>
          <w:szCs w:val="24"/>
        </w:rPr>
        <w:t xml:space="preserve">models on </w:t>
      </w:r>
      <w:r>
        <w:rPr>
          <w:rFonts w:ascii="Times New Roman" w:hAnsi="Times New Roman"/>
          <w:sz w:val="24"/>
          <w:szCs w:val="24"/>
        </w:rPr>
        <w:t xml:space="preserve">a </w:t>
      </w:r>
      <w:r w:rsidR="00884305" w:rsidRPr="008D35DA">
        <w:rPr>
          <w:rFonts w:ascii="Times New Roman" w:hAnsi="Times New Roman"/>
          <w:sz w:val="24"/>
          <w:szCs w:val="24"/>
        </w:rPr>
        <w:t xml:space="preserve">Taylor diagram </w:t>
      </w:r>
      <w:r w:rsidR="00D20462" w:rsidRPr="008D35DA">
        <w:rPr>
          <w:rFonts w:ascii="Times New Roman" w:hAnsi="Times New Roman"/>
          <w:sz w:val="24"/>
          <w:szCs w:val="24"/>
        </w:rPr>
        <w:t>relative to the</w:t>
      </w:r>
      <w:r w:rsidR="00884305" w:rsidRPr="008D35DA">
        <w:rPr>
          <w:rFonts w:ascii="Times New Roman" w:hAnsi="Times New Roman"/>
          <w:sz w:val="24"/>
          <w:szCs w:val="24"/>
        </w:rPr>
        <w:t xml:space="preserve"> </w:t>
      </w:r>
      <w:r w:rsidR="00436702" w:rsidRPr="008D35DA">
        <w:rPr>
          <w:rFonts w:ascii="Times New Roman" w:hAnsi="Times New Roman"/>
          <w:sz w:val="24"/>
          <w:szCs w:val="24"/>
        </w:rPr>
        <w:t xml:space="preserve">time series of </w:t>
      </w:r>
      <w:r w:rsidR="00884305" w:rsidRPr="008D35DA">
        <w:rPr>
          <w:rFonts w:ascii="Times New Roman" w:hAnsi="Times New Roman"/>
          <w:sz w:val="24"/>
          <w:szCs w:val="24"/>
        </w:rPr>
        <w:t>observations</w:t>
      </w:r>
      <w:r>
        <w:rPr>
          <w:rFonts w:ascii="Times New Roman" w:hAnsi="Times New Roman"/>
          <w:sz w:val="24"/>
          <w:szCs w:val="24"/>
        </w:rPr>
        <w:t xml:space="preserve"> (shown as a </w:t>
      </w:r>
      <w:r w:rsidR="002F3962">
        <w:rPr>
          <w:rFonts w:ascii="Times New Roman" w:hAnsi="Times New Roman"/>
          <w:sz w:val="24"/>
          <w:szCs w:val="24"/>
        </w:rPr>
        <w:t xml:space="preserve">black </w:t>
      </w:r>
      <w:r>
        <w:rPr>
          <w:rFonts w:ascii="Times New Roman" w:hAnsi="Times New Roman"/>
          <w:sz w:val="24"/>
          <w:szCs w:val="24"/>
        </w:rPr>
        <w:t xml:space="preserve">solid circle; </w:t>
      </w:r>
      <w:r w:rsidR="00884305" w:rsidRPr="008D35DA">
        <w:rPr>
          <w:rFonts w:ascii="Times New Roman" w:hAnsi="Times New Roman"/>
          <w:sz w:val="24"/>
          <w:szCs w:val="24"/>
        </w:rPr>
        <w:t xml:space="preserve">Figure </w:t>
      </w:r>
      <w:r w:rsidR="00305DD0" w:rsidRPr="008D35DA">
        <w:rPr>
          <w:rFonts w:ascii="Times New Roman" w:hAnsi="Times New Roman"/>
          <w:sz w:val="24"/>
          <w:szCs w:val="24"/>
        </w:rPr>
        <w:t>5a</w:t>
      </w:r>
      <w:r w:rsidR="00884305" w:rsidRPr="008D35DA">
        <w:rPr>
          <w:rFonts w:ascii="Times New Roman" w:hAnsi="Times New Roman"/>
          <w:sz w:val="24"/>
          <w:szCs w:val="24"/>
        </w:rPr>
        <w:t xml:space="preserve">,b). </w:t>
      </w:r>
      <w:r w:rsidR="002860AD">
        <w:rPr>
          <w:rFonts w:ascii="Times New Roman" w:hAnsi="Times New Roman"/>
          <w:sz w:val="24"/>
          <w:szCs w:val="24"/>
        </w:rPr>
        <w:t>T</w:t>
      </w:r>
      <w:r w:rsidR="00905218" w:rsidRPr="008D35DA">
        <w:rPr>
          <w:rFonts w:ascii="Times New Roman" w:hAnsi="Times New Roman"/>
          <w:sz w:val="24"/>
          <w:szCs w:val="24"/>
        </w:rPr>
        <w:t xml:space="preserve">he historical </w:t>
      </w:r>
      <w:r w:rsidR="002860AD" w:rsidRPr="008D35DA">
        <w:rPr>
          <w:rFonts w:ascii="Times New Roman" w:hAnsi="Times New Roman"/>
          <w:sz w:val="24"/>
          <w:szCs w:val="24"/>
        </w:rPr>
        <w:t>forecast</w:t>
      </w:r>
      <w:r>
        <w:rPr>
          <w:rFonts w:ascii="Times New Roman" w:hAnsi="Times New Roman"/>
          <w:sz w:val="24"/>
          <w:szCs w:val="24"/>
        </w:rPr>
        <w:t xml:space="preserve"> </w:t>
      </w:r>
      <w:r w:rsidR="002860AD">
        <w:rPr>
          <w:rFonts w:ascii="Times New Roman" w:hAnsi="Times New Roman"/>
          <w:sz w:val="24"/>
          <w:szCs w:val="24"/>
        </w:rPr>
        <w:t>based on previously</w:t>
      </w:r>
      <w:r w:rsidR="002860AD" w:rsidRPr="008D35DA">
        <w:rPr>
          <w:rFonts w:ascii="Times New Roman" w:hAnsi="Times New Roman"/>
          <w:sz w:val="24"/>
          <w:szCs w:val="24"/>
        </w:rPr>
        <w:t xml:space="preserve"> </w:t>
      </w:r>
      <w:r w:rsidR="00905218" w:rsidRPr="008D35DA">
        <w:rPr>
          <w:rFonts w:ascii="Times New Roman" w:hAnsi="Times New Roman"/>
          <w:sz w:val="24"/>
          <w:szCs w:val="24"/>
        </w:rPr>
        <w:t>selected model</w:t>
      </w:r>
      <w:r w:rsidR="009B7C98">
        <w:rPr>
          <w:rFonts w:ascii="Times New Roman" w:hAnsi="Times New Roman"/>
          <w:sz w:val="24"/>
          <w:szCs w:val="24"/>
        </w:rPr>
        <w:t>s</w:t>
      </w:r>
      <w:r w:rsidR="00905218" w:rsidRPr="008D35DA">
        <w:rPr>
          <w:rFonts w:ascii="Times New Roman" w:hAnsi="Times New Roman"/>
          <w:sz w:val="24"/>
          <w:szCs w:val="24"/>
        </w:rPr>
        <w:t xml:space="preserve"> </w:t>
      </w:r>
      <w:r>
        <w:rPr>
          <w:rFonts w:ascii="Times New Roman" w:hAnsi="Times New Roman"/>
          <w:sz w:val="24"/>
          <w:szCs w:val="24"/>
        </w:rPr>
        <w:t>was</w:t>
      </w:r>
      <w:r w:rsidRPr="008D35DA">
        <w:rPr>
          <w:rFonts w:ascii="Times New Roman" w:hAnsi="Times New Roman"/>
          <w:sz w:val="24"/>
          <w:szCs w:val="24"/>
        </w:rPr>
        <w:t xml:space="preserve"> </w:t>
      </w:r>
      <w:r w:rsidR="00905218" w:rsidRPr="008D35DA">
        <w:rPr>
          <w:rFonts w:ascii="Times New Roman" w:hAnsi="Times New Roman"/>
          <w:sz w:val="24"/>
          <w:szCs w:val="24"/>
        </w:rPr>
        <w:t>also presented</w:t>
      </w:r>
      <w:r>
        <w:rPr>
          <w:rFonts w:ascii="Times New Roman" w:hAnsi="Times New Roman"/>
          <w:sz w:val="24"/>
          <w:szCs w:val="24"/>
        </w:rPr>
        <w:t xml:space="preserve"> (shown as a</w:t>
      </w:r>
      <w:r w:rsidRPr="008D35DA">
        <w:rPr>
          <w:rFonts w:ascii="Times New Roman" w:hAnsi="Times New Roman"/>
          <w:sz w:val="24"/>
          <w:szCs w:val="24"/>
        </w:rPr>
        <w:t xml:space="preserve"> </w:t>
      </w:r>
      <w:r w:rsidR="002F3962">
        <w:rPr>
          <w:rFonts w:ascii="Times New Roman" w:hAnsi="Times New Roman"/>
          <w:sz w:val="24"/>
          <w:szCs w:val="24"/>
        </w:rPr>
        <w:t xml:space="preserve">black </w:t>
      </w:r>
      <w:r w:rsidRPr="008D35DA">
        <w:rPr>
          <w:rFonts w:ascii="Times New Roman" w:hAnsi="Times New Roman"/>
          <w:sz w:val="24"/>
          <w:szCs w:val="24"/>
        </w:rPr>
        <w:t>solid square</w:t>
      </w:r>
      <w:r>
        <w:rPr>
          <w:rFonts w:ascii="Times New Roman" w:hAnsi="Times New Roman"/>
          <w:sz w:val="24"/>
          <w:szCs w:val="24"/>
        </w:rPr>
        <w:t xml:space="preserve">; Figure 5a, b) </w:t>
      </w:r>
      <w:r w:rsidR="00905218" w:rsidRPr="008D35DA">
        <w:rPr>
          <w:rFonts w:ascii="Times New Roman" w:hAnsi="Times New Roman"/>
          <w:sz w:val="24"/>
          <w:szCs w:val="24"/>
        </w:rPr>
        <w:t xml:space="preserve">relative to the </w:t>
      </w:r>
      <w:r w:rsidR="004457DA">
        <w:rPr>
          <w:rFonts w:ascii="Times New Roman" w:hAnsi="Times New Roman"/>
          <w:sz w:val="24"/>
          <w:szCs w:val="24"/>
        </w:rPr>
        <w:t>o</w:t>
      </w:r>
      <w:r w:rsidR="004457DA" w:rsidRPr="008D35DA">
        <w:rPr>
          <w:rFonts w:ascii="Times New Roman" w:hAnsi="Times New Roman"/>
          <w:sz w:val="24"/>
          <w:szCs w:val="24"/>
        </w:rPr>
        <w:t>bservation</w:t>
      </w:r>
      <w:r w:rsidR="00436702" w:rsidRPr="008D35DA">
        <w:rPr>
          <w:rFonts w:ascii="Times New Roman" w:hAnsi="Times New Roman"/>
          <w:sz w:val="24"/>
          <w:szCs w:val="24"/>
        </w:rPr>
        <w:t>.</w:t>
      </w:r>
      <w:r w:rsidR="00905218" w:rsidRPr="008D35DA">
        <w:rPr>
          <w:rFonts w:ascii="Times New Roman" w:hAnsi="Times New Roman"/>
          <w:sz w:val="24"/>
          <w:szCs w:val="24"/>
        </w:rPr>
        <w:t xml:space="preserve"> </w:t>
      </w:r>
      <w:r w:rsidR="00436702" w:rsidRPr="008D35DA">
        <w:rPr>
          <w:rFonts w:ascii="Times New Roman" w:hAnsi="Times New Roman"/>
          <w:sz w:val="24"/>
          <w:szCs w:val="24"/>
        </w:rPr>
        <w:t xml:space="preserve">In general, </w:t>
      </w:r>
      <w:r>
        <w:rPr>
          <w:rFonts w:ascii="Times New Roman" w:hAnsi="Times New Roman"/>
          <w:sz w:val="24"/>
          <w:szCs w:val="24"/>
        </w:rPr>
        <w:t xml:space="preserve">the </w:t>
      </w:r>
      <w:r w:rsidR="004457DA">
        <w:rPr>
          <w:rFonts w:ascii="Times New Roman" w:hAnsi="Times New Roman"/>
          <w:sz w:val="24"/>
          <w:szCs w:val="24"/>
        </w:rPr>
        <w:t>h</w:t>
      </w:r>
      <w:r w:rsidR="00504D52">
        <w:rPr>
          <w:rFonts w:ascii="Times New Roman" w:hAnsi="Times New Roman"/>
          <w:sz w:val="24"/>
          <w:szCs w:val="24"/>
        </w:rPr>
        <w:t xml:space="preserve">istorical </w:t>
      </w:r>
      <w:r w:rsidR="004457DA">
        <w:rPr>
          <w:rFonts w:ascii="Times New Roman" w:hAnsi="Times New Roman"/>
          <w:sz w:val="24"/>
          <w:szCs w:val="24"/>
        </w:rPr>
        <w:t>f</w:t>
      </w:r>
      <w:r w:rsidR="004457DA" w:rsidRPr="008D35DA">
        <w:rPr>
          <w:rFonts w:ascii="Times New Roman" w:hAnsi="Times New Roman"/>
          <w:sz w:val="24"/>
          <w:szCs w:val="24"/>
        </w:rPr>
        <w:t xml:space="preserve">orecast </w:t>
      </w:r>
      <w:r w:rsidR="00436702" w:rsidRPr="008D35DA">
        <w:rPr>
          <w:rFonts w:ascii="Times New Roman" w:hAnsi="Times New Roman"/>
          <w:sz w:val="24"/>
          <w:szCs w:val="24"/>
        </w:rPr>
        <w:t xml:space="preserve">performed </w:t>
      </w:r>
      <w:r w:rsidR="003C0E77" w:rsidRPr="008D35DA">
        <w:rPr>
          <w:rFonts w:ascii="Times New Roman" w:hAnsi="Times New Roman"/>
          <w:sz w:val="24"/>
          <w:szCs w:val="24"/>
        </w:rPr>
        <w:t xml:space="preserve">poorly </w:t>
      </w:r>
      <w:r w:rsidR="00436702" w:rsidRPr="008D35DA">
        <w:rPr>
          <w:rFonts w:ascii="Times New Roman" w:hAnsi="Times New Roman"/>
          <w:sz w:val="24"/>
          <w:szCs w:val="24"/>
        </w:rPr>
        <w:t xml:space="preserve">compared to </w:t>
      </w:r>
      <w:r w:rsidR="00BB7280">
        <w:rPr>
          <w:rFonts w:ascii="Times New Roman" w:hAnsi="Times New Roman"/>
          <w:sz w:val="24"/>
          <w:szCs w:val="24"/>
        </w:rPr>
        <w:t>many other models</w:t>
      </w:r>
      <w:r w:rsidR="00436702" w:rsidRPr="008D35DA">
        <w:rPr>
          <w:rFonts w:ascii="Times New Roman" w:hAnsi="Times New Roman"/>
          <w:sz w:val="24"/>
          <w:szCs w:val="24"/>
        </w:rPr>
        <w:t xml:space="preserve">. </w:t>
      </w:r>
      <w:r w:rsidR="006C32F4">
        <w:rPr>
          <w:rFonts w:ascii="Times New Roman" w:hAnsi="Times New Roman"/>
          <w:sz w:val="24"/>
          <w:szCs w:val="24"/>
        </w:rPr>
        <w:t>C</w:t>
      </w:r>
      <w:r w:rsidR="00436702" w:rsidRPr="008D35DA">
        <w:rPr>
          <w:rFonts w:ascii="Times New Roman" w:hAnsi="Times New Roman"/>
          <w:sz w:val="24"/>
          <w:szCs w:val="24"/>
        </w:rPr>
        <w:t xml:space="preserve">orrelations between the </w:t>
      </w:r>
      <w:r w:rsidR="004457DA">
        <w:rPr>
          <w:rFonts w:ascii="Times New Roman" w:hAnsi="Times New Roman"/>
          <w:sz w:val="24"/>
          <w:szCs w:val="24"/>
        </w:rPr>
        <w:t>h</w:t>
      </w:r>
      <w:r w:rsidR="00504D52">
        <w:rPr>
          <w:rFonts w:ascii="Times New Roman" w:hAnsi="Times New Roman"/>
          <w:sz w:val="24"/>
          <w:szCs w:val="24"/>
        </w:rPr>
        <w:t xml:space="preserve">istorical </w:t>
      </w:r>
      <w:r w:rsidR="004457DA">
        <w:rPr>
          <w:rFonts w:ascii="Times New Roman" w:hAnsi="Times New Roman"/>
          <w:sz w:val="24"/>
          <w:szCs w:val="24"/>
        </w:rPr>
        <w:t>forecast</w:t>
      </w:r>
      <w:r w:rsidR="004457DA" w:rsidRPr="008D35DA">
        <w:rPr>
          <w:rFonts w:ascii="Times New Roman" w:hAnsi="Times New Roman"/>
          <w:sz w:val="24"/>
          <w:szCs w:val="24"/>
        </w:rPr>
        <w:t xml:space="preserve"> </w:t>
      </w:r>
      <w:r w:rsidR="00436702" w:rsidRPr="008D35DA">
        <w:rPr>
          <w:rFonts w:ascii="Times New Roman" w:hAnsi="Times New Roman"/>
          <w:sz w:val="24"/>
          <w:szCs w:val="24"/>
        </w:rPr>
        <w:t xml:space="preserve">and </w:t>
      </w:r>
      <w:r>
        <w:rPr>
          <w:rFonts w:ascii="Times New Roman" w:hAnsi="Times New Roman"/>
          <w:sz w:val="24"/>
          <w:szCs w:val="24"/>
        </w:rPr>
        <w:t xml:space="preserve">the </w:t>
      </w:r>
      <w:r w:rsidR="004457DA">
        <w:rPr>
          <w:rFonts w:ascii="Times New Roman" w:hAnsi="Times New Roman"/>
          <w:sz w:val="24"/>
          <w:szCs w:val="24"/>
        </w:rPr>
        <w:t>observation</w:t>
      </w:r>
      <w:r w:rsidR="004457DA" w:rsidRPr="008D35DA">
        <w:rPr>
          <w:rFonts w:ascii="Times New Roman" w:hAnsi="Times New Roman"/>
          <w:sz w:val="24"/>
          <w:szCs w:val="24"/>
        </w:rPr>
        <w:t xml:space="preserve"> </w:t>
      </w:r>
      <w:r w:rsidR="00436702" w:rsidRPr="008D35DA">
        <w:rPr>
          <w:rFonts w:ascii="Times New Roman" w:hAnsi="Times New Roman"/>
          <w:sz w:val="24"/>
          <w:szCs w:val="24"/>
        </w:rPr>
        <w:t xml:space="preserve">were less than 0.5 for half of the stocks with some close to or even below zero. For all stocks, there </w:t>
      </w:r>
      <w:r w:rsidR="00BA79A3">
        <w:rPr>
          <w:rFonts w:ascii="Times New Roman" w:hAnsi="Times New Roman"/>
          <w:sz w:val="24"/>
          <w:szCs w:val="24"/>
        </w:rPr>
        <w:t>was</w:t>
      </w:r>
      <w:r w:rsidR="00BA79A3" w:rsidRPr="008D35DA">
        <w:rPr>
          <w:rFonts w:ascii="Times New Roman" w:hAnsi="Times New Roman"/>
          <w:sz w:val="24"/>
          <w:szCs w:val="24"/>
        </w:rPr>
        <w:t xml:space="preserve"> </w:t>
      </w:r>
      <w:r w:rsidR="00436702" w:rsidRPr="008D35DA">
        <w:rPr>
          <w:rFonts w:ascii="Times New Roman" w:hAnsi="Times New Roman"/>
          <w:sz w:val="24"/>
          <w:szCs w:val="24"/>
        </w:rPr>
        <w:t>at least one model that outperformed the</w:t>
      </w:r>
      <w:r w:rsidR="003C0E77" w:rsidRPr="008D35DA">
        <w:rPr>
          <w:rFonts w:ascii="Times New Roman" w:hAnsi="Times New Roman"/>
          <w:sz w:val="24"/>
          <w:szCs w:val="24"/>
        </w:rPr>
        <w:t xml:space="preserve"> </w:t>
      </w:r>
      <w:r w:rsidR="004C2FBF">
        <w:rPr>
          <w:rFonts w:ascii="Times New Roman" w:hAnsi="Times New Roman"/>
          <w:sz w:val="24"/>
          <w:szCs w:val="24"/>
        </w:rPr>
        <w:t>historical f</w:t>
      </w:r>
      <w:r>
        <w:rPr>
          <w:rFonts w:ascii="Times New Roman" w:hAnsi="Times New Roman"/>
          <w:sz w:val="24"/>
          <w:szCs w:val="24"/>
        </w:rPr>
        <w:t>orecast</w:t>
      </w:r>
      <w:r w:rsidR="00436702" w:rsidRPr="008D35DA">
        <w:rPr>
          <w:rFonts w:ascii="Times New Roman" w:hAnsi="Times New Roman"/>
          <w:sz w:val="24"/>
          <w:szCs w:val="24"/>
        </w:rPr>
        <w:t xml:space="preserve">, indicating that </w:t>
      </w:r>
      <w:r w:rsidR="006C32F4">
        <w:rPr>
          <w:rFonts w:ascii="Times New Roman" w:hAnsi="Times New Roman"/>
          <w:sz w:val="24"/>
          <w:szCs w:val="24"/>
        </w:rPr>
        <w:t>had</w:t>
      </w:r>
      <w:r w:rsidR="00436702" w:rsidRPr="008D35DA">
        <w:rPr>
          <w:rFonts w:ascii="Times New Roman" w:hAnsi="Times New Roman"/>
          <w:sz w:val="24"/>
          <w:szCs w:val="24"/>
        </w:rPr>
        <w:t xml:space="preserve"> we chose</w:t>
      </w:r>
      <w:r w:rsidR="006C32F4">
        <w:rPr>
          <w:rFonts w:ascii="Times New Roman" w:hAnsi="Times New Roman"/>
          <w:sz w:val="24"/>
          <w:szCs w:val="24"/>
        </w:rPr>
        <w:t>n</w:t>
      </w:r>
      <w:r w:rsidR="00436702" w:rsidRPr="008D35DA">
        <w:rPr>
          <w:rFonts w:ascii="Times New Roman" w:hAnsi="Times New Roman"/>
          <w:sz w:val="24"/>
          <w:szCs w:val="24"/>
        </w:rPr>
        <w:t xml:space="preserve"> a good performing model consistently through</w:t>
      </w:r>
      <w:r w:rsidR="006C32F4">
        <w:rPr>
          <w:rFonts w:ascii="Times New Roman" w:hAnsi="Times New Roman"/>
          <w:sz w:val="24"/>
          <w:szCs w:val="24"/>
        </w:rPr>
        <w:t>out</w:t>
      </w:r>
      <w:r w:rsidR="00436702" w:rsidRPr="008D35DA">
        <w:rPr>
          <w:rFonts w:ascii="Times New Roman" w:hAnsi="Times New Roman"/>
          <w:sz w:val="24"/>
          <w:szCs w:val="24"/>
        </w:rPr>
        <w:t xml:space="preserve"> the years, we would have </w:t>
      </w:r>
      <w:r w:rsidR="006C32F4">
        <w:rPr>
          <w:rFonts w:ascii="Times New Roman" w:hAnsi="Times New Roman"/>
          <w:sz w:val="24"/>
          <w:szCs w:val="24"/>
        </w:rPr>
        <w:t xml:space="preserve">had </w:t>
      </w:r>
      <w:r w:rsidR="00436702" w:rsidRPr="008D35DA">
        <w:rPr>
          <w:rFonts w:ascii="Times New Roman" w:hAnsi="Times New Roman"/>
          <w:sz w:val="24"/>
          <w:szCs w:val="24"/>
        </w:rPr>
        <w:t xml:space="preserve">more accurate forecasts compared to </w:t>
      </w:r>
      <w:r w:rsidR="006C32F4">
        <w:rPr>
          <w:rFonts w:ascii="Times New Roman" w:hAnsi="Times New Roman"/>
          <w:sz w:val="24"/>
          <w:szCs w:val="24"/>
        </w:rPr>
        <w:t xml:space="preserve">those obtained from </w:t>
      </w:r>
      <w:r w:rsidR="00436702" w:rsidRPr="008D35DA">
        <w:rPr>
          <w:rFonts w:ascii="Times New Roman" w:hAnsi="Times New Roman"/>
          <w:sz w:val="24"/>
          <w:szCs w:val="24"/>
        </w:rPr>
        <w:t>the forecast models historically chosen.</w:t>
      </w:r>
    </w:p>
    <w:p w14:paraId="08D854B9" w14:textId="72C98881" w:rsidR="008A4522" w:rsidRDefault="00B9098C" w:rsidP="008D35DA">
      <w:pPr>
        <w:pStyle w:val="BodyText"/>
        <w:spacing w:line="480" w:lineRule="auto"/>
        <w:ind w:firstLine="360"/>
        <w:rPr>
          <w:rFonts w:ascii="Times New Roman" w:hAnsi="Times New Roman"/>
          <w:sz w:val="24"/>
          <w:szCs w:val="24"/>
        </w:rPr>
      </w:pPr>
      <w:r>
        <w:rPr>
          <w:rFonts w:ascii="Times New Roman" w:hAnsi="Times New Roman"/>
          <w:sz w:val="24"/>
          <w:szCs w:val="24"/>
        </w:rPr>
        <w:t>Among biological models</w:t>
      </w:r>
      <w:r w:rsidR="009977F1">
        <w:rPr>
          <w:rFonts w:ascii="Times New Roman" w:hAnsi="Times New Roman"/>
          <w:sz w:val="24"/>
          <w:szCs w:val="24"/>
        </w:rPr>
        <w:t>,</w:t>
      </w:r>
      <w:r w:rsidR="0087288A" w:rsidRPr="008D35DA">
        <w:rPr>
          <w:rFonts w:ascii="Times New Roman" w:hAnsi="Times New Roman"/>
          <w:sz w:val="24"/>
          <w:szCs w:val="24"/>
        </w:rPr>
        <w:t xml:space="preserve"> </w:t>
      </w:r>
      <w:r w:rsidR="00BA79A3">
        <w:rPr>
          <w:rFonts w:ascii="Times New Roman" w:hAnsi="Times New Roman"/>
          <w:sz w:val="24"/>
          <w:szCs w:val="24"/>
        </w:rPr>
        <w:t xml:space="preserve">the </w:t>
      </w:r>
      <w:r w:rsidR="0087288A" w:rsidRPr="008D35DA">
        <w:rPr>
          <w:rFonts w:ascii="Times New Roman" w:hAnsi="Times New Roman"/>
          <w:sz w:val="24"/>
          <w:szCs w:val="24"/>
        </w:rPr>
        <w:t xml:space="preserve">Power </w:t>
      </w:r>
      <w:r w:rsidR="00BA79A3">
        <w:rPr>
          <w:rFonts w:ascii="Times New Roman" w:hAnsi="Times New Roman"/>
          <w:sz w:val="24"/>
          <w:szCs w:val="24"/>
        </w:rPr>
        <w:t xml:space="preserve">model </w:t>
      </w:r>
      <w:r w:rsidR="00884305" w:rsidRPr="008D35DA">
        <w:rPr>
          <w:rFonts w:ascii="Times New Roman" w:hAnsi="Times New Roman"/>
          <w:sz w:val="24"/>
          <w:szCs w:val="24"/>
        </w:rPr>
        <w:t xml:space="preserve">coupled with new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(blue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 xml:space="preserve">) </w:t>
      </w:r>
      <w:r w:rsidR="0087288A" w:rsidRPr="008D35DA">
        <w:rPr>
          <w:rFonts w:ascii="Times New Roman" w:hAnsi="Times New Roman"/>
          <w:sz w:val="24"/>
          <w:szCs w:val="24"/>
        </w:rPr>
        <w:t xml:space="preserve">generally </w:t>
      </w:r>
      <w:r w:rsidR="00884305" w:rsidRPr="008D35DA">
        <w:rPr>
          <w:rFonts w:ascii="Times New Roman" w:hAnsi="Times New Roman"/>
          <w:sz w:val="24"/>
          <w:szCs w:val="24"/>
        </w:rPr>
        <w:t>outperformed other models with higher correlation</w:t>
      </w:r>
      <w:r w:rsidR="00305DD0" w:rsidRPr="008D35DA">
        <w:rPr>
          <w:rFonts w:ascii="Times New Roman" w:hAnsi="Times New Roman"/>
          <w:sz w:val="24"/>
          <w:szCs w:val="24"/>
        </w:rPr>
        <w:t>s</w:t>
      </w:r>
      <w:r w:rsidR="00884305" w:rsidRPr="008D35DA">
        <w:rPr>
          <w:rFonts w:ascii="Times New Roman" w:hAnsi="Times New Roman"/>
          <w:sz w:val="24"/>
          <w:szCs w:val="24"/>
        </w:rPr>
        <w:t>, similar standard deviation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to </w:t>
      </w:r>
      <w:r w:rsidR="00305DD0" w:rsidRPr="008D35DA">
        <w:rPr>
          <w:rFonts w:ascii="Times New Roman" w:hAnsi="Times New Roman"/>
          <w:sz w:val="24"/>
          <w:szCs w:val="24"/>
        </w:rPr>
        <w:t xml:space="preserve">those in </w:t>
      </w:r>
      <w:r w:rsidR="00884305" w:rsidRPr="008D35DA">
        <w:rPr>
          <w:rFonts w:ascii="Times New Roman" w:hAnsi="Times New Roman"/>
          <w:sz w:val="24"/>
          <w:szCs w:val="24"/>
        </w:rPr>
        <w:t>observation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and smaller RMSE</w:t>
      </w:r>
      <w:r w:rsidR="00305DD0" w:rsidRPr="008D35DA">
        <w:rPr>
          <w:rFonts w:ascii="Times New Roman" w:hAnsi="Times New Roman"/>
          <w:sz w:val="24"/>
          <w:szCs w:val="24"/>
        </w:rPr>
        <w:t>s</w:t>
      </w:r>
      <w:r w:rsidR="009977F1">
        <w:rPr>
          <w:rFonts w:ascii="Times New Roman" w:hAnsi="Times New Roman"/>
          <w:sz w:val="24"/>
          <w:szCs w:val="24"/>
        </w:rPr>
        <w:t xml:space="preserve"> (Figure 5a, b)</w:t>
      </w:r>
      <w:r w:rsidR="00884305" w:rsidRPr="008D35DA">
        <w:rPr>
          <w:rFonts w:ascii="Times New Roman" w:hAnsi="Times New Roman"/>
          <w:sz w:val="24"/>
          <w:szCs w:val="24"/>
        </w:rPr>
        <w:t xml:space="preserve">. </w:t>
      </w:r>
      <w:r w:rsidR="00BA79A3">
        <w:rPr>
          <w:rFonts w:ascii="Times New Roman" w:hAnsi="Times New Roman"/>
          <w:sz w:val="24"/>
          <w:szCs w:val="24"/>
        </w:rPr>
        <w:t xml:space="preserve">The performance of the </w:t>
      </w:r>
      <w:r w:rsidR="00884305" w:rsidRPr="008D35DA">
        <w:rPr>
          <w:rFonts w:ascii="Times New Roman" w:hAnsi="Times New Roman"/>
          <w:sz w:val="24"/>
          <w:szCs w:val="24"/>
        </w:rPr>
        <w:t xml:space="preserve">Power </w:t>
      </w:r>
      <w:r w:rsidR="00BA79A3">
        <w:rPr>
          <w:rFonts w:ascii="Times New Roman" w:hAnsi="Times New Roman"/>
          <w:sz w:val="24"/>
          <w:szCs w:val="24"/>
        </w:rPr>
        <w:t xml:space="preserve">model </w:t>
      </w:r>
      <w:r>
        <w:rPr>
          <w:rFonts w:ascii="Times New Roman" w:hAnsi="Times New Roman"/>
          <w:sz w:val="24"/>
          <w:szCs w:val="24"/>
        </w:rPr>
        <w:t xml:space="preserve">combined </w:t>
      </w:r>
      <w:r w:rsidR="009977F1" w:rsidRPr="008D35DA">
        <w:rPr>
          <w:rFonts w:ascii="Times New Roman" w:hAnsi="Times New Roman"/>
          <w:sz w:val="24"/>
          <w:szCs w:val="24"/>
        </w:rPr>
        <w:t>with</w:t>
      </w:r>
      <w:r>
        <w:rPr>
          <w:rFonts w:ascii="Times New Roman" w:hAnsi="Times New Roman"/>
          <w:sz w:val="24"/>
          <w:szCs w:val="24"/>
        </w:rPr>
        <w:t xml:space="preserve"> </w:t>
      </w:r>
      <w:r w:rsidR="00BA79A3">
        <w:rPr>
          <w:rFonts w:ascii="Times New Roman" w:hAnsi="Times New Roman"/>
          <w:sz w:val="24"/>
          <w:szCs w:val="24"/>
        </w:rPr>
        <w:t xml:space="preserve">the </w:t>
      </w:r>
      <w:r>
        <w:rPr>
          <w:rFonts w:ascii="Times New Roman" w:hAnsi="Times New Roman"/>
          <w:sz w:val="24"/>
          <w:szCs w:val="24"/>
        </w:rPr>
        <w:t>previously adopted</w:t>
      </w:r>
      <w:r w:rsidR="009977F1" w:rsidRPr="008D35DA">
        <w:rPr>
          <w:rFonts w:ascii="Times New Roman" w:hAnsi="Times New Roman"/>
          <w:sz w:val="24"/>
          <w:szCs w:val="24"/>
        </w:rPr>
        <w:t xml:space="preserve"> covariates (green icons</w:t>
      </w:r>
      <w:r w:rsidR="00BA79A3">
        <w:rPr>
          <w:rFonts w:ascii="Times New Roman" w:hAnsi="Times New Roman"/>
          <w:sz w:val="24"/>
          <w:szCs w:val="24"/>
        </w:rPr>
        <w:t xml:space="preserve"> in Figure </w:t>
      </w:r>
      <w:r w:rsidR="00A81212">
        <w:rPr>
          <w:rFonts w:ascii="Times New Roman" w:hAnsi="Times New Roman"/>
          <w:sz w:val="24"/>
          <w:szCs w:val="24"/>
        </w:rPr>
        <w:t>5</w:t>
      </w:r>
      <w:r w:rsidR="009977F1" w:rsidRPr="008D35DA">
        <w:rPr>
          <w:rFonts w:ascii="Times New Roman" w:hAnsi="Times New Roman"/>
          <w:sz w:val="24"/>
          <w:szCs w:val="24"/>
        </w:rPr>
        <w:t xml:space="preserve">) </w:t>
      </w:r>
      <w:r w:rsidR="00BA79A3">
        <w:rPr>
          <w:rFonts w:ascii="Times New Roman" w:hAnsi="Times New Roman"/>
          <w:sz w:val="24"/>
          <w:szCs w:val="24"/>
        </w:rPr>
        <w:t xml:space="preserve">was </w:t>
      </w:r>
      <w:r w:rsidR="009977F1">
        <w:rPr>
          <w:rFonts w:ascii="Times New Roman" w:hAnsi="Times New Roman"/>
          <w:sz w:val="24"/>
          <w:szCs w:val="24"/>
        </w:rPr>
        <w:t xml:space="preserve">similar </w:t>
      </w:r>
      <w:r w:rsidR="009977F1" w:rsidRPr="00B9098C">
        <w:rPr>
          <w:rFonts w:ascii="Times New Roman" w:hAnsi="Times New Roman"/>
          <w:sz w:val="24"/>
          <w:szCs w:val="24"/>
        </w:rPr>
        <w:t>to the best models</w:t>
      </w:r>
      <w:r w:rsidR="009977F1">
        <w:rPr>
          <w:rFonts w:ascii="Times New Roman" w:hAnsi="Times New Roman"/>
          <w:sz w:val="24"/>
          <w:szCs w:val="24"/>
        </w:rPr>
        <w:t>, yet they</w:t>
      </w:r>
      <w:r w:rsidR="009977F1" w:rsidRPr="008D35DA">
        <w:rPr>
          <w:rFonts w:ascii="Times New Roman" w:hAnsi="Times New Roman"/>
          <w:sz w:val="24"/>
          <w:szCs w:val="24"/>
        </w:rPr>
        <w:t xml:space="preserve"> </w:t>
      </w:r>
      <w:r w:rsidR="00884305" w:rsidRPr="008D35DA">
        <w:rPr>
          <w:rFonts w:ascii="Times New Roman" w:hAnsi="Times New Roman"/>
          <w:sz w:val="24"/>
          <w:szCs w:val="24"/>
        </w:rPr>
        <w:t xml:space="preserve">were rarely used in </w:t>
      </w:r>
      <w:r w:rsidR="0087288A" w:rsidRPr="008D35DA">
        <w:rPr>
          <w:rFonts w:ascii="Times New Roman" w:hAnsi="Times New Roman"/>
          <w:sz w:val="24"/>
          <w:szCs w:val="24"/>
        </w:rPr>
        <w:t>previous</w:t>
      </w:r>
      <w:r w:rsidR="00884305" w:rsidRPr="008D35DA">
        <w:rPr>
          <w:rFonts w:ascii="Times New Roman" w:hAnsi="Times New Roman"/>
          <w:sz w:val="24"/>
          <w:szCs w:val="24"/>
        </w:rPr>
        <w:t xml:space="preserve"> forecast</w:t>
      </w:r>
      <w:r w:rsidR="0087288A" w:rsidRPr="008D35DA">
        <w:rPr>
          <w:rFonts w:ascii="Times New Roman" w:hAnsi="Times New Roman"/>
          <w:sz w:val="24"/>
          <w:szCs w:val="24"/>
        </w:rPr>
        <w:t>s</w:t>
      </w:r>
      <w:r w:rsidR="00884305" w:rsidRPr="008D35DA">
        <w:rPr>
          <w:rFonts w:ascii="Times New Roman" w:hAnsi="Times New Roman"/>
          <w:sz w:val="24"/>
          <w:szCs w:val="24"/>
        </w:rPr>
        <w:t xml:space="preserve"> </w:t>
      </w:r>
      <w:r w:rsidR="009977F1">
        <w:rPr>
          <w:rFonts w:ascii="Times New Roman" w:hAnsi="Times New Roman"/>
          <w:sz w:val="24"/>
          <w:szCs w:val="24"/>
        </w:rPr>
        <w:t xml:space="preserve">(Grant et al. 2011; </w:t>
      </w:r>
      <w:r w:rsidR="009977F1" w:rsidRPr="009977F1">
        <w:rPr>
          <w:rFonts w:ascii="Times New Roman" w:hAnsi="Times New Roman"/>
          <w:sz w:val="24"/>
          <w:szCs w:val="24"/>
        </w:rPr>
        <w:t>DFO 2018; Hawkshaw et al. 2020a, b</w:t>
      </w:r>
      <w:r w:rsidR="009977F1">
        <w:rPr>
          <w:rFonts w:ascii="Times New Roman" w:hAnsi="Times New Roman"/>
          <w:sz w:val="24"/>
          <w:szCs w:val="24"/>
        </w:rPr>
        <w:t>)</w:t>
      </w:r>
      <w:r w:rsidR="00884305" w:rsidRPr="008D35DA">
        <w:rPr>
          <w:rFonts w:ascii="Times New Roman" w:hAnsi="Times New Roman"/>
          <w:sz w:val="24"/>
          <w:szCs w:val="24"/>
        </w:rPr>
        <w:t xml:space="preserve">. </w:t>
      </w:r>
      <w:r w:rsidR="00BA79A3">
        <w:rPr>
          <w:rFonts w:ascii="Times New Roman" w:hAnsi="Times New Roman"/>
          <w:sz w:val="24"/>
          <w:szCs w:val="24"/>
        </w:rPr>
        <w:t xml:space="preserve">The </w:t>
      </w:r>
      <w:r w:rsidR="00884305" w:rsidRPr="008D35DA">
        <w:rPr>
          <w:rFonts w:ascii="Times New Roman" w:hAnsi="Times New Roman"/>
          <w:sz w:val="24"/>
          <w:szCs w:val="24"/>
        </w:rPr>
        <w:t xml:space="preserve">Ricker </w:t>
      </w:r>
      <w:r w:rsidR="00BA79A3">
        <w:rPr>
          <w:rFonts w:ascii="Times New Roman" w:hAnsi="Times New Roman"/>
          <w:sz w:val="24"/>
          <w:szCs w:val="24"/>
        </w:rPr>
        <w:t xml:space="preserve">model </w:t>
      </w:r>
      <w:r>
        <w:rPr>
          <w:rFonts w:ascii="Times New Roman" w:hAnsi="Times New Roman"/>
          <w:sz w:val="24"/>
          <w:szCs w:val="24"/>
        </w:rPr>
        <w:t>coupled</w:t>
      </w:r>
      <w:r w:rsidR="00884305" w:rsidRPr="008D35DA">
        <w:rPr>
          <w:rFonts w:ascii="Times New Roman" w:hAnsi="Times New Roman"/>
          <w:sz w:val="24"/>
          <w:szCs w:val="24"/>
        </w:rPr>
        <w:t xml:space="preserve"> with new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(red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w:t>
      </w:r>
      <w:r w:rsidR="00D20462" w:rsidRPr="008D35DA">
        <w:rPr>
          <w:rFonts w:ascii="Times New Roman" w:hAnsi="Times New Roman"/>
          <w:sz w:val="24"/>
          <w:szCs w:val="24"/>
        </w:rPr>
        <w:t xml:space="preserve"> </w:t>
      </w:r>
      <w:r w:rsidR="00884305" w:rsidRPr="008D35DA">
        <w:rPr>
          <w:rFonts w:ascii="Times New Roman" w:hAnsi="Times New Roman"/>
          <w:sz w:val="24"/>
          <w:szCs w:val="24"/>
        </w:rPr>
        <w:t>also seemed</w:t>
      </w:r>
      <w:r>
        <w:rPr>
          <w:rFonts w:ascii="Times New Roman" w:hAnsi="Times New Roman"/>
          <w:sz w:val="24"/>
          <w:szCs w:val="24"/>
        </w:rPr>
        <w:t xml:space="preserve"> to be</w:t>
      </w:r>
      <w:r w:rsidR="00884305" w:rsidRPr="008D35DA">
        <w:rPr>
          <w:rFonts w:ascii="Times New Roman" w:hAnsi="Times New Roman"/>
          <w:sz w:val="24"/>
          <w:szCs w:val="24"/>
        </w:rPr>
        <w:t xml:space="preserve"> better </w:t>
      </w:r>
      <w:r w:rsidR="00D20462" w:rsidRPr="008D35DA">
        <w:rPr>
          <w:rFonts w:ascii="Times New Roman" w:hAnsi="Times New Roman"/>
          <w:sz w:val="24"/>
          <w:szCs w:val="24"/>
        </w:rPr>
        <w:t xml:space="preserve">compared </w:t>
      </w:r>
      <w:r w:rsidR="00884305" w:rsidRPr="008D35DA">
        <w:rPr>
          <w:rFonts w:ascii="Times New Roman" w:hAnsi="Times New Roman"/>
          <w:sz w:val="24"/>
          <w:szCs w:val="24"/>
        </w:rPr>
        <w:t xml:space="preserve">to </w:t>
      </w:r>
      <w:r w:rsidR="00D20462" w:rsidRPr="008D35DA">
        <w:rPr>
          <w:rFonts w:ascii="Times New Roman" w:hAnsi="Times New Roman"/>
          <w:sz w:val="24"/>
          <w:szCs w:val="24"/>
        </w:rPr>
        <w:t>those</w:t>
      </w:r>
      <w:r w:rsidR="00884305" w:rsidRPr="008D35DA">
        <w:rPr>
          <w:rFonts w:ascii="Times New Roman" w:hAnsi="Times New Roman"/>
          <w:sz w:val="24"/>
          <w:szCs w:val="24"/>
        </w:rPr>
        <w:t xml:space="preserve"> with old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(pink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 xml:space="preserve">) </w:t>
      </w:r>
      <w:r w:rsidR="00E53FDC" w:rsidRPr="008D35DA">
        <w:rPr>
          <w:rFonts w:ascii="Times New Roman" w:hAnsi="Times New Roman"/>
          <w:sz w:val="24"/>
          <w:szCs w:val="24"/>
        </w:rPr>
        <w:t xml:space="preserve">with </w:t>
      </w:r>
      <w:r w:rsidR="00884305" w:rsidRPr="008D35DA">
        <w:rPr>
          <w:rFonts w:ascii="Times New Roman" w:hAnsi="Times New Roman"/>
          <w:sz w:val="24"/>
          <w:szCs w:val="24"/>
        </w:rPr>
        <w:t xml:space="preserve">the latter </w:t>
      </w:r>
      <w:r w:rsidR="00E53FDC" w:rsidRPr="008D35DA">
        <w:rPr>
          <w:rFonts w:ascii="Times New Roman" w:hAnsi="Times New Roman"/>
          <w:sz w:val="24"/>
          <w:szCs w:val="24"/>
        </w:rPr>
        <w:t xml:space="preserve">having been </w:t>
      </w:r>
      <w:r w:rsidR="00884305" w:rsidRPr="008D35DA">
        <w:rPr>
          <w:rFonts w:ascii="Times New Roman" w:hAnsi="Times New Roman"/>
          <w:sz w:val="24"/>
          <w:szCs w:val="24"/>
        </w:rPr>
        <w:t xml:space="preserve">frequently used in the </w:t>
      </w:r>
      <w:r w:rsidR="00E53FDC" w:rsidRPr="008D35DA">
        <w:rPr>
          <w:rFonts w:ascii="Times New Roman" w:hAnsi="Times New Roman"/>
          <w:sz w:val="24"/>
          <w:szCs w:val="24"/>
        </w:rPr>
        <w:t xml:space="preserve">previous </w:t>
      </w:r>
      <w:r w:rsidR="00884305" w:rsidRPr="008D35DA">
        <w:rPr>
          <w:rFonts w:ascii="Times New Roman" w:hAnsi="Times New Roman"/>
          <w:sz w:val="24"/>
          <w:szCs w:val="24"/>
        </w:rPr>
        <w:t>forecast</w:t>
      </w:r>
      <w:r w:rsidR="00E53FDC" w:rsidRPr="008D35DA">
        <w:rPr>
          <w:rFonts w:ascii="Times New Roman" w:hAnsi="Times New Roman"/>
          <w:sz w:val="24"/>
          <w:szCs w:val="24"/>
        </w:rPr>
        <w:t>s</w:t>
      </w:r>
      <w:r w:rsidR="00884305" w:rsidRPr="008D35DA">
        <w:rPr>
          <w:rFonts w:ascii="Times New Roman" w:hAnsi="Times New Roman"/>
          <w:sz w:val="24"/>
          <w:szCs w:val="24"/>
        </w:rPr>
        <w:t xml:space="preserve">. For </w:t>
      </w:r>
      <w:r w:rsidR="00E53FDC" w:rsidRPr="008D35DA">
        <w:rPr>
          <w:rFonts w:ascii="Times New Roman" w:hAnsi="Times New Roman"/>
          <w:sz w:val="24"/>
          <w:szCs w:val="24"/>
        </w:rPr>
        <w:t>most</w:t>
      </w:r>
      <w:r w:rsidR="00884305" w:rsidRPr="008D35DA">
        <w:rPr>
          <w:rFonts w:ascii="Times New Roman" w:hAnsi="Times New Roman"/>
          <w:sz w:val="24"/>
          <w:szCs w:val="24"/>
        </w:rPr>
        <w:t xml:space="preserve"> stocks, </w:t>
      </w:r>
      <w:r w:rsidR="00BA79A3">
        <w:rPr>
          <w:rFonts w:ascii="Times New Roman" w:hAnsi="Times New Roman"/>
          <w:sz w:val="24"/>
          <w:szCs w:val="24"/>
        </w:rPr>
        <w:t xml:space="preserve">the </w:t>
      </w:r>
      <w:r w:rsidR="00884305" w:rsidRPr="008D35DA">
        <w:rPr>
          <w:rFonts w:ascii="Times New Roman" w:hAnsi="Times New Roman"/>
          <w:sz w:val="24"/>
          <w:szCs w:val="24"/>
        </w:rPr>
        <w:t>best model</w:t>
      </w:r>
      <w:r w:rsidR="00305DD0" w:rsidRPr="008D35DA">
        <w:rPr>
          <w:rFonts w:ascii="Times New Roman" w:hAnsi="Times New Roman"/>
          <w:sz w:val="24"/>
          <w:szCs w:val="24"/>
        </w:rPr>
        <w:t xml:space="preserve"> forecast</w:t>
      </w:r>
      <w:r w:rsidR="00884305" w:rsidRPr="008D35DA">
        <w:rPr>
          <w:rFonts w:ascii="Times New Roman" w:hAnsi="Times New Roman"/>
          <w:sz w:val="24"/>
          <w:szCs w:val="24"/>
        </w:rPr>
        <w:t>s</w:t>
      </w:r>
      <w:r w:rsidR="00A81212">
        <w:rPr>
          <w:rFonts w:ascii="Times New Roman" w:hAnsi="Times New Roman"/>
          <w:sz w:val="24"/>
          <w:szCs w:val="24"/>
        </w:rPr>
        <w:t xml:space="preserve"> based on the three statistics (correlation, standard deviation, and RMSE) </w:t>
      </w:r>
      <w:r w:rsidR="00A81212">
        <w:rPr>
          <w:rFonts w:ascii="Times New Roman" w:hAnsi="Times New Roman"/>
          <w:sz w:val="24"/>
          <w:szCs w:val="24"/>
        </w:rPr>
        <w:lastRenderedPageBreak/>
        <w:t xml:space="preserve">shown in the Taylor </w:t>
      </w:r>
      <w:r w:rsidR="0027498C">
        <w:rPr>
          <w:rFonts w:ascii="Times New Roman" w:hAnsi="Times New Roman"/>
          <w:sz w:val="24"/>
          <w:szCs w:val="24"/>
        </w:rPr>
        <w:t>d</w:t>
      </w:r>
      <w:r w:rsidR="00A81212">
        <w:rPr>
          <w:rFonts w:ascii="Times New Roman" w:hAnsi="Times New Roman"/>
          <w:sz w:val="24"/>
          <w:szCs w:val="24"/>
        </w:rPr>
        <w:t>iagrams</w:t>
      </w:r>
      <w:r w:rsidR="00884305" w:rsidRPr="008D35DA">
        <w:rPr>
          <w:rFonts w:ascii="Times New Roman" w:hAnsi="Times New Roman"/>
          <w:sz w:val="24"/>
          <w:szCs w:val="24"/>
        </w:rPr>
        <w:t xml:space="preserve"> </w:t>
      </w:r>
      <w:r w:rsidR="00305DD0" w:rsidRPr="008D35DA">
        <w:rPr>
          <w:rFonts w:ascii="Times New Roman" w:hAnsi="Times New Roman"/>
          <w:sz w:val="24"/>
          <w:szCs w:val="24"/>
        </w:rPr>
        <w:t xml:space="preserve">were </w:t>
      </w:r>
      <w:r w:rsidR="00884305" w:rsidRPr="008D35DA">
        <w:rPr>
          <w:rFonts w:ascii="Times New Roman" w:hAnsi="Times New Roman"/>
          <w:sz w:val="24"/>
          <w:szCs w:val="24"/>
        </w:rPr>
        <w:t xml:space="preserve">in good agreement with </w:t>
      </w:r>
      <w:r w:rsidR="00BB7280">
        <w:rPr>
          <w:rFonts w:ascii="Times New Roman" w:hAnsi="Times New Roman"/>
          <w:sz w:val="24"/>
          <w:szCs w:val="24"/>
        </w:rPr>
        <w:t xml:space="preserve">the </w:t>
      </w:r>
      <w:r w:rsidR="00996943">
        <w:rPr>
          <w:rFonts w:ascii="Times New Roman" w:hAnsi="Times New Roman"/>
          <w:sz w:val="24"/>
          <w:szCs w:val="24"/>
        </w:rPr>
        <w:t>o</w:t>
      </w:r>
      <w:r w:rsidR="00996943" w:rsidRPr="008D35DA">
        <w:rPr>
          <w:rFonts w:ascii="Times New Roman" w:hAnsi="Times New Roman"/>
          <w:sz w:val="24"/>
          <w:szCs w:val="24"/>
        </w:rPr>
        <w:t>bservation</w:t>
      </w:r>
      <w:r w:rsidR="00884305" w:rsidRPr="008D35DA">
        <w:rPr>
          <w:rFonts w:ascii="Times New Roman" w:hAnsi="Times New Roman"/>
          <w:sz w:val="24"/>
          <w:szCs w:val="24"/>
        </w:rPr>
        <w:t>, reaching correlation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w:t>
      </w:r>
      <w:r w:rsidR="00305DD0" w:rsidRPr="008D35DA">
        <w:rPr>
          <w:rFonts w:ascii="Times New Roman" w:hAnsi="Times New Roman"/>
          <w:sz w:val="24"/>
          <w:szCs w:val="24"/>
        </w:rPr>
        <w:t xml:space="preserve">between </w:t>
      </w:r>
      <w:r w:rsidR="00884305" w:rsidRPr="008D35DA">
        <w:rPr>
          <w:rFonts w:ascii="Times New Roman" w:hAnsi="Times New Roman"/>
          <w:sz w:val="24"/>
          <w:szCs w:val="24"/>
        </w:rPr>
        <w:t>0.7</w:t>
      </w:r>
      <w:r w:rsidR="00A81212">
        <w:rPr>
          <w:rFonts w:ascii="Times New Roman" w:hAnsi="Times New Roman"/>
          <w:sz w:val="24"/>
          <w:szCs w:val="24"/>
        </w:rPr>
        <w:t>5</w:t>
      </w:r>
      <w:r w:rsidR="00884305" w:rsidRPr="008D35DA">
        <w:rPr>
          <w:rFonts w:ascii="Times New Roman" w:hAnsi="Times New Roman"/>
          <w:sz w:val="24"/>
          <w:szCs w:val="24"/>
        </w:rPr>
        <w:t>-0.95. However, for a few stocks</w:t>
      </w:r>
      <w:r w:rsidR="008A4522">
        <w:rPr>
          <w:rFonts w:ascii="Times New Roman" w:hAnsi="Times New Roman"/>
          <w:sz w:val="24"/>
          <w:szCs w:val="24"/>
        </w:rPr>
        <w:t xml:space="preserve"> such as</w:t>
      </w:r>
      <w:r w:rsidR="00884305" w:rsidRPr="008D35DA">
        <w:rPr>
          <w:rFonts w:ascii="Times New Roman" w:hAnsi="Times New Roman"/>
          <w:sz w:val="24"/>
          <w:szCs w:val="24"/>
        </w:rPr>
        <w:t xml:space="preserve"> </w:t>
      </w:r>
      <w:r w:rsidR="008A4522" w:rsidRPr="008D35DA">
        <w:rPr>
          <w:rFonts w:ascii="Times New Roman" w:hAnsi="Times New Roman"/>
          <w:sz w:val="24"/>
          <w:szCs w:val="24"/>
        </w:rPr>
        <w:t>Gates and Raft,</w:t>
      </w:r>
      <w:r w:rsidR="008A4522">
        <w:rPr>
          <w:rFonts w:ascii="Times New Roman" w:hAnsi="Times New Roman"/>
          <w:sz w:val="24"/>
          <w:szCs w:val="24"/>
        </w:rPr>
        <w:t xml:space="preserve"> </w:t>
      </w:r>
      <w:r w:rsidR="00884305" w:rsidRPr="008D35DA">
        <w:rPr>
          <w:rFonts w:ascii="Times New Roman" w:hAnsi="Times New Roman"/>
          <w:sz w:val="24"/>
          <w:szCs w:val="24"/>
        </w:rPr>
        <w:t xml:space="preserve">none of the existing models </w:t>
      </w:r>
      <w:r>
        <w:rPr>
          <w:rFonts w:ascii="Times New Roman" w:hAnsi="Times New Roman"/>
          <w:sz w:val="24"/>
          <w:szCs w:val="24"/>
        </w:rPr>
        <w:t>produced</w:t>
      </w:r>
      <w:r w:rsidR="00884305" w:rsidRPr="008D35DA">
        <w:rPr>
          <w:rFonts w:ascii="Times New Roman" w:hAnsi="Times New Roman"/>
          <w:sz w:val="24"/>
          <w:szCs w:val="24"/>
        </w:rPr>
        <w:t xml:space="preserve"> an </w:t>
      </w:r>
      <w:r w:rsidR="00884305" w:rsidRPr="003573A2">
        <w:rPr>
          <w:rFonts w:ascii="Times New Roman" w:hAnsi="Times New Roman"/>
          <w:sz w:val="24"/>
          <w:szCs w:val="24"/>
        </w:rPr>
        <w:t>accurate</w:t>
      </w:r>
      <w:r w:rsidR="00884305" w:rsidRPr="008D35DA">
        <w:rPr>
          <w:rFonts w:ascii="Times New Roman" w:hAnsi="Times New Roman"/>
          <w:sz w:val="24"/>
          <w:szCs w:val="24"/>
        </w:rPr>
        <w:t xml:space="preserve"> forecast, probably due to data quality issues</w:t>
      </w:r>
      <w:r w:rsidR="00305DD0" w:rsidRPr="008D35DA">
        <w:rPr>
          <w:rFonts w:ascii="Times New Roman" w:hAnsi="Times New Roman"/>
          <w:sz w:val="24"/>
          <w:szCs w:val="24"/>
        </w:rPr>
        <w:t xml:space="preserve"> as aforementioned</w:t>
      </w:r>
      <w:r w:rsidR="00884305" w:rsidRPr="008D35DA">
        <w:rPr>
          <w:rFonts w:ascii="Times New Roman" w:hAnsi="Times New Roman"/>
          <w:sz w:val="24"/>
          <w:szCs w:val="24"/>
        </w:rPr>
        <w:t>. Naïve models (purple icons</w:t>
      </w:r>
      <w:r w:rsidR="00EA099F">
        <w:rPr>
          <w:rFonts w:ascii="Times New Roman" w:hAnsi="Times New Roman"/>
          <w:sz w:val="24"/>
          <w:szCs w:val="24"/>
        </w:rPr>
        <w:t xml:space="preserve"> in Figure </w:t>
      </w:r>
      <w:r w:rsidR="0027498C">
        <w:rPr>
          <w:rFonts w:ascii="Times New Roman" w:hAnsi="Times New Roman"/>
          <w:sz w:val="24"/>
          <w:szCs w:val="24"/>
        </w:rPr>
        <w:t>5</w:t>
      </w:r>
      <w:r w:rsidR="00884305" w:rsidRPr="008D35DA">
        <w:rPr>
          <w:rFonts w:ascii="Times New Roman" w:hAnsi="Times New Roman"/>
          <w:sz w:val="24"/>
          <w:szCs w:val="24"/>
        </w:rPr>
        <w:t>) tend</w:t>
      </w:r>
      <w:r w:rsidR="00305DD0" w:rsidRPr="008D35DA">
        <w:rPr>
          <w:rFonts w:ascii="Times New Roman" w:hAnsi="Times New Roman"/>
          <w:sz w:val="24"/>
          <w:szCs w:val="24"/>
        </w:rPr>
        <w:t>ed</w:t>
      </w:r>
      <w:r w:rsidR="00884305" w:rsidRPr="008D35DA">
        <w:rPr>
          <w:rFonts w:ascii="Times New Roman" w:hAnsi="Times New Roman"/>
          <w:sz w:val="24"/>
          <w:szCs w:val="24"/>
        </w:rPr>
        <w:t xml:space="preserve"> to have larger standard deviation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w:t>
      </w:r>
      <w:r w:rsidR="00E53FDC" w:rsidRPr="008D35DA">
        <w:rPr>
          <w:rFonts w:ascii="Times New Roman" w:hAnsi="Times New Roman"/>
          <w:sz w:val="24"/>
          <w:szCs w:val="24"/>
        </w:rPr>
        <w:t xml:space="preserve">and performed worse </w:t>
      </w:r>
      <w:r w:rsidR="00EA099F">
        <w:rPr>
          <w:rFonts w:ascii="Times New Roman" w:hAnsi="Times New Roman"/>
          <w:sz w:val="24"/>
          <w:szCs w:val="24"/>
        </w:rPr>
        <w:t>than</w:t>
      </w:r>
      <w:r w:rsidR="00884305" w:rsidRPr="008D35DA">
        <w:rPr>
          <w:rFonts w:ascii="Times New Roman" w:hAnsi="Times New Roman"/>
          <w:sz w:val="24"/>
          <w:szCs w:val="24"/>
        </w:rPr>
        <w:t xml:space="preserve"> biological models</w:t>
      </w:r>
      <w:r w:rsidR="003854D4">
        <w:rPr>
          <w:rFonts w:ascii="Times New Roman" w:hAnsi="Times New Roman"/>
          <w:sz w:val="24"/>
          <w:szCs w:val="24"/>
        </w:rPr>
        <w:t xml:space="preserve"> in general (except LLY for some stocks)</w:t>
      </w:r>
      <w:r w:rsidR="00884305" w:rsidRPr="008D35DA">
        <w:rPr>
          <w:rFonts w:ascii="Times New Roman" w:hAnsi="Times New Roman"/>
          <w:sz w:val="24"/>
          <w:szCs w:val="24"/>
        </w:rPr>
        <w:t xml:space="preserve">. </w:t>
      </w:r>
    </w:p>
    <w:p w14:paraId="3EAFF73C" w14:textId="1FD6B1CC" w:rsidR="00884305" w:rsidRPr="008D35DA" w:rsidRDefault="00D044F0" w:rsidP="008D35DA">
      <w:pPr>
        <w:pStyle w:val="BodyText"/>
        <w:spacing w:line="480" w:lineRule="auto"/>
        <w:ind w:firstLine="360"/>
        <w:rPr>
          <w:rFonts w:ascii="Times New Roman" w:hAnsi="Times New Roman"/>
          <w:sz w:val="24"/>
          <w:szCs w:val="24"/>
        </w:rPr>
      </w:pPr>
      <w:r w:rsidRPr="008D35DA">
        <w:rPr>
          <w:rFonts w:ascii="Times New Roman" w:hAnsi="Times New Roman"/>
          <w:sz w:val="24"/>
          <w:szCs w:val="24"/>
        </w:rPr>
        <w:t xml:space="preserve">Age-specific Taylor diagrams </w:t>
      </w:r>
      <w:r w:rsidR="00EA099F">
        <w:rPr>
          <w:rFonts w:ascii="Times New Roman" w:hAnsi="Times New Roman"/>
          <w:sz w:val="24"/>
          <w:szCs w:val="24"/>
        </w:rPr>
        <w:t xml:space="preserve">are </w:t>
      </w:r>
      <w:r w:rsidRPr="008D35DA">
        <w:rPr>
          <w:rFonts w:ascii="Times New Roman" w:hAnsi="Times New Roman"/>
          <w:sz w:val="24"/>
          <w:szCs w:val="24"/>
        </w:rPr>
        <w:t>presented</w:t>
      </w:r>
      <w:r w:rsidR="004B17BF" w:rsidRPr="008D35DA">
        <w:rPr>
          <w:rFonts w:ascii="Times New Roman" w:hAnsi="Times New Roman"/>
          <w:sz w:val="24"/>
          <w:szCs w:val="24"/>
        </w:rPr>
        <w:t xml:space="preserve"> </w:t>
      </w:r>
      <w:r w:rsidR="00EA099F">
        <w:rPr>
          <w:rFonts w:ascii="Times New Roman" w:hAnsi="Times New Roman"/>
          <w:sz w:val="24"/>
          <w:szCs w:val="24"/>
        </w:rPr>
        <w:t xml:space="preserve">for </w:t>
      </w:r>
      <w:r w:rsidR="004B17BF" w:rsidRPr="008D35DA">
        <w:rPr>
          <w:rFonts w:ascii="Times New Roman" w:hAnsi="Times New Roman"/>
          <w:sz w:val="24"/>
          <w:szCs w:val="24"/>
        </w:rPr>
        <w:t>all 37 forecast models</w:t>
      </w:r>
      <w:r w:rsidR="006841EF" w:rsidRPr="008D35DA">
        <w:rPr>
          <w:rFonts w:ascii="Times New Roman" w:hAnsi="Times New Roman"/>
          <w:sz w:val="24"/>
          <w:szCs w:val="24"/>
        </w:rPr>
        <w:t xml:space="preserve"> relative to the </w:t>
      </w:r>
      <w:r w:rsidR="004457DA">
        <w:rPr>
          <w:rFonts w:ascii="Times New Roman" w:hAnsi="Times New Roman"/>
          <w:sz w:val="24"/>
          <w:szCs w:val="24"/>
        </w:rPr>
        <w:t>h</w:t>
      </w:r>
      <w:r w:rsidR="0027498C" w:rsidRPr="008D35DA">
        <w:rPr>
          <w:rFonts w:ascii="Times New Roman" w:hAnsi="Times New Roman"/>
          <w:sz w:val="24"/>
          <w:szCs w:val="24"/>
        </w:rPr>
        <w:t xml:space="preserve">istorical </w:t>
      </w:r>
      <w:r w:rsidR="004457DA">
        <w:rPr>
          <w:rFonts w:ascii="Times New Roman" w:hAnsi="Times New Roman"/>
          <w:sz w:val="24"/>
          <w:szCs w:val="24"/>
        </w:rPr>
        <w:t>f</w:t>
      </w:r>
      <w:r w:rsidR="00753193" w:rsidRPr="008D35DA">
        <w:rPr>
          <w:rFonts w:ascii="Times New Roman" w:hAnsi="Times New Roman"/>
          <w:sz w:val="24"/>
          <w:szCs w:val="24"/>
        </w:rPr>
        <w:t xml:space="preserve">orecast </w:t>
      </w:r>
      <w:r w:rsidR="006841EF" w:rsidRPr="008D35DA">
        <w:rPr>
          <w:rFonts w:ascii="Times New Roman" w:hAnsi="Times New Roman"/>
          <w:sz w:val="24"/>
          <w:szCs w:val="24"/>
        </w:rPr>
        <w:t>(</w:t>
      </w:r>
      <w:r w:rsidR="007B7E3A">
        <w:rPr>
          <w:rFonts w:ascii="Times New Roman" w:hAnsi="Times New Roman"/>
          <w:sz w:val="24"/>
          <w:szCs w:val="24"/>
        </w:rPr>
        <w:t>black</w:t>
      </w:r>
      <w:r w:rsidR="006841EF" w:rsidRPr="008D35DA">
        <w:rPr>
          <w:rFonts w:ascii="Times New Roman" w:hAnsi="Times New Roman"/>
          <w:sz w:val="24"/>
          <w:szCs w:val="24"/>
        </w:rPr>
        <w:t xml:space="preserve"> solid square</w:t>
      </w:r>
      <w:r w:rsidR="00EA099F">
        <w:rPr>
          <w:rFonts w:ascii="Times New Roman" w:hAnsi="Times New Roman"/>
          <w:sz w:val="24"/>
          <w:szCs w:val="24"/>
        </w:rPr>
        <w:t xml:space="preserve"> in Figures</w:t>
      </w:r>
      <w:r w:rsidR="0027498C">
        <w:rPr>
          <w:rFonts w:ascii="Times New Roman" w:hAnsi="Times New Roman"/>
          <w:sz w:val="24"/>
          <w:szCs w:val="24"/>
        </w:rPr>
        <w:t xml:space="preserve"> S5-6</w:t>
      </w:r>
      <w:r w:rsidR="006841EF" w:rsidRPr="008D35DA">
        <w:rPr>
          <w:rFonts w:ascii="Times New Roman" w:hAnsi="Times New Roman"/>
          <w:sz w:val="24"/>
          <w:szCs w:val="24"/>
        </w:rPr>
        <w:t xml:space="preserve">) and </w:t>
      </w:r>
      <w:r w:rsidR="00753193">
        <w:rPr>
          <w:rFonts w:ascii="Times New Roman" w:hAnsi="Times New Roman"/>
          <w:sz w:val="24"/>
          <w:szCs w:val="24"/>
        </w:rPr>
        <w:t xml:space="preserve">the </w:t>
      </w:r>
      <w:r w:rsidR="00F65CC6">
        <w:rPr>
          <w:rFonts w:ascii="Times New Roman" w:hAnsi="Times New Roman"/>
          <w:sz w:val="24"/>
          <w:szCs w:val="24"/>
        </w:rPr>
        <w:t>o</w:t>
      </w:r>
      <w:r w:rsidR="00F65CC6" w:rsidRPr="008D35DA">
        <w:rPr>
          <w:rFonts w:ascii="Times New Roman" w:hAnsi="Times New Roman"/>
          <w:sz w:val="24"/>
          <w:szCs w:val="24"/>
        </w:rPr>
        <w:t xml:space="preserve">bservation </w:t>
      </w:r>
      <w:r w:rsidR="006841EF" w:rsidRPr="008D35DA">
        <w:rPr>
          <w:rFonts w:ascii="Times New Roman" w:hAnsi="Times New Roman"/>
          <w:sz w:val="24"/>
          <w:szCs w:val="24"/>
        </w:rPr>
        <w:t>(</w:t>
      </w:r>
      <w:r w:rsidR="007B7E3A">
        <w:rPr>
          <w:rFonts w:ascii="Times New Roman" w:hAnsi="Times New Roman"/>
          <w:sz w:val="24"/>
          <w:szCs w:val="24"/>
        </w:rPr>
        <w:t>black</w:t>
      </w:r>
      <w:r w:rsidR="006E5A88">
        <w:rPr>
          <w:rFonts w:ascii="Times New Roman" w:hAnsi="Times New Roman"/>
          <w:sz w:val="24"/>
          <w:szCs w:val="24"/>
        </w:rPr>
        <w:t xml:space="preserve"> </w:t>
      </w:r>
      <w:r w:rsidR="006841EF" w:rsidRPr="008D35DA">
        <w:rPr>
          <w:rFonts w:ascii="Times New Roman" w:hAnsi="Times New Roman"/>
          <w:sz w:val="24"/>
          <w:szCs w:val="24"/>
        </w:rPr>
        <w:t>solid circle</w:t>
      </w:r>
      <w:r w:rsidR="00EA099F">
        <w:rPr>
          <w:rFonts w:ascii="Times New Roman" w:hAnsi="Times New Roman"/>
          <w:sz w:val="24"/>
          <w:szCs w:val="24"/>
        </w:rPr>
        <w:t xml:space="preserve"> in Figures</w:t>
      </w:r>
      <w:r w:rsidR="00AF389B">
        <w:rPr>
          <w:rFonts w:ascii="Times New Roman" w:hAnsi="Times New Roman"/>
          <w:sz w:val="24"/>
          <w:szCs w:val="24"/>
        </w:rPr>
        <w:t xml:space="preserve"> </w:t>
      </w:r>
      <w:r w:rsidR="0027498C">
        <w:rPr>
          <w:rFonts w:ascii="Times New Roman" w:hAnsi="Times New Roman"/>
          <w:sz w:val="24"/>
          <w:szCs w:val="24"/>
        </w:rPr>
        <w:t>S5-6</w:t>
      </w:r>
      <w:r w:rsidR="006841EF" w:rsidRPr="008D35DA">
        <w:rPr>
          <w:rFonts w:ascii="Times New Roman" w:hAnsi="Times New Roman"/>
          <w:sz w:val="24"/>
          <w:szCs w:val="24"/>
        </w:rPr>
        <w:t>)</w:t>
      </w:r>
      <w:r w:rsidRPr="008D35DA">
        <w:rPr>
          <w:rFonts w:ascii="Times New Roman" w:hAnsi="Times New Roman"/>
          <w:sz w:val="24"/>
          <w:szCs w:val="24"/>
        </w:rPr>
        <w:t xml:space="preserve"> for age</w:t>
      </w:r>
      <w:r w:rsidR="006841EF" w:rsidRPr="008D35DA">
        <w:rPr>
          <w:rFonts w:ascii="Times New Roman" w:hAnsi="Times New Roman"/>
          <w:sz w:val="24"/>
          <w:szCs w:val="24"/>
        </w:rPr>
        <w:t xml:space="preserve"> </w:t>
      </w:r>
      <w:r w:rsidRPr="008D35DA">
        <w:rPr>
          <w:rFonts w:ascii="Times New Roman" w:hAnsi="Times New Roman"/>
          <w:sz w:val="24"/>
          <w:szCs w:val="24"/>
        </w:rPr>
        <w:t>4 and age</w:t>
      </w:r>
      <w:r w:rsidR="006841EF" w:rsidRPr="008D35DA">
        <w:rPr>
          <w:rFonts w:ascii="Times New Roman" w:hAnsi="Times New Roman"/>
          <w:sz w:val="24"/>
          <w:szCs w:val="24"/>
        </w:rPr>
        <w:t xml:space="preserve"> </w:t>
      </w:r>
      <w:r w:rsidRPr="008D35DA">
        <w:rPr>
          <w:rFonts w:ascii="Times New Roman" w:hAnsi="Times New Roman"/>
          <w:sz w:val="24"/>
          <w:szCs w:val="24"/>
        </w:rPr>
        <w:t xml:space="preserve">5 </w:t>
      </w:r>
      <w:r w:rsidR="006841EF" w:rsidRPr="008D35DA">
        <w:rPr>
          <w:rFonts w:ascii="Times New Roman" w:hAnsi="Times New Roman"/>
          <w:sz w:val="24"/>
          <w:szCs w:val="24"/>
        </w:rPr>
        <w:t>returns</w:t>
      </w:r>
      <w:r w:rsidRPr="008D35DA">
        <w:rPr>
          <w:rFonts w:ascii="Times New Roman" w:hAnsi="Times New Roman"/>
          <w:sz w:val="24"/>
          <w:szCs w:val="24"/>
        </w:rPr>
        <w:t>, respectively</w:t>
      </w:r>
      <w:r w:rsidR="00B9098C" w:rsidRPr="00B9098C">
        <w:rPr>
          <w:rFonts w:ascii="Times New Roman" w:hAnsi="Times New Roman"/>
          <w:sz w:val="24"/>
          <w:szCs w:val="24"/>
        </w:rPr>
        <w:t xml:space="preserve"> </w:t>
      </w:r>
      <w:r w:rsidR="00B9098C">
        <w:rPr>
          <w:rFonts w:ascii="Times New Roman" w:hAnsi="Times New Roman"/>
          <w:sz w:val="24"/>
          <w:szCs w:val="24"/>
        </w:rPr>
        <w:t xml:space="preserve">(Supplementary </w:t>
      </w:r>
      <w:r w:rsidR="00B9098C" w:rsidRPr="008D35DA">
        <w:rPr>
          <w:rFonts w:ascii="Times New Roman" w:hAnsi="Times New Roman"/>
          <w:sz w:val="24"/>
          <w:szCs w:val="24"/>
        </w:rPr>
        <w:t xml:space="preserve">Figure </w:t>
      </w:r>
      <w:r w:rsidR="00B9098C">
        <w:rPr>
          <w:rFonts w:ascii="Times New Roman" w:hAnsi="Times New Roman"/>
          <w:sz w:val="24"/>
          <w:szCs w:val="24"/>
        </w:rPr>
        <w:t xml:space="preserve">S5 and </w:t>
      </w:r>
      <w:r w:rsidR="00B9098C" w:rsidRPr="008D35DA">
        <w:rPr>
          <w:rFonts w:ascii="Times New Roman" w:hAnsi="Times New Roman"/>
          <w:sz w:val="24"/>
          <w:szCs w:val="24"/>
        </w:rPr>
        <w:t>S6</w:t>
      </w:r>
      <w:r w:rsidR="00B9098C">
        <w:rPr>
          <w:rFonts w:ascii="Times New Roman" w:hAnsi="Times New Roman"/>
          <w:sz w:val="24"/>
          <w:szCs w:val="24"/>
        </w:rPr>
        <w:t>)</w:t>
      </w:r>
      <w:r w:rsidR="00884305" w:rsidRPr="008D35DA">
        <w:rPr>
          <w:rFonts w:ascii="Times New Roman" w:hAnsi="Times New Roman"/>
          <w:sz w:val="24"/>
          <w:szCs w:val="24"/>
        </w:rPr>
        <w:t xml:space="preserve">. The </w:t>
      </w:r>
      <w:r w:rsidR="004B07B8" w:rsidRPr="008D35DA">
        <w:rPr>
          <w:rFonts w:ascii="Times New Roman" w:hAnsi="Times New Roman"/>
          <w:sz w:val="24"/>
          <w:szCs w:val="24"/>
        </w:rPr>
        <w:t>age-</w:t>
      </w:r>
      <w:r w:rsidR="00884305" w:rsidRPr="008D35DA">
        <w:rPr>
          <w:rFonts w:ascii="Times New Roman" w:hAnsi="Times New Roman"/>
          <w:sz w:val="24"/>
          <w:szCs w:val="24"/>
        </w:rPr>
        <w:t>4 Taylor diagram</w:t>
      </w:r>
      <w:r w:rsidR="006E5A88">
        <w:rPr>
          <w:rFonts w:ascii="Times New Roman" w:hAnsi="Times New Roman"/>
          <w:sz w:val="24"/>
          <w:szCs w:val="24"/>
        </w:rPr>
        <w:t>s</w:t>
      </w:r>
      <w:r w:rsidR="00884305" w:rsidRPr="008D35DA">
        <w:rPr>
          <w:rFonts w:ascii="Times New Roman" w:hAnsi="Times New Roman"/>
          <w:sz w:val="24"/>
          <w:szCs w:val="24"/>
        </w:rPr>
        <w:t xml:space="preserve"> showed similar results as </w:t>
      </w:r>
      <w:r w:rsidR="007B7E3A">
        <w:rPr>
          <w:rFonts w:ascii="Times New Roman" w:hAnsi="Times New Roman"/>
          <w:sz w:val="24"/>
          <w:szCs w:val="24"/>
        </w:rPr>
        <w:t xml:space="preserve">the </w:t>
      </w:r>
      <w:r w:rsidR="00EA099F">
        <w:rPr>
          <w:rFonts w:ascii="Times New Roman" w:hAnsi="Times New Roman"/>
          <w:sz w:val="24"/>
          <w:szCs w:val="24"/>
        </w:rPr>
        <w:t xml:space="preserve">diagrams </w:t>
      </w:r>
      <w:r w:rsidR="007B7E3A">
        <w:rPr>
          <w:rFonts w:ascii="Times New Roman" w:hAnsi="Times New Roman"/>
          <w:sz w:val="24"/>
          <w:szCs w:val="24"/>
        </w:rPr>
        <w:t xml:space="preserve">produced for </w:t>
      </w:r>
      <w:r w:rsidR="00884305" w:rsidRPr="008D35DA">
        <w:rPr>
          <w:rFonts w:ascii="Times New Roman" w:hAnsi="Times New Roman"/>
          <w:sz w:val="24"/>
          <w:szCs w:val="24"/>
        </w:rPr>
        <w:t xml:space="preserve">total abundance (Figure </w:t>
      </w:r>
      <w:r w:rsidRPr="008D35DA">
        <w:rPr>
          <w:rFonts w:ascii="Times New Roman" w:hAnsi="Times New Roman"/>
          <w:sz w:val="24"/>
          <w:szCs w:val="24"/>
        </w:rPr>
        <w:t>5a</w:t>
      </w:r>
      <w:r w:rsidR="00884305" w:rsidRPr="008D35DA">
        <w:rPr>
          <w:rFonts w:ascii="Times New Roman" w:hAnsi="Times New Roman"/>
          <w:sz w:val="24"/>
          <w:szCs w:val="24"/>
        </w:rPr>
        <w:t xml:space="preserve">,b), </w:t>
      </w:r>
      <w:r w:rsidR="007B7E3A">
        <w:rPr>
          <w:rFonts w:ascii="Times New Roman" w:hAnsi="Times New Roman"/>
          <w:sz w:val="24"/>
          <w:szCs w:val="24"/>
        </w:rPr>
        <w:t>since</w:t>
      </w:r>
      <w:r w:rsidRPr="008D35DA">
        <w:rPr>
          <w:rFonts w:ascii="Times New Roman" w:hAnsi="Times New Roman"/>
          <w:sz w:val="24"/>
          <w:szCs w:val="24"/>
        </w:rPr>
        <w:t xml:space="preserve"> </w:t>
      </w:r>
      <w:r w:rsidR="00884305" w:rsidRPr="008D35DA">
        <w:rPr>
          <w:rFonts w:ascii="Times New Roman" w:hAnsi="Times New Roman"/>
          <w:sz w:val="24"/>
          <w:szCs w:val="24"/>
        </w:rPr>
        <w:t xml:space="preserve">age 4 </w:t>
      </w:r>
      <w:r w:rsidR="00BB7280">
        <w:rPr>
          <w:rFonts w:ascii="Times New Roman" w:hAnsi="Times New Roman"/>
          <w:sz w:val="24"/>
          <w:szCs w:val="24"/>
        </w:rPr>
        <w:t>was</w:t>
      </w:r>
      <w:r w:rsidR="00BB7280" w:rsidRPr="008D35DA">
        <w:rPr>
          <w:rFonts w:ascii="Times New Roman" w:hAnsi="Times New Roman"/>
          <w:sz w:val="24"/>
          <w:szCs w:val="24"/>
        </w:rPr>
        <w:t xml:space="preserve"> </w:t>
      </w:r>
      <w:r w:rsidR="00884305" w:rsidRPr="008D35DA">
        <w:rPr>
          <w:rFonts w:ascii="Times New Roman" w:hAnsi="Times New Roman"/>
          <w:sz w:val="24"/>
          <w:szCs w:val="24"/>
        </w:rPr>
        <w:t xml:space="preserve">the </w:t>
      </w:r>
      <w:r w:rsidR="008D704F" w:rsidRPr="008D35DA">
        <w:rPr>
          <w:rFonts w:ascii="Times New Roman" w:hAnsi="Times New Roman"/>
          <w:sz w:val="24"/>
          <w:szCs w:val="24"/>
        </w:rPr>
        <w:t xml:space="preserve">dominant </w:t>
      </w:r>
      <w:r w:rsidR="00884305" w:rsidRPr="008D35DA">
        <w:rPr>
          <w:rFonts w:ascii="Times New Roman" w:hAnsi="Times New Roman"/>
          <w:sz w:val="24"/>
          <w:szCs w:val="24"/>
        </w:rPr>
        <w:t>age class</w:t>
      </w:r>
      <w:r w:rsidRPr="008D35DA">
        <w:rPr>
          <w:rFonts w:ascii="Times New Roman" w:hAnsi="Times New Roman"/>
          <w:sz w:val="24"/>
          <w:szCs w:val="24"/>
        </w:rPr>
        <w:t xml:space="preserve"> for most stocks</w:t>
      </w:r>
      <w:r w:rsidR="00884305" w:rsidRPr="008D35DA">
        <w:rPr>
          <w:rFonts w:ascii="Times New Roman" w:hAnsi="Times New Roman"/>
          <w:sz w:val="24"/>
          <w:szCs w:val="24"/>
        </w:rPr>
        <w:t xml:space="preserve">. Power models </w:t>
      </w:r>
      <w:r w:rsidR="00753193">
        <w:rPr>
          <w:rFonts w:ascii="Times New Roman" w:hAnsi="Times New Roman"/>
          <w:sz w:val="24"/>
          <w:szCs w:val="24"/>
        </w:rPr>
        <w:t xml:space="preserve">coupled </w:t>
      </w:r>
      <w:r w:rsidR="00884305" w:rsidRPr="008D35DA">
        <w:rPr>
          <w:rFonts w:ascii="Times New Roman" w:hAnsi="Times New Roman"/>
          <w:sz w:val="24"/>
          <w:szCs w:val="24"/>
        </w:rPr>
        <w:t xml:space="preserve">with new </w:t>
      </w:r>
      <w:r w:rsidR="00605870" w:rsidRPr="008D35DA">
        <w:rPr>
          <w:rFonts w:ascii="Times New Roman" w:hAnsi="Times New Roman"/>
          <w:sz w:val="24"/>
          <w:szCs w:val="24"/>
        </w:rPr>
        <w:t xml:space="preserve">covariates </w:t>
      </w:r>
      <w:r w:rsidR="00884305" w:rsidRPr="008D35DA">
        <w:rPr>
          <w:rFonts w:ascii="Times New Roman" w:hAnsi="Times New Roman"/>
          <w:sz w:val="24"/>
          <w:szCs w:val="24"/>
        </w:rPr>
        <w:t>consistently outperformed</w:t>
      </w:r>
      <w:r w:rsidR="007B7E3A">
        <w:rPr>
          <w:rFonts w:ascii="Times New Roman" w:hAnsi="Times New Roman"/>
          <w:sz w:val="24"/>
          <w:szCs w:val="24"/>
        </w:rPr>
        <w:t xml:space="preserve"> other</w:t>
      </w:r>
      <w:r w:rsidR="00260D15">
        <w:rPr>
          <w:rFonts w:ascii="Times New Roman" w:hAnsi="Times New Roman"/>
          <w:sz w:val="24"/>
          <w:szCs w:val="24"/>
        </w:rPr>
        <w:t xml:space="preserve"> model</w:t>
      </w:r>
      <w:r w:rsidR="007B7E3A">
        <w:rPr>
          <w:rFonts w:ascii="Times New Roman" w:hAnsi="Times New Roman"/>
          <w:sz w:val="24"/>
          <w:szCs w:val="24"/>
        </w:rPr>
        <w:t>s</w:t>
      </w:r>
      <w:r w:rsidR="00884305" w:rsidRPr="008D35DA">
        <w:rPr>
          <w:rFonts w:ascii="Times New Roman" w:hAnsi="Times New Roman"/>
          <w:sz w:val="24"/>
          <w:szCs w:val="24"/>
        </w:rPr>
        <w:t xml:space="preserve"> for many stocks. The historical </w:t>
      </w:r>
      <w:r w:rsidR="009501EC">
        <w:rPr>
          <w:rFonts w:ascii="Times New Roman" w:hAnsi="Times New Roman"/>
          <w:sz w:val="24"/>
          <w:szCs w:val="24"/>
        </w:rPr>
        <w:t>f</w:t>
      </w:r>
      <w:r w:rsidR="00753193" w:rsidRPr="008D35DA">
        <w:rPr>
          <w:rFonts w:ascii="Times New Roman" w:hAnsi="Times New Roman"/>
          <w:sz w:val="24"/>
          <w:szCs w:val="24"/>
        </w:rPr>
        <w:t xml:space="preserve">orecast </w:t>
      </w:r>
      <w:r w:rsidR="00884305" w:rsidRPr="008D35DA">
        <w:rPr>
          <w:rFonts w:ascii="Times New Roman" w:hAnsi="Times New Roman"/>
          <w:sz w:val="24"/>
          <w:szCs w:val="24"/>
        </w:rPr>
        <w:t>of age 4 showed similar</w:t>
      </w:r>
      <w:r w:rsidR="008D704F" w:rsidRPr="008D35DA">
        <w:rPr>
          <w:rFonts w:ascii="Times New Roman" w:hAnsi="Times New Roman"/>
          <w:sz w:val="24"/>
          <w:szCs w:val="24"/>
        </w:rPr>
        <w:t>ly</w:t>
      </w:r>
      <w:r w:rsidR="00884305" w:rsidRPr="008D35DA">
        <w:rPr>
          <w:rFonts w:ascii="Times New Roman" w:hAnsi="Times New Roman"/>
          <w:sz w:val="24"/>
          <w:szCs w:val="24"/>
        </w:rPr>
        <w:t xml:space="preserve"> poor performance for most stocks</w:t>
      </w:r>
      <w:r w:rsidR="00FA3DFF">
        <w:rPr>
          <w:rFonts w:ascii="Times New Roman" w:hAnsi="Times New Roman"/>
          <w:sz w:val="24"/>
          <w:szCs w:val="24"/>
        </w:rPr>
        <w:t xml:space="preserve"> (Supplementary </w:t>
      </w:r>
      <w:r w:rsidR="00FA3DFF" w:rsidRPr="008D35DA">
        <w:rPr>
          <w:rFonts w:ascii="Times New Roman" w:hAnsi="Times New Roman"/>
          <w:sz w:val="24"/>
          <w:szCs w:val="24"/>
        </w:rPr>
        <w:t xml:space="preserve">Figure </w:t>
      </w:r>
      <w:r w:rsidR="00FA3DFF">
        <w:rPr>
          <w:rFonts w:ascii="Times New Roman" w:hAnsi="Times New Roman"/>
          <w:sz w:val="24"/>
          <w:szCs w:val="24"/>
        </w:rPr>
        <w:t>S5)</w:t>
      </w:r>
      <w:r w:rsidR="00884305" w:rsidRPr="008D35DA">
        <w:rPr>
          <w:rFonts w:ascii="Times New Roman" w:hAnsi="Times New Roman"/>
          <w:sz w:val="24"/>
          <w:szCs w:val="24"/>
        </w:rPr>
        <w:t xml:space="preserve">. For age 5, </w:t>
      </w:r>
      <w:r w:rsidR="00F65CC6">
        <w:rPr>
          <w:rFonts w:ascii="Times New Roman" w:hAnsi="Times New Roman"/>
          <w:sz w:val="24"/>
          <w:szCs w:val="24"/>
        </w:rPr>
        <w:t>s</w:t>
      </w:r>
      <w:r w:rsidR="00F65CC6" w:rsidRPr="008D35DA">
        <w:rPr>
          <w:rFonts w:ascii="Times New Roman" w:hAnsi="Times New Roman"/>
          <w:sz w:val="24"/>
          <w:szCs w:val="24"/>
        </w:rPr>
        <w:t xml:space="preserve">ibling </w:t>
      </w:r>
      <w:r w:rsidR="00884305" w:rsidRPr="008D35DA">
        <w:rPr>
          <w:rFonts w:ascii="Times New Roman" w:hAnsi="Times New Roman"/>
          <w:sz w:val="24"/>
          <w:szCs w:val="24"/>
        </w:rPr>
        <w:t>models (yellow squares</w:t>
      </w:r>
      <w:r w:rsidR="00260D15">
        <w:rPr>
          <w:rFonts w:ascii="Times New Roman" w:hAnsi="Times New Roman"/>
          <w:sz w:val="24"/>
          <w:szCs w:val="24"/>
        </w:rPr>
        <w:t xml:space="preserve"> in Figures </w:t>
      </w:r>
      <w:r w:rsidR="0027498C">
        <w:rPr>
          <w:rFonts w:ascii="Times New Roman" w:hAnsi="Times New Roman"/>
          <w:sz w:val="24"/>
          <w:szCs w:val="24"/>
        </w:rPr>
        <w:t>S6</w:t>
      </w:r>
      <w:r w:rsidR="00AF389B">
        <w:rPr>
          <w:rFonts w:ascii="Times New Roman" w:hAnsi="Times New Roman"/>
          <w:sz w:val="24"/>
          <w:szCs w:val="24"/>
        </w:rPr>
        <w:t>)</w:t>
      </w:r>
      <w:r w:rsidR="00884305" w:rsidRPr="008D35DA">
        <w:rPr>
          <w:rFonts w:ascii="Times New Roman" w:hAnsi="Times New Roman"/>
          <w:sz w:val="24"/>
          <w:szCs w:val="24"/>
        </w:rPr>
        <w:t xml:space="preserve"> </w:t>
      </w:r>
      <w:r w:rsidR="00260D15">
        <w:rPr>
          <w:rFonts w:ascii="Times New Roman" w:hAnsi="Times New Roman"/>
          <w:sz w:val="24"/>
          <w:szCs w:val="24"/>
        </w:rPr>
        <w:t>performed better</w:t>
      </w:r>
      <w:r w:rsidR="00884305" w:rsidRPr="008D35DA">
        <w:rPr>
          <w:rFonts w:ascii="Times New Roman" w:hAnsi="Times New Roman"/>
          <w:sz w:val="24"/>
          <w:szCs w:val="24"/>
        </w:rPr>
        <w:t xml:space="preserve"> for many stocks </w:t>
      </w:r>
      <w:r w:rsidR="00260D15">
        <w:rPr>
          <w:rFonts w:ascii="Times New Roman" w:hAnsi="Times New Roman"/>
          <w:sz w:val="24"/>
          <w:szCs w:val="24"/>
        </w:rPr>
        <w:t>than</w:t>
      </w:r>
      <w:r w:rsidR="00884305" w:rsidRPr="008D35DA">
        <w:rPr>
          <w:rFonts w:ascii="Times New Roman" w:hAnsi="Times New Roman"/>
          <w:sz w:val="24"/>
          <w:szCs w:val="24"/>
        </w:rPr>
        <w:t xml:space="preserve"> </w:t>
      </w:r>
      <w:r w:rsidR="009B25C3" w:rsidRPr="008D35DA">
        <w:rPr>
          <w:rFonts w:ascii="Times New Roman" w:hAnsi="Times New Roman"/>
          <w:sz w:val="24"/>
          <w:szCs w:val="24"/>
        </w:rPr>
        <w:t xml:space="preserve">the </w:t>
      </w:r>
      <w:r w:rsidR="00884305" w:rsidRPr="008D35DA">
        <w:rPr>
          <w:rFonts w:ascii="Times New Roman" w:hAnsi="Times New Roman"/>
          <w:sz w:val="24"/>
          <w:szCs w:val="24"/>
        </w:rPr>
        <w:t>naïve and biological models</w:t>
      </w:r>
      <w:r w:rsidR="00FA3DFF">
        <w:rPr>
          <w:rFonts w:ascii="Times New Roman" w:hAnsi="Times New Roman"/>
          <w:sz w:val="24"/>
          <w:szCs w:val="24"/>
        </w:rPr>
        <w:t xml:space="preserve"> (Supplementary </w:t>
      </w:r>
      <w:r w:rsidR="00FA3DFF" w:rsidRPr="008D35DA">
        <w:rPr>
          <w:rFonts w:ascii="Times New Roman" w:hAnsi="Times New Roman"/>
          <w:sz w:val="24"/>
          <w:szCs w:val="24"/>
        </w:rPr>
        <w:t>Figure S6</w:t>
      </w:r>
      <w:r w:rsidR="00FA3DFF">
        <w:rPr>
          <w:rFonts w:ascii="Times New Roman" w:hAnsi="Times New Roman"/>
          <w:sz w:val="24"/>
          <w:szCs w:val="24"/>
        </w:rPr>
        <w:t>)</w:t>
      </w:r>
      <w:r w:rsidR="00884305" w:rsidRPr="008D35DA">
        <w:rPr>
          <w:rFonts w:ascii="Times New Roman" w:hAnsi="Times New Roman"/>
          <w:sz w:val="24"/>
          <w:szCs w:val="24"/>
        </w:rPr>
        <w:t>.</w:t>
      </w:r>
      <w:r w:rsidR="00834D8B" w:rsidRPr="008D35DA">
        <w:rPr>
          <w:rFonts w:ascii="Times New Roman" w:hAnsi="Times New Roman"/>
          <w:sz w:val="24"/>
          <w:szCs w:val="24"/>
        </w:rPr>
        <w:t xml:space="preserve"> </w:t>
      </w:r>
    </w:p>
    <w:p w14:paraId="7FAC8957" w14:textId="45E780C8"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3.2 </w:t>
      </w:r>
      <w:r w:rsidR="00884305" w:rsidRPr="002B6095">
        <w:rPr>
          <w:rFonts w:ascii="Times New Roman" w:hAnsi="Times New Roman" w:cs="Times New Roman"/>
          <w:b/>
          <w:bCs/>
          <w:sz w:val="24"/>
          <w:szCs w:val="24"/>
        </w:rPr>
        <w:t>Model selection</w:t>
      </w:r>
    </w:p>
    <w:p w14:paraId="7A6192F2" w14:textId="19246DA6" w:rsidR="00FA3DFF" w:rsidRDefault="001A2232" w:rsidP="00647E7E">
      <w:pPr>
        <w:pStyle w:val="BodyText"/>
        <w:spacing w:line="480" w:lineRule="auto"/>
        <w:ind w:firstLine="360"/>
        <w:rPr>
          <w:rFonts w:ascii="Times New Roman" w:hAnsi="Times New Roman"/>
          <w:sz w:val="24"/>
          <w:szCs w:val="24"/>
        </w:rPr>
      </w:pPr>
      <w:r w:rsidRPr="009A5543">
        <w:rPr>
          <w:rFonts w:ascii="Times New Roman" w:hAnsi="Times New Roman"/>
          <w:sz w:val="24"/>
          <w:szCs w:val="24"/>
        </w:rPr>
        <w:t>In 2021</w:t>
      </w:r>
      <w:r w:rsidR="00B03B67">
        <w:rPr>
          <w:rFonts w:ascii="Times New Roman" w:hAnsi="Times New Roman"/>
          <w:sz w:val="24"/>
          <w:szCs w:val="24"/>
        </w:rPr>
        <w:t>,</w:t>
      </w:r>
      <w:r w:rsidRPr="009A5543">
        <w:rPr>
          <w:rFonts w:ascii="Times New Roman" w:hAnsi="Times New Roman"/>
          <w:sz w:val="24"/>
          <w:szCs w:val="24"/>
        </w:rPr>
        <w:t xml:space="preserve"> when </w:t>
      </w:r>
      <w:r w:rsidR="00E40E94" w:rsidRPr="009A5543">
        <w:rPr>
          <w:rFonts w:ascii="Times New Roman" w:hAnsi="Times New Roman"/>
          <w:sz w:val="24"/>
          <w:szCs w:val="24"/>
        </w:rPr>
        <w:t>s</w:t>
      </w:r>
      <w:r w:rsidR="004263EC" w:rsidRPr="009A5543">
        <w:rPr>
          <w:rFonts w:ascii="Times New Roman" w:hAnsi="Times New Roman"/>
          <w:sz w:val="24"/>
          <w:szCs w:val="24"/>
        </w:rPr>
        <w:t>ockeye</w:t>
      </w:r>
      <w:r w:rsidR="006841EF" w:rsidRPr="009A5543">
        <w:rPr>
          <w:rFonts w:ascii="Times New Roman" w:hAnsi="Times New Roman"/>
          <w:sz w:val="24"/>
          <w:szCs w:val="24"/>
        </w:rPr>
        <w:t xml:space="preserve"> </w:t>
      </w:r>
      <w:r w:rsidR="00884305" w:rsidRPr="009A5543">
        <w:rPr>
          <w:rFonts w:ascii="Times New Roman" w:hAnsi="Times New Roman"/>
          <w:sz w:val="24"/>
          <w:szCs w:val="24"/>
        </w:rPr>
        <w:t>forecast</w:t>
      </w:r>
      <w:r w:rsidRPr="009A5543">
        <w:rPr>
          <w:rFonts w:ascii="Times New Roman" w:hAnsi="Times New Roman"/>
          <w:sz w:val="24"/>
          <w:szCs w:val="24"/>
        </w:rPr>
        <w:t xml:space="preserve"> was conducted using previously </w:t>
      </w:r>
      <w:r w:rsidR="006515AA" w:rsidRPr="009A5543">
        <w:rPr>
          <w:rFonts w:ascii="Times New Roman" w:hAnsi="Times New Roman"/>
          <w:sz w:val="24"/>
          <w:szCs w:val="24"/>
        </w:rPr>
        <w:t xml:space="preserve">selected </w:t>
      </w:r>
      <w:r w:rsidR="00240306" w:rsidRPr="009A5543">
        <w:rPr>
          <w:rFonts w:ascii="Times New Roman" w:hAnsi="Times New Roman"/>
          <w:sz w:val="24"/>
          <w:szCs w:val="24"/>
        </w:rPr>
        <w:t>forecast model</w:t>
      </w:r>
      <w:r w:rsidR="007B7E3A" w:rsidRPr="009A5543">
        <w:rPr>
          <w:rFonts w:ascii="Times New Roman" w:hAnsi="Times New Roman"/>
          <w:sz w:val="24"/>
          <w:szCs w:val="24"/>
        </w:rPr>
        <w:t>s</w:t>
      </w:r>
      <w:r w:rsidRPr="009A5543">
        <w:rPr>
          <w:rFonts w:ascii="Times New Roman" w:hAnsi="Times New Roman"/>
          <w:sz w:val="24"/>
          <w:szCs w:val="24"/>
        </w:rPr>
        <w:t xml:space="preserve">, the forecast error </w:t>
      </w:r>
      <w:r w:rsidR="00AF4192" w:rsidRPr="009A5543">
        <w:rPr>
          <w:rFonts w:ascii="Times New Roman" w:hAnsi="Times New Roman"/>
          <w:sz w:val="24"/>
          <w:szCs w:val="24"/>
        </w:rPr>
        <w:t xml:space="preserve">(defined as </w:t>
      </w:r>
      <m:oMath>
        <m:f>
          <m:fPr>
            <m:ctrlPr>
              <w:rPr>
                <w:rFonts w:ascii="Cambria Math" w:hAnsi="Cambria Math"/>
                <w:i/>
                <w:sz w:val="24"/>
                <w:szCs w:val="24"/>
              </w:rPr>
            </m:ctrlPr>
          </m:fPr>
          <m:num>
            <m:r>
              <w:rPr>
                <w:rFonts w:ascii="Cambria Math" w:hAnsi="Cambria Math"/>
                <w:sz w:val="24"/>
                <w:szCs w:val="24"/>
              </w:rPr>
              <m:t>Observation-Forecast</m:t>
            </m:r>
          </m:num>
          <m:den>
            <m:r>
              <w:rPr>
                <w:rFonts w:ascii="Cambria Math" w:hAnsi="Cambria Math"/>
                <w:sz w:val="24"/>
                <w:szCs w:val="24"/>
              </w:rPr>
              <m:t>Forecast</m:t>
            </m:r>
          </m:den>
        </m:f>
        <m:r>
          <w:rPr>
            <w:rFonts w:ascii="Cambria Math" w:hAnsi="Cambria Math"/>
            <w:sz w:val="24"/>
            <w:szCs w:val="24"/>
          </w:rPr>
          <m:t>×100%</m:t>
        </m:r>
      </m:oMath>
      <w:r w:rsidR="00AF4192" w:rsidRPr="009A5543">
        <w:rPr>
          <w:rFonts w:ascii="Times New Roman" w:hAnsi="Times New Roman"/>
          <w:sz w:val="24"/>
          <w:szCs w:val="24"/>
        </w:rPr>
        <w:t xml:space="preserve">) </w:t>
      </w:r>
      <w:r w:rsidRPr="009A5543">
        <w:rPr>
          <w:rFonts w:ascii="Times New Roman" w:hAnsi="Times New Roman"/>
          <w:sz w:val="24"/>
          <w:szCs w:val="24"/>
        </w:rPr>
        <w:t xml:space="preserve">was </w:t>
      </w:r>
      <w:r w:rsidR="00240306" w:rsidRPr="009A5543">
        <w:rPr>
          <w:rFonts w:ascii="Times New Roman" w:hAnsi="Times New Roman"/>
          <w:sz w:val="24"/>
          <w:szCs w:val="24"/>
        </w:rPr>
        <w:t>92%</w:t>
      </w:r>
      <w:r w:rsidRPr="009A5543">
        <w:rPr>
          <w:rFonts w:ascii="Times New Roman" w:hAnsi="Times New Roman"/>
          <w:sz w:val="24"/>
          <w:szCs w:val="24"/>
        </w:rPr>
        <w:t>, being the highest among all the sockeye runs</w:t>
      </w:r>
      <w:r w:rsidR="009A5543">
        <w:rPr>
          <w:rFonts w:ascii="Times New Roman" w:hAnsi="Times New Roman"/>
          <w:sz w:val="24"/>
          <w:szCs w:val="24"/>
        </w:rPr>
        <w:t xml:space="preserve"> in Northeast Pacific</w:t>
      </w:r>
      <w:r w:rsidR="00AF4192" w:rsidRPr="009A5543">
        <w:rPr>
          <w:rFonts w:ascii="Times New Roman" w:hAnsi="Times New Roman"/>
          <w:sz w:val="24"/>
          <w:szCs w:val="24"/>
        </w:rPr>
        <w:t xml:space="preserve"> (</w:t>
      </w:r>
      <w:r w:rsidR="005F7D3C" w:rsidRPr="009A5543">
        <w:rPr>
          <w:rFonts w:ascii="Times New Roman" w:hAnsi="Times New Roman"/>
          <w:sz w:val="24"/>
          <w:szCs w:val="24"/>
        </w:rPr>
        <w:t xml:space="preserve">Supplementary </w:t>
      </w:r>
      <w:r w:rsidR="00BB1EE2" w:rsidRPr="009A5543">
        <w:rPr>
          <w:rFonts w:ascii="Times New Roman" w:hAnsi="Times New Roman"/>
          <w:sz w:val="24"/>
          <w:szCs w:val="24"/>
        </w:rPr>
        <w:t xml:space="preserve">Table </w:t>
      </w:r>
      <w:r w:rsidR="00500681" w:rsidRPr="009A5543">
        <w:rPr>
          <w:rFonts w:ascii="Times New Roman" w:hAnsi="Times New Roman"/>
          <w:sz w:val="24"/>
          <w:szCs w:val="24"/>
        </w:rPr>
        <w:t>S2</w:t>
      </w:r>
      <w:r w:rsidR="00240306" w:rsidRPr="009A5543">
        <w:rPr>
          <w:rFonts w:ascii="Times New Roman" w:hAnsi="Times New Roman"/>
          <w:sz w:val="24"/>
          <w:szCs w:val="24"/>
        </w:rPr>
        <w:t xml:space="preserve">). </w:t>
      </w:r>
      <w:r w:rsidRPr="009A5543">
        <w:rPr>
          <w:rFonts w:ascii="Times New Roman" w:hAnsi="Times New Roman"/>
          <w:sz w:val="24"/>
          <w:szCs w:val="24"/>
        </w:rPr>
        <w:t xml:space="preserve">In 2022, Taylor diagrams </w:t>
      </w:r>
      <w:r w:rsidR="00F71525" w:rsidRPr="009A5543">
        <w:rPr>
          <w:rFonts w:ascii="Times New Roman" w:hAnsi="Times New Roman"/>
          <w:sz w:val="24"/>
          <w:szCs w:val="24"/>
        </w:rPr>
        <w:t xml:space="preserve">started to be implemented to identify </w:t>
      </w:r>
      <w:r w:rsidR="007B7E3A" w:rsidRPr="009A5543">
        <w:rPr>
          <w:rFonts w:ascii="Times New Roman" w:hAnsi="Times New Roman"/>
          <w:sz w:val="24"/>
          <w:szCs w:val="24"/>
        </w:rPr>
        <w:t xml:space="preserve">the </w:t>
      </w:r>
      <w:r w:rsidR="00240306" w:rsidRPr="009A5543">
        <w:rPr>
          <w:rFonts w:ascii="Times New Roman" w:hAnsi="Times New Roman"/>
          <w:sz w:val="24"/>
          <w:szCs w:val="24"/>
        </w:rPr>
        <w:t xml:space="preserve">best </w:t>
      </w:r>
      <w:r w:rsidR="00F71525" w:rsidRPr="009A5543">
        <w:rPr>
          <w:rFonts w:ascii="Times New Roman" w:hAnsi="Times New Roman"/>
          <w:sz w:val="24"/>
          <w:szCs w:val="24"/>
        </w:rPr>
        <w:t xml:space="preserve">performing </w:t>
      </w:r>
      <w:r w:rsidR="00240306" w:rsidRPr="009A5543">
        <w:rPr>
          <w:rFonts w:ascii="Times New Roman" w:hAnsi="Times New Roman"/>
          <w:sz w:val="24"/>
          <w:szCs w:val="24"/>
        </w:rPr>
        <w:t xml:space="preserve">model </w:t>
      </w:r>
      <w:r w:rsidR="00AE2DF7" w:rsidRPr="009A5543">
        <w:rPr>
          <w:rFonts w:ascii="Times New Roman" w:hAnsi="Times New Roman"/>
          <w:sz w:val="24"/>
          <w:szCs w:val="24"/>
        </w:rPr>
        <w:t xml:space="preserve">for </w:t>
      </w:r>
      <w:r w:rsidR="009A5543">
        <w:rPr>
          <w:rFonts w:ascii="Times New Roman" w:hAnsi="Times New Roman"/>
          <w:sz w:val="24"/>
          <w:szCs w:val="24"/>
        </w:rPr>
        <w:t>many</w:t>
      </w:r>
      <w:r w:rsidR="00AE2DF7" w:rsidRPr="009A5543">
        <w:rPr>
          <w:rFonts w:ascii="Times New Roman" w:hAnsi="Times New Roman"/>
          <w:sz w:val="24"/>
          <w:szCs w:val="24"/>
        </w:rPr>
        <w:t xml:space="preserve"> </w:t>
      </w:r>
      <w:r w:rsidR="009A5543">
        <w:rPr>
          <w:rFonts w:ascii="Times New Roman" w:hAnsi="Times New Roman"/>
          <w:sz w:val="24"/>
          <w:szCs w:val="24"/>
        </w:rPr>
        <w:t xml:space="preserve">Fraser </w:t>
      </w:r>
      <w:r w:rsidR="00AE2DF7" w:rsidRPr="009A5543">
        <w:rPr>
          <w:rFonts w:ascii="Times New Roman" w:hAnsi="Times New Roman"/>
          <w:sz w:val="24"/>
          <w:szCs w:val="24"/>
        </w:rPr>
        <w:t>stock</w:t>
      </w:r>
      <w:r w:rsidR="009A5543">
        <w:rPr>
          <w:rFonts w:ascii="Times New Roman" w:hAnsi="Times New Roman"/>
          <w:sz w:val="24"/>
          <w:szCs w:val="24"/>
        </w:rPr>
        <w:t>s</w:t>
      </w:r>
      <w:r w:rsidR="00F71525" w:rsidRPr="009A5543">
        <w:rPr>
          <w:rFonts w:ascii="Times New Roman" w:hAnsi="Times New Roman"/>
          <w:sz w:val="24"/>
          <w:szCs w:val="24"/>
        </w:rPr>
        <w:t>,</w:t>
      </w:r>
      <w:r w:rsidR="00AE2DF7" w:rsidRPr="009A5543">
        <w:rPr>
          <w:rFonts w:ascii="Times New Roman" w:hAnsi="Times New Roman"/>
          <w:sz w:val="24"/>
          <w:szCs w:val="24"/>
        </w:rPr>
        <w:t xml:space="preserve"> </w:t>
      </w:r>
      <w:r w:rsidR="00F71525" w:rsidRPr="009A5543">
        <w:rPr>
          <w:rFonts w:ascii="Times New Roman" w:hAnsi="Times New Roman"/>
          <w:sz w:val="24"/>
          <w:szCs w:val="24"/>
        </w:rPr>
        <w:t xml:space="preserve">as a result, </w:t>
      </w:r>
      <w:r w:rsidR="001A5E4B" w:rsidRPr="009A5543">
        <w:rPr>
          <w:rFonts w:ascii="Times New Roman" w:hAnsi="Times New Roman"/>
          <w:sz w:val="24"/>
          <w:szCs w:val="24"/>
        </w:rPr>
        <w:t>the</w:t>
      </w:r>
      <w:r w:rsidR="00F71525" w:rsidRPr="009A5543">
        <w:rPr>
          <w:rFonts w:ascii="Times New Roman" w:hAnsi="Times New Roman"/>
          <w:sz w:val="24"/>
          <w:szCs w:val="24"/>
        </w:rPr>
        <w:t xml:space="preserve"> forecast</w:t>
      </w:r>
      <w:r w:rsidR="001A5E4B" w:rsidRPr="009A5543">
        <w:rPr>
          <w:rFonts w:ascii="Times New Roman" w:hAnsi="Times New Roman"/>
          <w:sz w:val="24"/>
          <w:szCs w:val="24"/>
        </w:rPr>
        <w:t xml:space="preserve"> error </w:t>
      </w:r>
      <w:r w:rsidR="00F71525" w:rsidRPr="009A5543">
        <w:rPr>
          <w:rFonts w:ascii="Times New Roman" w:hAnsi="Times New Roman"/>
          <w:sz w:val="24"/>
          <w:szCs w:val="24"/>
        </w:rPr>
        <w:t xml:space="preserve">has reduced </w:t>
      </w:r>
      <w:r w:rsidR="00884305" w:rsidRPr="009A5543">
        <w:rPr>
          <w:rFonts w:ascii="Times New Roman" w:hAnsi="Times New Roman"/>
          <w:sz w:val="24"/>
          <w:szCs w:val="24"/>
        </w:rPr>
        <w:t>to 30%</w:t>
      </w:r>
      <w:r w:rsidR="00F71525" w:rsidRPr="009A5543">
        <w:rPr>
          <w:rFonts w:ascii="Times New Roman" w:hAnsi="Times New Roman"/>
          <w:sz w:val="24"/>
          <w:szCs w:val="24"/>
        </w:rPr>
        <w:t xml:space="preserve">, much lower than some of the </w:t>
      </w:r>
      <w:r w:rsidR="009A5543">
        <w:rPr>
          <w:rFonts w:ascii="Times New Roman" w:hAnsi="Times New Roman"/>
          <w:sz w:val="24"/>
          <w:szCs w:val="24"/>
        </w:rPr>
        <w:t xml:space="preserve">other </w:t>
      </w:r>
      <w:r w:rsidR="00F71525" w:rsidRPr="009A5543">
        <w:rPr>
          <w:rFonts w:ascii="Times New Roman" w:hAnsi="Times New Roman"/>
          <w:sz w:val="24"/>
          <w:szCs w:val="24"/>
        </w:rPr>
        <w:t>sockeye runs</w:t>
      </w:r>
      <w:r w:rsidR="00635768" w:rsidRPr="009A5543">
        <w:rPr>
          <w:rFonts w:ascii="Times New Roman" w:hAnsi="Times New Roman"/>
          <w:sz w:val="24"/>
          <w:szCs w:val="24"/>
        </w:rPr>
        <w:t xml:space="preserve"> (</w:t>
      </w:r>
      <w:r w:rsidR="005F7D3C" w:rsidRPr="009A5543">
        <w:rPr>
          <w:rFonts w:ascii="Times New Roman" w:hAnsi="Times New Roman"/>
          <w:sz w:val="24"/>
          <w:szCs w:val="24"/>
        </w:rPr>
        <w:t xml:space="preserve">Supplementary </w:t>
      </w:r>
      <w:r w:rsidR="00635768" w:rsidRPr="009A5543">
        <w:rPr>
          <w:rFonts w:ascii="Times New Roman" w:hAnsi="Times New Roman"/>
          <w:sz w:val="24"/>
          <w:szCs w:val="24"/>
        </w:rPr>
        <w:t xml:space="preserve">Table </w:t>
      </w:r>
      <w:r w:rsidR="00500681" w:rsidRPr="009A5543">
        <w:rPr>
          <w:rFonts w:ascii="Times New Roman" w:hAnsi="Times New Roman"/>
          <w:sz w:val="24"/>
          <w:szCs w:val="24"/>
        </w:rPr>
        <w:t>S2</w:t>
      </w:r>
      <w:r w:rsidR="00F71525" w:rsidRPr="009A5543">
        <w:rPr>
          <w:rFonts w:ascii="Times New Roman" w:hAnsi="Times New Roman"/>
          <w:sz w:val="24"/>
          <w:szCs w:val="24"/>
        </w:rPr>
        <w:t xml:space="preserve">). This reduced forecast error also </w:t>
      </w:r>
      <w:r w:rsidR="00AF389B" w:rsidRPr="009A5543">
        <w:rPr>
          <w:rFonts w:ascii="Times New Roman" w:hAnsi="Times New Roman"/>
          <w:sz w:val="24"/>
          <w:szCs w:val="24"/>
        </w:rPr>
        <w:t>represents a significant improvement compared to</w:t>
      </w:r>
      <w:r w:rsidR="00884305" w:rsidRPr="009A5543">
        <w:rPr>
          <w:rFonts w:ascii="Times New Roman" w:hAnsi="Times New Roman"/>
          <w:sz w:val="24"/>
          <w:szCs w:val="24"/>
        </w:rPr>
        <w:t xml:space="preserve"> the past few years</w:t>
      </w:r>
      <w:r w:rsidR="005F7D3C" w:rsidRPr="009A5543">
        <w:rPr>
          <w:rFonts w:ascii="Times New Roman" w:hAnsi="Times New Roman"/>
          <w:sz w:val="24"/>
          <w:szCs w:val="24"/>
        </w:rPr>
        <w:t xml:space="preserve"> (</w:t>
      </w:r>
      <w:r w:rsidR="005F7D3C" w:rsidRPr="009A5543">
        <w:rPr>
          <w:rFonts w:ascii="Times New Roman" w:hAnsi="Times New Roman"/>
          <w:color w:val="242424"/>
          <w:sz w:val="24"/>
          <w:szCs w:val="24"/>
          <w:shd w:val="clear" w:color="auto" w:fill="FFFFFF"/>
        </w:rPr>
        <w:t>Hawkshaw et al. 2020a, b)</w:t>
      </w:r>
      <w:r w:rsidR="00884305" w:rsidRPr="009A5543">
        <w:rPr>
          <w:rFonts w:ascii="Times New Roman" w:hAnsi="Times New Roman"/>
          <w:sz w:val="24"/>
          <w:szCs w:val="24"/>
        </w:rPr>
        <w:t xml:space="preserve">. </w:t>
      </w:r>
      <w:r w:rsidR="00B03B67">
        <w:rPr>
          <w:rFonts w:ascii="Times New Roman" w:hAnsi="Times New Roman"/>
          <w:sz w:val="24"/>
          <w:szCs w:val="24"/>
        </w:rPr>
        <w:t xml:space="preserve">In 2023, when Taylor diagrams were </w:t>
      </w:r>
      <w:r w:rsidR="00B03B67">
        <w:rPr>
          <w:rFonts w:ascii="Times New Roman" w:hAnsi="Times New Roman"/>
          <w:sz w:val="24"/>
          <w:szCs w:val="24"/>
        </w:rPr>
        <w:lastRenderedPageBreak/>
        <w:t xml:space="preserve">further implemented, the preliminary results showed that the forecast error was -3% only (pre-season forecast </w:t>
      </w:r>
      <w:r w:rsidR="00004821">
        <w:rPr>
          <w:rFonts w:ascii="Times New Roman" w:hAnsi="Times New Roman"/>
          <w:sz w:val="24"/>
          <w:szCs w:val="24"/>
        </w:rPr>
        <w:t xml:space="preserve">is </w:t>
      </w:r>
      <w:r w:rsidR="00B03B67">
        <w:rPr>
          <w:rFonts w:ascii="Times New Roman" w:hAnsi="Times New Roman"/>
          <w:sz w:val="24"/>
          <w:szCs w:val="24"/>
        </w:rPr>
        <w:t xml:space="preserve">1.564 million, in-season adopted run size </w:t>
      </w:r>
      <w:r w:rsidR="00004821">
        <w:rPr>
          <w:rFonts w:ascii="Times New Roman" w:hAnsi="Times New Roman"/>
          <w:sz w:val="24"/>
          <w:szCs w:val="24"/>
        </w:rPr>
        <w:t xml:space="preserve">is </w:t>
      </w:r>
      <w:r w:rsidR="00B03B67">
        <w:rPr>
          <w:rFonts w:ascii="Times New Roman" w:hAnsi="Times New Roman"/>
          <w:sz w:val="24"/>
          <w:szCs w:val="24"/>
        </w:rPr>
        <w:t>1.606 million; PSC, unpublished</w:t>
      </w:r>
      <w:r w:rsidR="00D1605D">
        <w:rPr>
          <w:rFonts w:ascii="Times New Roman" w:hAnsi="Times New Roman"/>
          <w:sz w:val="24"/>
          <w:szCs w:val="24"/>
        </w:rPr>
        <w:t xml:space="preserve"> document Sep 19, 2023</w:t>
      </w:r>
      <w:r w:rsidR="00B03B67">
        <w:rPr>
          <w:rFonts w:ascii="Times New Roman" w:hAnsi="Times New Roman"/>
          <w:sz w:val="24"/>
          <w:szCs w:val="24"/>
        </w:rPr>
        <w:t>).</w:t>
      </w:r>
      <w:r w:rsidR="00E80F98">
        <w:rPr>
          <w:rFonts w:ascii="Times New Roman" w:hAnsi="Times New Roman"/>
          <w:sz w:val="24"/>
          <w:szCs w:val="24"/>
        </w:rPr>
        <w:t xml:space="preserve"> </w:t>
      </w:r>
      <w:bookmarkStart w:id="15" w:name="_Hlk152093307"/>
      <w:r w:rsidR="00E80F98">
        <w:rPr>
          <w:rFonts w:ascii="Times New Roman" w:hAnsi="Times New Roman"/>
          <w:sz w:val="24"/>
          <w:szCs w:val="24"/>
        </w:rPr>
        <w:t xml:space="preserve">Although the evaluation period is </w:t>
      </w:r>
      <w:bookmarkStart w:id="16" w:name="_Hlk152872688"/>
      <w:r w:rsidR="003A5C76">
        <w:rPr>
          <w:rFonts w:ascii="Times New Roman" w:hAnsi="Times New Roman"/>
          <w:sz w:val="24"/>
          <w:szCs w:val="24"/>
        </w:rPr>
        <w:t>not long enough to make a conclusion</w:t>
      </w:r>
      <w:bookmarkEnd w:id="16"/>
      <w:r w:rsidR="00E80F98">
        <w:rPr>
          <w:rFonts w:ascii="Times New Roman" w:hAnsi="Times New Roman"/>
          <w:sz w:val="24"/>
          <w:szCs w:val="24"/>
        </w:rPr>
        <w:t>, it would be interesting to continue monitoring the performance of this implementation in the near future.</w:t>
      </w:r>
      <w:bookmarkEnd w:id="15"/>
    </w:p>
    <w:p w14:paraId="0F04C2DF" w14:textId="01E060B7" w:rsidR="00AC017A" w:rsidRDefault="00FA3DFF" w:rsidP="00647E7E">
      <w:pPr>
        <w:pStyle w:val="BodyText"/>
        <w:spacing w:line="480" w:lineRule="auto"/>
        <w:ind w:firstLine="360"/>
      </w:pPr>
      <w:r>
        <w:rPr>
          <w:rFonts w:ascii="Times New Roman" w:hAnsi="Times New Roman"/>
          <w:sz w:val="24"/>
          <w:szCs w:val="24"/>
        </w:rPr>
        <w:t>To understand how the models that were ranked first based on either overall rank or one of the three statistics (correlation, standard deviation, and RMSE) performed compared to other models, w</w:t>
      </w:r>
      <w:r w:rsidRPr="008D35DA">
        <w:rPr>
          <w:rFonts w:ascii="Times New Roman" w:hAnsi="Times New Roman"/>
          <w:sz w:val="24"/>
          <w:szCs w:val="24"/>
        </w:rPr>
        <w:t xml:space="preserve">e </w:t>
      </w:r>
      <w:r>
        <w:rPr>
          <w:rFonts w:ascii="Times New Roman" w:hAnsi="Times New Roman"/>
          <w:sz w:val="24"/>
          <w:szCs w:val="24"/>
        </w:rPr>
        <w:t>examined</w:t>
      </w:r>
      <w:r w:rsidRPr="008D35DA">
        <w:rPr>
          <w:rFonts w:ascii="Times New Roman" w:hAnsi="Times New Roman"/>
          <w:sz w:val="24"/>
          <w:szCs w:val="24"/>
        </w:rPr>
        <w:t xml:space="preserve"> </w:t>
      </w:r>
      <w:r w:rsidR="00884305" w:rsidRPr="008D35DA">
        <w:rPr>
          <w:rFonts w:ascii="Times New Roman" w:hAnsi="Times New Roman"/>
          <w:sz w:val="24"/>
          <w:szCs w:val="24"/>
        </w:rPr>
        <w:t xml:space="preserve">the </w:t>
      </w:r>
      <w:r w:rsidR="00F65CC6">
        <w:rPr>
          <w:rFonts w:ascii="Times New Roman" w:hAnsi="Times New Roman"/>
          <w:sz w:val="24"/>
          <w:szCs w:val="24"/>
        </w:rPr>
        <w:t>largest</w:t>
      </w:r>
      <w:r w:rsidR="00F65CC6" w:rsidRPr="008D35DA">
        <w:rPr>
          <w:rFonts w:ascii="Times New Roman" w:hAnsi="Times New Roman"/>
          <w:sz w:val="24"/>
          <w:szCs w:val="24"/>
        </w:rPr>
        <w:t xml:space="preserve"> </w:t>
      </w:r>
      <w:r w:rsidR="00884305" w:rsidRPr="008D35DA">
        <w:rPr>
          <w:rFonts w:ascii="Times New Roman" w:hAnsi="Times New Roman"/>
          <w:sz w:val="24"/>
          <w:szCs w:val="24"/>
        </w:rPr>
        <w:t>three stocks (Chilko, Late Shuswap, and Quesnel) as example</w:t>
      </w:r>
      <w:r w:rsidR="0035106F" w:rsidRPr="008D35DA">
        <w:rPr>
          <w:rFonts w:ascii="Times New Roman" w:hAnsi="Times New Roman"/>
          <w:sz w:val="24"/>
          <w:szCs w:val="24"/>
        </w:rPr>
        <w:t>s</w:t>
      </w:r>
      <w:r w:rsidR="00884305" w:rsidRPr="008D35DA">
        <w:rPr>
          <w:rFonts w:ascii="Times New Roman" w:hAnsi="Times New Roman"/>
          <w:sz w:val="24"/>
          <w:szCs w:val="24"/>
        </w:rPr>
        <w:t xml:space="preserve"> (Figure </w:t>
      </w:r>
      <w:r w:rsidR="001A5E4B" w:rsidRPr="008D35DA">
        <w:rPr>
          <w:rFonts w:ascii="Times New Roman" w:hAnsi="Times New Roman"/>
          <w:sz w:val="24"/>
          <w:szCs w:val="24"/>
        </w:rPr>
        <w:t>6</w:t>
      </w:r>
      <w:r w:rsidR="00884305" w:rsidRPr="008D35DA">
        <w:rPr>
          <w:rFonts w:ascii="Times New Roman" w:hAnsi="Times New Roman"/>
          <w:sz w:val="24"/>
          <w:szCs w:val="24"/>
        </w:rPr>
        <w:t xml:space="preserve">). </w:t>
      </w:r>
      <w:r>
        <w:rPr>
          <w:rFonts w:ascii="Times New Roman" w:hAnsi="Times New Roman"/>
          <w:sz w:val="24"/>
          <w:szCs w:val="24"/>
        </w:rPr>
        <w:t>F</w:t>
      </w:r>
      <w:r w:rsidRPr="008D35DA">
        <w:rPr>
          <w:rFonts w:ascii="Times New Roman" w:hAnsi="Times New Roman"/>
          <w:sz w:val="24"/>
          <w:szCs w:val="24"/>
        </w:rPr>
        <w:t xml:space="preserve">or </w:t>
      </w:r>
      <w:r w:rsidR="00884305" w:rsidRPr="008D35DA">
        <w:rPr>
          <w:rFonts w:ascii="Times New Roman" w:hAnsi="Times New Roman"/>
          <w:sz w:val="24"/>
          <w:szCs w:val="24"/>
        </w:rPr>
        <w:t xml:space="preserve">Late Shuswap, </w:t>
      </w:r>
      <w:r w:rsidR="007566ED" w:rsidRPr="008D35DA">
        <w:rPr>
          <w:rFonts w:ascii="Times New Roman" w:hAnsi="Times New Roman"/>
          <w:sz w:val="24"/>
          <w:szCs w:val="24"/>
        </w:rPr>
        <w:t>where</w:t>
      </w:r>
      <w:r w:rsidR="00DA4005">
        <w:rPr>
          <w:rFonts w:ascii="Times New Roman" w:hAnsi="Times New Roman"/>
          <w:sz w:val="24"/>
          <w:szCs w:val="24"/>
        </w:rPr>
        <w:t xml:space="preserve"> the</w:t>
      </w:r>
      <w:r w:rsidR="007566ED" w:rsidRPr="008D35DA">
        <w:rPr>
          <w:rFonts w:ascii="Times New Roman" w:hAnsi="Times New Roman"/>
          <w:sz w:val="24"/>
          <w:szCs w:val="24"/>
        </w:rPr>
        <w:t xml:space="preserve"> </w:t>
      </w:r>
      <w:r w:rsidR="00DA4005">
        <w:rPr>
          <w:rFonts w:ascii="Times New Roman" w:hAnsi="Times New Roman"/>
          <w:sz w:val="24"/>
          <w:szCs w:val="24"/>
        </w:rPr>
        <w:t xml:space="preserve">2022 </w:t>
      </w:r>
      <w:r w:rsidR="007566ED" w:rsidRPr="008D35DA">
        <w:rPr>
          <w:rFonts w:ascii="Times New Roman" w:hAnsi="Times New Roman"/>
          <w:sz w:val="24"/>
          <w:szCs w:val="24"/>
        </w:rPr>
        <w:t xml:space="preserve">forecast was done by </w:t>
      </w:r>
      <w:r w:rsidR="00BB1EE2" w:rsidRPr="008D35DA">
        <w:rPr>
          <w:rFonts w:ascii="Times New Roman" w:hAnsi="Times New Roman"/>
          <w:sz w:val="24"/>
          <w:szCs w:val="24"/>
        </w:rPr>
        <w:t>the historically selected</w:t>
      </w:r>
      <w:r w:rsidR="007566ED" w:rsidRPr="008D35DA">
        <w:rPr>
          <w:rFonts w:ascii="Times New Roman" w:hAnsi="Times New Roman"/>
          <w:sz w:val="24"/>
          <w:szCs w:val="24"/>
        </w:rPr>
        <w:t xml:space="preserve"> model</w:t>
      </w:r>
      <w:r>
        <w:rPr>
          <w:rFonts w:ascii="Times New Roman" w:hAnsi="Times New Roman"/>
          <w:sz w:val="24"/>
          <w:szCs w:val="24"/>
        </w:rPr>
        <w:t xml:space="preserve"> (RickerEi.SST)</w:t>
      </w:r>
      <w:r w:rsidR="007566ED" w:rsidRPr="008D35DA">
        <w:rPr>
          <w:rFonts w:ascii="Times New Roman" w:hAnsi="Times New Roman"/>
          <w:sz w:val="24"/>
          <w:szCs w:val="24"/>
        </w:rPr>
        <w:t xml:space="preserve">, </w:t>
      </w:r>
      <w:r w:rsidR="00DA4005">
        <w:rPr>
          <w:rFonts w:ascii="Times New Roman" w:hAnsi="Times New Roman"/>
          <w:sz w:val="24"/>
          <w:szCs w:val="24"/>
        </w:rPr>
        <w:t xml:space="preserve">the forecast </w:t>
      </w:r>
      <w:r w:rsidR="00100194">
        <w:rPr>
          <w:rFonts w:ascii="Times New Roman" w:hAnsi="Times New Roman"/>
          <w:sz w:val="24"/>
          <w:szCs w:val="24"/>
        </w:rPr>
        <w:t>resulted in a deviation</w:t>
      </w:r>
      <w:r w:rsidR="00DA4005">
        <w:rPr>
          <w:rFonts w:ascii="Times New Roman" w:hAnsi="Times New Roman"/>
          <w:sz w:val="24"/>
          <w:szCs w:val="24"/>
        </w:rPr>
        <w:t xml:space="preserve"> of </w:t>
      </w:r>
      <w:r w:rsidR="00884305" w:rsidRPr="008D35DA">
        <w:rPr>
          <w:rFonts w:ascii="Times New Roman" w:hAnsi="Times New Roman"/>
          <w:sz w:val="24"/>
          <w:szCs w:val="24"/>
        </w:rPr>
        <w:t>-57%</w:t>
      </w:r>
      <w:r w:rsidR="00DA4005">
        <w:rPr>
          <w:rFonts w:ascii="Times New Roman" w:hAnsi="Times New Roman"/>
          <w:sz w:val="24"/>
          <w:szCs w:val="24"/>
        </w:rPr>
        <w:t xml:space="preserve">, equivalent to </w:t>
      </w:r>
      <w:r w:rsidR="0035106F" w:rsidRPr="008D35DA">
        <w:rPr>
          <w:rFonts w:ascii="Times New Roman" w:hAnsi="Times New Roman"/>
          <w:sz w:val="24"/>
          <w:szCs w:val="24"/>
        </w:rPr>
        <w:t xml:space="preserve">a difference of </w:t>
      </w:r>
      <w:r w:rsidR="00884305" w:rsidRPr="008D35DA">
        <w:rPr>
          <w:rFonts w:ascii="Times New Roman" w:hAnsi="Times New Roman"/>
          <w:sz w:val="24"/>
          <w:szCs w:val="24"/>
        </w:rPr>
        <w:t>1.9 million</w:t>
      </w:r>
      <w:r w:rsidR="0035106F" w:rsidRPr="008D35DA">
        <w:rPr>
          <w:rFonts w:ascii="Times New Roman" w:hAnsi="Times New Roman"/>
          <w:sz w:val="24"/>
          <w:szCs w:val="24"/>
        </w:rPr>
        <w:t xml:space="preserve"> </w:t>
      </w:r>
      <w:r w:rsidR="00E40E94">
        <w:rPr>
          <w:rFonts w:ascii="Times New Roman" w:hAnsi="Times New Roman"/>
          <w:sz w:val="24"/>
          <w:szCs w:val="24"/>
        </w:rPr>
        <w:t>s</w:t>
      </w:r>
      <w:r w:rsidR="004263EC">
        <w:rPr>
          <w:rFonts w:ascii="Times New Roman" w:hAnsi="Times New Roman"/>
          <w:sz w:val="24"/>
          <w:szCs w:val="24"/>
        </w:rPr>
        <w:t>ockeye</w:t>
      </w:r>
      <w:r w:rsidR="0035106F" w:rsidRPr="008D35DA">
        <w:rPr>
          <w:rFonts w:ascii="Times New Roman" w:hAnsi="Times New Roman"/>
          <w:sz w:val="24"/>
          <w:szCs w:val="24"/>
        </w:rPr>
        <w:t xml:space="preserve"> salmon</w:t>
      </w:r>
      <w:r w:rsidR="00100194">
        <w:rPr>
          <w:rFonts w:ascii="Times New Roman" w:hAnsi="Times New Roman"/>
          <w:sz w:val="24"/>
          <w:szCs w:val="24"/>
        </w:rPr>
        <w:t xml:space="preserve"> relative to the </w:t>
      </w:r>
      <w:r w:rsidR="00872525">
        <w:rPr>
          <w:rFonts w:ascii="Times New Roman" w:hAnsi="Times New Roman"/>
          <w:sz w:val="24"/>
          <w:szCs w:val="24"/>
        </w:rPr>
        <w:t xml:space="preserve">observed </w:t>
      </w:r>
      <w:r w:rsidR="00100194">
        <w:rPr>
          <w:rFonts w:ascii="Times New Roman" w:hAnsi="Times New Roman"/>
          <w:sz w:val="24"/>
          <w:szCs w:val="24"/>
        </w:rPr>
        <w:t>returns</w:t>
      </w:r>
      <w:r w:rsidR="00884305" w:rsidRPr="008D35DA">
        <w:rPr>
          <w:rFonts w:ascii="Times New Roman" w:hAnsi="Times New Roman"/>
          <w:sz w:val="24"/>
          <w:szCs w:val="24"/>
        </w:rPr>
        <w:t xml:space="preserve">. </w:t>
      </w:r>
      <w:r>
        <w:rPr>
          <w:rFonts w:ascii="Times New Roman" w:hAnsi="Times New Roman"/>
          <w:sz w:val="24"/>
          <w:szCs w:val="24"/>
        </w:rPr>
        <w:t xml:space="preserve">In contrast, the model ranked first based on overall rank (i.e., RickerGOA.SST) resulted in the most accurate forecast with the smallest uncertainty (Figure 6). The RickerPi.SST </w:t>
      </w:r>
      <w:r w:rsidR="00872525">
        <w:rPr>
          <w:rFonts w:ascii="Times New Roman" w:hAnsi="Times New Roman"/>
          <w:sz w:val="24"/>
          <w:szCs w:val="24"/>
        </w:rPr>
        <w:t xml:space="preserve">model </w:t>
      </w:r>
      <w:r>
        <w:rPr>
          <w:rFonts w:ascii="Times New Roman" w:hAnsi="Times New Roman"/>
          <w:sz w:val="24"/>
          <w:szCs w:val="24"/>
        </w:rPr>
        <w:t xml:space="preserve">also performed relatively well, being best according to either correlation, standard deviation, or RMSE. </w:t>
      </w:r>
      <w:bookmarkStart w:id="17" w:name="_Hlk127268064"/>
      <w:r>
        <w:rPr>
          <w:rFonts w:ascii="Times New Roman" w:hAnsi="Times New Roman"/>
          <w:sz w:val="24"/>
          <w:szCs w:val="24"/>
        </w:rPr>
        <w:t>The RS1</w:t>
      </w:r>
      <w:r w:rsidR="00872525" w:rsidRPr="00872525">
        <w:rPr>
          <w:rFonts w:ascii="Times New Roman" w:hAnsi="Times New Roman"/>
          <w:sz w:val="24"/>
          <w:szCs w:val="24"/>
        </w:rPr>
        <w:t xml:space="preserve"> </w:t>
      </w:r>
      <w:r w:rsidR="00872525">
        <w:rPr>
          <w:rFonts w:ascii="Times New Roman" w:hAnsi="Times New Roman"/>
          <w:sz w:val="24"/>
          <w:szCs w:val="24"/>
        </w:rPr>
        <w:t>model</w:t>
      </w:r>
      <w:r>
        <w:rPr>
          <w:rFonts w:ascii="Times New Roman" w:hAnsi="Times New Roman"/>
          <w:sz w:val="24"/>
          <w:szCs w:val="24"/>
        </w:rPr>
        <w:t>, ranked third based on standard deviation following RickerPi.SST and RickerGOA.SST</w:t>
      </w:r>
      <w:r w:rsidR="000944CB">
        <w:rPr>
          <w:rFonts w:ascii="Times New Roman" w:hAnsi="Times New Roman"/>
          <w:sz w:val="24"/>
          <w:szCs w:val="24"/>
        </w:rPr>
        <w:t xml:space="preserve"> models</w:t>
      </w:r>
      <w:r>
        <w:rPr>
          <w:rFonts w:ascii="Times New Roman" w:hAnsi="Times New Roman"/>
          <w:sz w:val="24"/>
          <w:szCs w:val="24"/>
        </w:rPr>
        <w:t xml:space="preserve">, also performed better than </w:t>
      </w:r>
      <w:r w:rsidR="00872525">
        <w:rPr>
          <w:rFonts w:ascii="Times New Roman" w:hAnsi="Times New Roman"/>
          <w:sz w:val="24"/>
          <w:szCs w:val="24"/>
        </w:rPr>
        <w:t xml:space="preserve">the </w:t>
      </w:r>
      <w:r>
        <w:rPr>
          <w:rFonts w:ascii="Times New Roman" w:hAnsi="Times New Roman"/>
          <w:sz w:val="24"/>
          <w:szCs w:val="24"/>
        </w:rPr>
        <w:t>RickerEi.SST</w:t>
      </w:r>
      <w:r w:rsidR="00872525">
        <w:rPr>
          <w:rFonts w:ascii="Times New Roman" w:hAnsi="Times New Roman"/>
          <w:sz w:val="24"/>
          <w:szCs w:val="24"/>
        </w:rPr>
        <w:t xml:space="preserve"> model</w:t>
      </w:r>
      <w:r>
        <w:rPr>
          <w:rFonts w:ascii="Times New Roman" w:hAnsi="Times New Roman"/>
          <w:sz w:val="24"/>
          <w:szCs w:val="24"/>
        </w:rPr>
        <w:t>, which may indicate that standard deviation is a</w:t>
      </w:r>
      <w:r w:rsidR="009501EC">
        <w:rPr>
          <w:rFonts w:ascii="Times New Roman" w:hAnsi="Times New Roman"/>
          <w:sz w:val="24"/>
          <w:szCs w:val="24"/>
        </w:rPr>
        <w:t>n</w:t>
      </w:r>
      <w:r>
        <w:rPr>
          <w:rFonts w:ascii="Times New Roman" w:hAnsi="Times New Roman"/>
          <w:sz w:val="24"/>
          <w:szCs w:val="24"/>
        </w:rPr>
        <w:t xml:space="preserve"> important factor to consider in the model selection process. The importance of standard deviation can also be seen with Chilko and Quesnel, where the top-rank models based on standard deviation (i.e., R1C and RickerSockeye, respectively) also performed the best with the highest accuracy and lowest uncertainty (Figure 6). </w:t>
      </w:r>
      <w:r w:rsidR="008F70F1">
        <w:rPr>
          <w:rFonts w:ascii="Times New Roman" w:hAnsi="Times New Roman"/>
          <w:sz w:val="24"/>
          <w:szCs w:val="24"/>
        </w:rPr>
        <w:t xml:space="preserve">By contrast, RickerCyc, although </w:t>
      </w:r>
      <w:r w:rsidR="000944CB">
        <w:rPr>
          <w:rFonts w:ascii="Times New Roman" w:hAnsi="Times New Roman"/>
          <w:sz w:val="24"/>
          <w:szCs w:val="24"/>
        </w:rPr>
        <w:t>highest</w:t>
      </w:r>
      <w:r w:rsidR="008F70F1">
        <w:rPr>
          <w:rFonts w:ascii="Times New Roman" w:hAnsi="Times New Roman"/>
          <w:sz w:val="24"/>
          <w:szCs w:val="24"/>
        </w:rPr>
        <w:t xml:space="preserve"> ranked according to correlation and RMSE, performed poorly for Chilko. Similarly, the Larkin </w:t>
      </w:r>
      <w:r w:rsidR="000944CB">
        <w:rPr>
          <w:rFonts w:ascii="Times New Roman" w:hAnsi="Times New Roman"/>
          <w:sz w:val="24"/>
          <w:szCs w:val="24"/>
        </w:rPr>
        <w:t xml:space="preserve">model </w:t>
      </w:r>
      <w:r w:rsidR="008F70F1">
        <w:rPr>
          <w:rFonts w:ascii="Times New Roman" w:hAnsi="Times New Roman"/>
          <w:sz w:val="24"/>
          <w:szCs w:val="24"/>
        </w:rPr>
        <w:t xml:space="preserve">performed poorly for Quesnel despite being ranked </w:t>
      </w:r>
      <w:r w:rsidR="000944CB">
        <w:rPr>
          <w:rFonts w:ascii="Times New Roman" w:hAnsi="Times New Roman"/>
          <w:sz w:val="24"/>
          <w:szCs w:val="24"/>
        </w:rPr>
        <w:t xml:space="preserve">highest </w:t>
      </w:r>
      <w:r w:rsidR="008F70F1">
        <w:rPr>
          <w:rFonts w:ascii="Times New Roman" w:hAnsi="Times New Roman"/>
          <w:sz w:val="24"/>
          <w:szCs w:val="24"/>
        </w:rPr>
        <w:t xml:space="preserve">according to correlation. </w:t>
      </w:r>
      <w:bookmarkEnd w:id="17"/>
    </w:p>
    <w:p w14:paraId="0E835763" w14:textId="249D8BC1" w:rsidR="00884305" w:rsidRPr="002B6095" w:rsidRDefault="00884305" w:rsidP="002B6095">
      <w:pPr>
        <w:pStyle w:val="ListParagraph"/>
        <w:numPr>
          <w:ilvl w:val="0"/>
          <w:numId w:val="22"/>
        </w:numPr>
        <w:spacing w:line="480" w:lineRule="auto"/>
        <w:ind w:left="360"/>
        <w:rPr>
          <w:b/>
          <w:bCs/>
        </w:rPr>
      </w:pPr>
      <w:r w:rsidRPr="002B6095">
        <w:rPr>
          <w:b/>
          <w:bCs/>
        </w:rPr>
        <w:t>Discussion</w:t>
      </w:r>
    </w:p>
    <w:p w14:paraId="5FBC1CCC" w14:textId="152047F7" w:rsidR="00884305" w:rsidRPr="008D35DA" w:rsidRDefault="0088430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lastRenderedPageBreak/>
        <w:t xml:space="preserve">Forecasting </w:t>
      </w:r>
      <w:r w:rsidR="008C4662">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w:t>
      </w:r>
      <w:r w:rsidR="008C4662">
        <w:rPr>
          <w:rFonts w:ascii="Times New Roman" w:hAnsi="Times New Roman" w:cs="Times New Roman"/>
          <w:sz w:val="24"/>
          <w:szCs w:val="24"/>
        </w:rPr>
        <w:t xml:space="preserve">salmon </w:t>
      </w:r>
      <w:r w:rsidR="00AF4192" w:rsidRPr="008D35DA">
        <w:rPr>
          <w:rFonts w:ascii="Times New Roman" w:hAnsi="Times New Roman" w:cs="Times New Roman"/>
          <w:sz w:val="24"/>
          <w:szCs w:val="24"/>
        </w:rPr>
        <w:t>return</w:t>
      </w:r>
      <w:r w:rsidR="008C4662">
        <w:rPr>
          <w:rFonts w:ascii="Times New Roman" w:hAnsi="Times New Roman" w:cs="Times New Roman"/>
          <w:sz w:val="24"/>
          <w:szCs w:val="24"/>
        </w:rPr>
        <w:t>s</w:t>
      </w:r>
      <w:r w:rsidRPr="008D35DA">
        <w:rPr>
          <w:rFonts w:ascii="Times New Roman" w:hAnsi="Times New Roman" w:cs="Times New Roman"/>
          <w:sz w:val="24"/>
          <w:szCs w:val="24"/>
        </w:rPr>
        <w:t xml:space="preserve"> in the upcoming year is a challenging task given the complex life history and the dynamic freshwater and marine habitat</w:t>
      </w:r>
      <w:r w:rsidR="00AF4192" w:rsidRPr="008D35DA">
        <w:rPr>
          <w:rFonts w:ascii="Times New Roman" w:hAnsi="Times New Roman" w:cs="Times New Roman"/>
          <w:sz w:val="24"/>
          <w:szCs w:val="24"/>
        </w:rPr>
        <w:t>s</w:t>
      </w:r>
      <w:r w:rsidR="008C4662">
        <w:rPr>
          <w:rFonts w:ascii="Times New Roman" w:hAnsi="Times New Roman" w:cs="Times New Roman"/>
          <w:sz w:val="24"/>
          <w:szCs w:val="24"/>
        </w:rPr>
        <w:t xml:space="preserve"> in which</w:t>
      </w:r>
      <w:r w:rsidRPr="008D35DA">
        <w:rPr>
          <w:rFonts w:ascii="Times New Roman" w:hAnsi="Times New Roman" w:cs="Times New Roman"/>
          <w:sz w:val="24"/>
          <w:szCs w:val="24"/>
        </w:rPr>
        <w:t xml:space="preserve"> they </w:t>
      </w:r>
      <w:r w:rsidR="00AF4192" w:rsidRPr="008D35DA">
        <w:rPr>
          <w:rFonts w:ascii="Times New Roman" w:hAnsi="Times New Roman" w:cs="Times New Roman"/>
          <w:sz w:val="24"/>
          <w:szCs w:val="24"/>
        </w:rPr>
        <w:t>reside</w:t>
      </w:r>
      <w:r w:rsidRPr="008D35DA">
        <w:rPr>
          <w:rFonts w:ascii="Times New Roman" w:hAnsi="Times New Roman" w:cs="Times New Roman"/>
          <w:sz w:val="24"/>
          <w:szCs w:val="24"/>
        </w:rPr>
        <w:t xml:space="preserve">. In recent years, </w:t>
      </w:r>
      <w:r w:rsidR="00EA0BD3">
        <w:rPr>
          <w:rFonts w:ascii="Times New Roman" w:hAnsi="Times New Roman" w:cs="Times New Roman"/>
          <w:sz w:val="24"/>
          <w:szCs w:val="24"/>
        </w:rPr>
        <w:t xml:space="preserve">Fraser sockeye </w:t>
      </w:r>
      <w:r w:rsidR="00CF1968" w:rsidRPr="008D35DA">
        <w:rPr>
          <w:rFonts w:ascii="Times New Roman" w:hAnsi="Times New Roman" w:cs="Times New Roman"/>
          <w:sz w:val="24"/>
          <w:szCs w:val="24"/>
        </w:rPr>
        <w:t xml:space="preserve">forecast </w:t>
      </w:r>
      <w:r w:rsidRPr="008D35DA">
        <w:rPr>
          <w:rFonts w:ascii="Times New Roman" w:hAnsi="Times New Roman" w:cs="Times New Roman"/>
          <w:sz w:val="24"/>
          <w:szCs w:val="24"/>
        </w:rPr>
        <w:t xml:space="preserve">accuracy </w:t>
      </w:r>
      <w:r w:rsidR="00121046" w:rsidRPr="008D35DA">
        <w:rPr>
          <w:rFonts w:ascii="Times New Roman" w:hAnsi="Times New Roman" w:cs="Times New Roman"/>
          <w:sz w:val="24"/>
          <w:szCs w:val="24"/>
        </w:rPr>
        <w:t xml:space="preserve">has </w:t>
      </w:r>
      <w:r w:rsidR="008C4662">
        <w:rPr>
          <w:rFonts w:ascii="Times New Roman" w:hAnsi="Times New Roman" w:cs="Times New Roman"/>
          <w:sz w:val="24"/>
          <w:szCs w:val="24"/>
        </w:rPr>
        <w:t>been declining</w:t>
      </w:r>
      <w:r w:rsidR="00CF1968" w:rsidRPr="00EA0BD3">
        <w:rPr>
          <w:rFonts w:ascii="Times New Roman" w:hAnsi="Times New Roman" w:cs="Times New Roman"/>
          <w:sz w:val="24"/>
          <w:szCs w:val="24"/>
        </w:rPr>
        <w:t>,</w:t>
      </w:r>
      <w:r w:rsidRPr="00EA0BD3">
        <w:rPr>
          <w:rFonts w:ascii="Times New Roman" w:hAnsi="Times New Roman" w:cs="Times New Roman"/>
          <w:sz w:val="24"/>
          <w:szCs w:val="24"/>
        </w:rPr>
        <w:t xml:space="preserve"> frequently </w:t>
      </w:r>
      <w:r w:rsidR="00CF1968" w:rsidRPr="00EA0BD3">
        <w:rPr>
          <w:rFonts w:ascii="Times New Roman" w:hAnsi="Times New Roman" w:cs="Times New Roman"/>
          <w:sz w:val="24"/>
          <w:szCs w:val="24"/>
        </w:rPr>
        <w:t xml:space="preserve">going </w:t>
      </w:r>
      <w:r w:rsidRPr="00EA0BD3">
        <w:rPr>
          <w:rFonts w:ascii="Times New Roman" w:hAnsi="Times New Roman" w:cs="Times New Roman"/>
          <w:sz w:val="24"/>
          <w:szCs w:val="24"/>
        </w:rPr>
        <w:t xml:space="preserve">below 10 or </w:t>
      </w:r>
      <w:r w:rsidR="008C4662" w:rsidRPr="00EA0BD3">
        <w:rPr>
          <w:rFonts w:ascii="Times New Roman" w:hAnsi="Times New Roman" w:cs="Times New Roman"/>
          <w:sz w:val="24"/>
          <w:szCs w:val="24"/>
        </w:rPr>
        <w:t xml:space="preserve">above </w:t>
      </w:r>
      <w:r w:rsidRPr="00EA0BD3">
        <w:rPr>
          <w:rFonts w:ascii="Times New Roman" w:hAnsi="Times New Roman" w:cs="Times New Roman"/>
          <w:sz w:val="24"/>
          <w:szCs w:val="24"/>
        </w:rPr>
        <w:t xml:space="preserve">90 </w:t>
      </w:r>
      <w:r w:rsidR="0048528E" w:rsidRPr="00EA0BD3">
        <w:rPr>
          <w:rFonts w:ascii="Times New Roman" w:hAnsi="Times New Roman" w:cs="Times New Roman"/>
          <w:sz w:val="24"/>
          <w:szCs w:val="24"/>
        </w:rPr>
        <w:t>posterior quantiles</w:t>
      </w:r>
      <w:r w:rsidR="008C4662" w:rsidRPr="00EA0BD3">
        <w:rPr>
          <w:rFonts w:ascii="Times New Roman" w:hAnsi="Times New Roman" w:cs="Times New Roman"/>
          <w:sz w:val="24"/>
          <w:szCs w:val="24"/>
        </w:rPr>
        <w:t xml:space="preserve">, i.e., at the extremes ends of the </w:t>
      </w:r>
      <w:r w:rsidR="0048528E" w:rsidRPr="00EA0BD3">
        <w:rPr>
          <w:rFonts w:ascii="Times New Roman" w:hAnsi="Times New Roman" w:cs="Times New Roman"/>
          <w:sz w:val="24"/>
          <w:szCs w:val="24"/>
        </w:rPr>
        <w:t>80% prediction interval</w:t>
      </w:r>
      <w:r w:rsidRPr="00EA0BD3">
        <w:rPr>
          <w:rFonts w:ascii="Times New Roman" w:hAnsi="Times New Roman" w:cs="Times New Roman"/>
          <w:sz w:val="24"/>
          <w:szCs w:val="24"/>
        </w:rPr>
        <w:t xml:space="preserve"> (DFO 2021).</w:t>
      </w:r>
      <w:r w:rsidRPr="008D35DA">
        <w:rPr>
          <w:rFonts w:ascii="Times New Roman" w:hAnsi="Times New Roman" w:cs="Times New Roman"/>
          <w:sz w:val="24"/>
          <w:szCs w:val="24"/>
        </w:rPr>
        <w:t xml:space="preserve"> For example, </w:t>
      </w:r>
      <w:r w:rsidR="00121046" w:rsidRPr="008D35DA">
        <w:rPr>
          <w:rFonts w:ascii="Times New Roman" w:hAnsi="Times New Roman" w:cs="Times New Roman"/>
          <w:sz w:val="24"/>
          <w:szCs w:val="24"/>
        </w:rPr>
        <w:t xml:space="preserve">in </w:t>
      </w:r>
      <w:r w:rsidRPr="008D35DA">
        <w:rPr>
          <w:rFonts w:ascii="Times New Roman" w:hAnsi="Times New Roman" w:cs="Times New Roman"/>
          <w:sz w:val="24"/>
          <w:szCs w:val="24"/>
        </w:rPr>
        <w:t xml:space="preserve">2021, </w:t>
      </w:r>
      <w:r w:rsidR="008C4662">
        <w:rPr>
          <w:rFonts w:ascii="Times New Roman" w:hAnsi="Times New Roman" w:cs="Times New Roman"/>
          <w:sz w:val="24"/>
          <w:szCs w:val="24"/>
        </w:rPr>
        <w:t xml:space="preserve">the </w:t>
      </w:r>
      <w:r w:rsidRPr="008D35DA">
        <w:rPr>
          <w:rFonts w:ascii="Times New Roman" w:hAnsi="Times New Roman" w:cs="Times New Roman"/>
          <w:sz w:val="24"/>
          <w:szCs w:val="24"/>
        </w:rPr>
        <w:t xml:space="preserve">median forecast </w:t>
      </w:r>
      <w:r w:rsidR="008957C7">
        <w:rPr>
          <w:rFonts w:ascii="Times New Roman" w:hAnsi="Times New Roman" w:cs="Times New Roman"/>
          <w:sz w:val="24"/>
          <w:szCs w:val="24"/>
        </w:rPr>
        <w:t xml:space="preserve">for the </w:t>
      </w:r>
      <w:r w:rsidR="008C4662">
        <w:rPr>
          <w:rFonts w:ascii="Times New Roman" w:hAnsi="Times New Roman" w:cs="Times New Roman"/>
          <w:sz w:val="24"/>
          <w:szCs w:val="24"/>
        </w:rPr>
        <w:t xml:space="preserve">total </w:t>
      </w:r>
      <w:r w:rsidR="008957C7">
        <w:rPr>
          <w:rFonts w:ascii="Times New Roman" w:hAnsi="Times New Roman" w:cs="Times New Roman"/>
          <w:sz w:val="24"/>
          <w:szCs w:val="24"/>
        </w:rPr>
        <w:t xml:space="preserve">Fraser River sockeye </w:t>
      </w:r>
      <w:r w:rsidR="008C4662">
        <w:rPr>
          <w:rFonts w:ascii="Times New Roman" w:hAnsi="Times New Roman" w:cs="Times New Roman"/>
          <w:sz w:val="24"/>
          <w:szCs w:val="24"/>
        </w:rPr>
        <w:t xml:space="preserve">return </w:t>
      </w:r>
      <w:r w:rsidR="0012104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1.33 million</w:t>
      </w:r>
      <w:r w:rsidR="008C4662">
        <w:rPr>
          <w:rFonts w:ascii="Times New Roman" w:hAnsi="Times New Roman" w:cs="Times New Roman"/>
          <w:sz w:val="24"/>
          <w:szCs w:val="24"/>
        </w:rPr>
        <w:t xml:space="preserve"> fish</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while the </w:t>
      </w:r>
      <w:r w:rsidR="00871476">
        <w:rPr>
          <w:rFonts w:ascii="Times New Roman" w:hAnsi="Times New Roman" w:cs="Times New Roman"/>
          <w:sz w:val="24"/>
          <w:szCs w:val="24"/>
        </w:rPr>
        <w:t>observed return</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2.549 million</w:t>
      </w:r>
      <w:r w:rsidR="00121046" w:rsidRPr="008D35DA">
        <w:rPr>
          <w:rFonts w:ascii="Times New Roman" w:hAnsi="Times New Roman" w:cs="Times New Roman"/>
          <w:sz w:val="24"/>
          <w:szCs w:val="24"/>
        </w:rPr>
        <w:t xml:space="preserve">, 92% above the </w:t>
      </w:r>
      <w:r w:rsidR="00FE1E97">
        <w:rPr>
          <w:rFonts w:ascii="Times New Roman" w:hAnsi="Times New Roman" w:cs="Times New Roman"/>
          <w:sz w:val="24"/>
          <w:szCs w:val="24"/>
        </w:rPr>
        <w:t>forecast</w:t>
      </w:r>
      <w:r w:rsidR="00FE1E97" w:rsidRPr="008D35DA">
        <w:rPr>
          <w:rFonts w:ascii="Times New Roman" w:hAnsi="Times New Roman" w:cs="Times New Roman"/>
          <w:sz w:val="24"/>
          <w:szCs w:val="24"/>
        </w:rPr>
        <w:t xml:space="preserve"> </w:t>
      </w:r>
      <w:r w:rsidRPr="008D35DA">
        <w:rPr>
          <w:rFonts w:ascii="Times New Roman" w:hAnsi="Times New Roman" w:cs="Times New Roman"/>
          <w:sz w:val="24"/>
          <w:szCs w:val="24"/>
        </w:rPr>
        <w:t>(</w:t>
      </w:r>
      <w:r w:rsidR="008957C7">
        <w:rPr>
          <w:rFonts w:ascii="Times New Roman" w:hAnsi="Times New Roman" w:cs="Times New Roman"/>
          <w:sz w:val="24"/>
          <w:szCs w:val="24"/>
        </w:rPr>
        <w:t xml:space="preserve">Supplementary </w:t>
      </w:r>
      <w:r w:rsidR="00121046" w:rsidRPr="008D35DA">
        <w:rPr>
          <w:rFonts w:ascii="Times New Roman" w:hAnsi="Times New Roman" w:cs="Times New Roman"/>
          <w:sz w:val="24"/>
          <w:szCs w:val="24"/>
        </w:rPr>
        <w:t xml:space="preserve">Table </w:t>
      </w:r>
      <w:r w:rsidR="00500681" w:rsidRPr="008D35DA">
        <w:rPr>
          <w:rFonts w:ascii="Times New Roman" w:hAnsi="Times New Roman" w:cs="Times New Roman"/>
          <w:sz w:val="24"/>
          <w:szCs w:val="24"/>
        </w:rPr>
        <w:t>S</w:t>
      </w:r>
      <w:r w:rsidR="00500681">
        <w:rPr>
          <w:rFonts w:ascii="Times New Roman" w:hAnsi="Times New Roman" w:cs="Times New Roman"/>
          <w:sz w:val="24"/>
          <w:szCs w:val="24"/>
        </w:rPr>
        <w:t>2</w:t>
      </w:r>
      <w:r w:rsidRPr="008D35DA">
        <w:rPr>
          <w:rFonts w:ascii="Times New Roman" w:hAnsi="Times New Roman" w:cs="Times New Roman"/>
          <w:sz w:val="24"/>
          <w:szCs w:val="24"/>
        </w:rPr>
        <w:t xml:space="preserve">). Despite these </w:t>
      </w:r>
      <w:r w:rsidR="008C4662">
        <w:rPr>
          <w:rFonts w:ascii="Times New Roman" w:hAnsi="Times New Roman" w:cs="Times New Roman"/>
          <w:sz w:val="24"/>
          <w:szCs w:val="24"/>
        </w:rPr>
        <w:t>kinds of extreme differences</w:t>
      </w:r>
      <w:r w:rsidRPr="008D35DA">
        <w:rPr>
          <w:rFonts w:ascii="Times New Roman" w:hAnsi="Times New Roman" w:cs="Times New Roman"/>
          <w:sz w:val="24"/>
          <w:szCs w:val="24"/>
        </w:rPr>
        <w:t xml:space="preserve">, the official forecast </w:t>
      </w:r>
      <w:r w:rsidR="008C4662">
        <w:rPr>
          <w:rFonts w:ascii="Times New Roman" w:hAnsi="Times New Roman" w:cs="Times New Roman"/>
          <w:sz w:val="24"/>
          <w:szCs w:val="24"/>
        </w:rPr>
        <w:t>is</w:t>
      </w:r>
      <w:r w:rsidRPr="008D35DA">
        <w:rPr>
          <w:rFonts w:ascii="Times New Roman" w:hAnsi="Times New Roman" w:cs="Times New Roman"/>
          <w:sz w:val="24"/>
          <w:szCs w:val="24"/>
        </w:rPr>
        <w:t xml:space="preserve"> widely used by various groups for important </w:t>
      </w:r>
      <w:r w:rsidR="008C4662">
        <w:rPr>
          <w:rFonts w:ascii="Times New Roman" w:hAnsi="Times New Roman" w:cs="Times New Roman"/>
          <w:sz w:val="24"/>
          <w:szCs w:val="24"/>
        </w:rPr>
        <w:t xml:space="preserve">planning </w:t>
      </w:r>
      <w:r w:rsidRPr="008D35DA">
        <w:rPr>
          <w:rFonts w:ascii="Times New Roman" w:hAnsi="Times New Roman" w:cs="Times New Roman"/>
          <w:sz w:val="24"/>
          <w:szCs w:val="24"/>
        </w:rPr>
        <w:t>decision</w:t>
      </w:r>
      <w:r w:rsidR="008C4662">
        <w:rPr>
          <w:rFonts w:ascii="Times New Roman" w:hAnsi="Times New Roman" w:cs="Times New Roman"/>
          <w:sz w:val="24"/>
          <w:szCs w:val="24"/>
        </w:rPr>
        <w:t>s, including</w:t>
      </w:r>
      <w:r w:rsidRPr="008D35DA">
        <w:rPr>
          <w:rFonts w:ascii="Times New Roman" w:hAnsi="Times New Roman" w:cs="Times New Roman"/>
          <w:sz w:val="24"/>
          <w:szCs w:val="24"/>
        </w:rPr>
        <w:t xml:space="preserve"> escapement survey planning, fishery opening and licensing, allocation among commercial, recreational and indigenous fisheries, hatchery </w:t>
      </w:r>
      <w:r w:rsidR="00772275">
        <w:rPr>
          <w:rFonts w:ascii="Times New Roman" w:hAnsi="Times New Roman" w:cs="Times New Roman"/>
          <w:sz w:val="24"/>
          <w:szCs w:val="24"/>
        </w:rPr>
        <w:t>enhancement activities</w:t>
      </w:r>
      <w:r w:rsidRPr="008D35DA">
        <w:rPr>
          <w:rFonts w:ascii="Times New Roman" w:hAnsi="Times New Roman" w:cs="Times New Roman"/>
          <w:sz w:val="24"/>
          <w:szCs w:val="24"/>
        </w:rPr>
        <w:t xml:space="preserve">, research and development, and international salmon treaty negotiation </w:t>
      </w:r>
      <w:r w:rsidR="00121046" w:rsidRPr="008D35DA">
        <w:rPr>
          <w:rFonts w:ascii="Times New Roman" w:hAnsi="Times New Roman" w:cs="Times New Roman"/>
          <w:sz w:val="24"/>
          <w:szCs w:val="24"/>
        </w:rPr>
        <w:t>(</w:t>
      </w:r>
      <w:r w:rsidR="004B1281" w:rsidRPr="008D35DA">
        <w:rPr>
          <w:rFonts w:ascii="Times New Roman" w:hAnsi="Times New Roman" w:cs="Times New Roman"/>
          <w:sz w:val="24"/>
          <w:szCs w:val="24"/>
        </w:rPr>
        <w:t xml:space="preserve">Haeseker et al. 2008; Michielsens and Cave 2019; </w:t>
      </w:r>
      <w:r w:rsidR="00121046" w:rsidRPr="008D35DA">
        <w:rPr>
          <w:rFonts w:ascii="Times New Roman" w:hAnsi="Times New Roman" w:cs="Times New Roman"/>
          <w:sz w:val="24"/>
          <w:szCs w:val="24"/>
        </w:rPr>
        <w:t>Hawkshaw et al. 2020a, b</w:t>
      </w:r>
      <w:r w:rsidR="004B1281" w:rsidRPr="008D35DA">
        <w:rPr>
          <w:rFonts w:ascii="Times New Roman" w:hAnsi="Times New Roman" w:cs="Times New Roman"/>
          <w:sz w:val="24"/>
          <w:szCs w:val="24"/>
        </w:rPr>
        <w:t xml:space="preserve">; DFO </w:t>
      </w:r>
      <w:r w:rsidR="008E270E" w:rsidRPr="008D35DA">
        <w:rPr>
          <w:rFonts w:ascii="Times New Roman" w:hAnsi="Times New Roman" w:cs="Times New Roman"/>
          <w:sz w:val="24"/>
          <w:szCs w:val="24"/>
        </w:rPr>
        <w:t>in press</w:t>
      </w:r>
      <w:r w:rsidR="00121046" w:rsidRPr="008D35DA">
        <w:rPr>
          <w:rFonts w:ascii="Times New Roman" w:hAnsi="Times New Roman" w:cs="Times New Roman"/>
          <w:sz w:val="24"/>
          <w:szCs w:val="24"/>
        </w:rPr>
        <w:t>)</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Developing a framework to improve and streamline the existing </w:t>
      </w:r>
      <w:r w:rsidRPr="008D35DA">
        <w:rPr>
          <w:rFonts w:ascii="Times New Roman" w:hAnsi="Times New Roman" w:cs="Times New Roman"/>
          <w:sz w:val="24"/>
          <w:szCs w:val="24"/>
        </w:rPr>
        <w:t xml:space="preserve">forecast </w:t>
      </w:r>
      <w:r w:rsidR="00121046" w:rsidRPr="008D35DA">
        <w:rPr>
          <w:rFonts w:ascii="Times New Roman" w:hAnsi="Times New Roman" w:cs="Times New Roman"/>
          <w:sz w:val="24"/>
          <w:szCs w:val="24"/>
        </w:rPr>
        <w:t xml:space="preserve">process </w:t>
      </w:r>
      <w:r w:rsidRPr="008D35DA">
        <w:rPr>
          <w:rFonts w:ascii="Times New Roman" w:hAnsi="Times New Roman" w:cs="Times New Roman"/>
          <w:sz w:val="24"/>
          <w:szCs w:val="24"/>
        </w:rPr>
        <w:t xml:space="preserve">is highly desired for a broad range of </w:t>
      </w:r>
      <w:r w:rsidR="00AE21A9">
        <w:rPr>
          <w:rFonts w:ascii="Times New Roman" w:hAnsi="Times New Roman" w:cs="Times New Roman"/>
          <w:sz w:val="24"/>
          <w:szCs w:val="24"/>
        </w:rPr>
        <w:t>stakeholders</w:t>
      </w:r>
      <w:r w:rsidRPr="008D35DA">
        <w:rPr>
          <w:rFonts w:ascii="Times New Roman" w:hAnsi="Times New Roman" w:cs="Times New Roman"/>
          <w:sz w:val="24"/>
          <w:szCs w:val="24"/>
        </w:rPr>
        <w:t xml:space="preserve">. In this paper, we </w:t>
      </w:r>
      <w:r w:rsidR="00121046" w:rsidRPr="008D35DA">
        <w:rPr>
          <w:rFonts w:ascii="Times New Roman" w:hAnsi="Times New Roman" w:cs="Times New Roman"/>
          <w:sz w:val="24"/>
          <w:szCs w:val="24"/>
        </w:rPr>
        <w:t xml:space="preserve">developed a framework </w:t>
      </w:r>
      <w:r w:rsidR="004B1281" w:rsidRPr="008D35DA">
        <w:rPr>
          <w:rFonts w:ascii="Times New Roman" w:hAnsi="Times New Roman" w:cs="Times New Roman"/>
          <w:sz w:val="24"/>
          <w:szCs w:val="24"/>
        </w:rPr>
        <w:t xml:space="preserve">that allowed fisheries managers </w:t>
      </w:r>
      <w:r w:rsidR="00EA0BD3">
        <w:rPr>
          <w:rFonts w:ascii="Times New Roman" w:hAnsi="Times New Roman" w:cs="Times New Roman"/>
          <w:sz w:val="24"/>
          <w:szCs w:val="24"/>
        </w:rPr>
        <w:t>and</w:t>
      </w:r>
      <w:r w:rsidR="004B1281" w:rsidRPr="008D35DA">
        <w:rPr>
          <w:rFonts w:ascii="Times New Roman" w:hAnsi="Times New Roman" w:cs="Times New Roman"/>
          <w:sz w:val="24"/>
          <w:szCs w:val="24"/>
        </w:rPr>
        <w:t xml:space="preserve"> other stakeholders to evaluate the performances of pre-season forecast models on an annual basis by </w:t>
      </w:r>
      <w:r w:rsidR="00121046" w:rsidRPr="008D35DA">
        <w:rPr>
          <w:rFonts w:ascii="Times New Roman" w:hAnsi="Times New Roman" w:cs="Times New Roman"/>
          <w:sz w:val="24"/>
          <w:szCs w:val="24"/>
        </w:rPr>
        <w:t>using Taylor diagram</w:t>
      </w:r>
      <w:r w:rsidR="00AE21A9">
        <w:rPr>
          <w:rFonts w:ascii="Times New Roman" w:hAnsi="Times New Roman" w:cs="Times New Roman"/>
          <w:sz w:val="24"/>
          <w:szCs w:val="24"/>
        </w:rPr>
        <w:t>s</w:t>
      </w:r>
      <w:r w:rsidR="00121046" w:rsidRPr="008D35DA">
        <w:rPr>
          <w:rFonts w:ascii="Times New Roman" w:hAnsi="Times New Roman" w:cs="Times New Roman"/>
          <w:sz w:val="24"/>
          <w:szCs w:val="24"/>
        </w:rPr>
        <w:t xml:space="preserve">, </w:t>
      </w:r>
      <w:r w:rsidR="004B1281" w:rsidRPr="008D35DA">
        <w:rPr>
          <w:rFonts w:ascii="Times New Roman" w:hAnsi="Times New Roman" w:cs="Times New Roman"/>
          <w:sz w:val="24"/>
          <w:szCs w:val="24"/>
        </w:rPr>
        <w:t xml:space="preserve">and to identify external drivers of importance for forecasting </w:t>
      </w:r>
      <w:r w:rsidR="00AE21A9">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B1281" w:rsidRPr="008D35DA">
        <w:rPr>
          <w:rFonts w:ascii="Times New Roman" w:hAnsi="Times New Roman" w:cs="Times New Roman"/>
          <w:sz w:val="24"/>
          <w:szCs w:val="24"/>
        </w:rPr>
        <w:t xml:space="preserve"> return</w:t>
      </w:r>
      <w:r w:rsidR="00AE21A9">
        <w:rPr>
          <w:rFonts w:ascii="Times New Roman" w:hAnsi="Times New Roman" w:cs="Times New Roman"/>
          <w:sz w:val="24"/>
          <w:szCs w:val="24"/>
        </w:rPr>
        <w:t>s</w:t>
      </w:r>
      <w:r w:rsidR="004B1281" w:rsidRPr="008D35DA">
        <w:rPr>
          <w:rFonts w:ascii="Times New Roman" w:hAnsi="Times New Roman" w:cs="Times New Roman"/>
          <w:sz w:val="24"/>
          <w:szCs w:val="24"/>
        </w:rPr>
        <w:t xml:space="preserve">. </w:t>
      </w:r>
      <w:r w:rsidR="00175E17" w:rsidRPr="008D35DA">
        <w:rPr>
          <w:rFonts w:ascii="Times New Roman" w:hAnsi="Times New Roman" w:cs="Times New Roman"/>
          <w:sz w:val="24"/>
          <w:szCs w:val="24"/>
        </w:rPr>
        <w:t xml:space="preserve">Specifically, for the first time </w:t>
      </w:r>
      <w:r w:rsidR="00145F00" w:rsidRPr="008D35DA">
        <w:rPr>
          <w:rFonts w:ascii="Times New Roman" w:hAnsi="Times New Roman" w:cs="Times New Roman"/>
          <w:sz w:val="24"/>
          <w:szCs w:val="24"/>
        </w:rPr>
        <w:t xml:space="preserve">we </w:t>
      </w:r>
      <w:r w:rsidRPr="008D35DA">
        <w:rPr>
          <w:rFonts w:ascii="Times New Roman" w:hAnsi="Times New Roman" w:cs="Times New Roman"/>
          <w:sz w:val="24"/>
          <w:szCs w:val="24"/>
        </w:rPr>
        <w:t xml:space="preserve">incorporated new environmental and ecological </w:t>
      </w:r>
      <w:r w:rsidR="00175E17" w:rsidRPr="008D35DA">
        <w:rPr>
          <w:rFonts w:ascii="Times New Roman" w:hAnsi="Times New Roman" w:cs="Times New Roman"/>
          <w:sz w:val="24"/>
          <w:szCs w:val="24"/>
        </w:rPr>
        <w:t>covariates (i.e., GOA.SST, Pink, Chum, Sockeye, Salmon.Total)</w:t>
      </w:r>
      <w:r w:rsidRPr="008D35DA">
        <w:rPr>
          <w:rFonts w:ascii="Times New Roman" w:hAnsi="Times New Roman" w:cs="Times New Roman"/>
          <w:sz w:val="24"/>
          <w:szCs w:val="24"/>
        </w:rPr>
        <w:t xml:space="preserve"> into the Ricker and Power forecast models</w:t>
      </w:r>
      <w:r w:rsidR="00175E17" w:rsidRPr="008D35DA">
        <w:rPr>
          <w:rFonts w:ascii="Times New Roman" w:hAnsi="Times New Roman" w:cs="Times New Roman"/>
          <w:sz w:val="24"/>
          <w:szCs w:val="24"/>
        </w:rPr>
        <w:t>, which has resulted in</w:t>
      </w:r>
      <w:r w:rsidRPr="008D35DA">
        <w:rPr>
          <w:rFonts w:ascii="Times New Roman" w:hAnsi="Times New Roman" w:cs="Times New Roman"/>
          <w:sz w:val="24"/>
          <w:szCs w:val="24"/>
        </w:rPr>
        <w:t xml:space="preserve"> consistent</w:t>
      </w:r>
      <w:r w:rsidR="00CF1968" w:rsidRPr="008D35DA">
        <w:rPr>
          <w:rFonts w:ascii="Times New Roman" w:hAnsi="Times New Roman" w:cs="Times New Roman"/>
          <w:sz w:val="24"/>
          <w:szCs w:val="24"/>
        </w:rPr>
        <w:t>ly</w:t>
      </w:r>
      <w:r w:rsidRPr="008D35DA">
        <w:rPr>
          <w:rFonts w:ascii="Times New Roman" w:hAnsi="Times New Roman" w:cs="Times New Roman"/>
          <w:sz w:val="24"/>
          <w:szCs w:val="24"/>
        </w:rPr>
        <w:t xml:space="preserve"> </w:t>
      </w:r>
      <w:r w:rsidR="00CF1968" w:rsidRPr="008D35DA">
        <w:rPr>
          <w:rFonts w:ascii="Times New Roman" w:hAnsi="Times New Roman" w:cs="Times New Roman"/>
          <w:sz w:val="24"/>
          <w:szCs w:val="24"/>
        </w:rPr>
        <w:t xml:space="preserve">robust </w:t>
      </w:r>
      <w:r w:rsidR="00175E17" w:rsidRPr="008D35DA">
        <w:rPr>
          <w:rFonts w:ascii="Times New Roman" w:hAnsi="Times New Roman" w:cs="Times New Roman"/>
          <w:sz w:val="24"/>
          <w:szCs w:val="24"/>
        </w:rPr>
        <w:t xml:space="preserve">forecasts </w:t>
      </w:r>
      <w:r w:rsidRPr="008D35DA">
        <w:rPr>
          <w:rFonts w:ascii="Times New Roman" w:hAnsi="Times New Roman" w:cs="Times New Roman"/>
          <w:sz w:val="24"/>
          <w:szCs w:val="24"/>
        </w:rPr>
        <w:t xml:space="preserve">across all 18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stocks, regardless of data quality and survey method</w:t>
      </w:r>
      <w:r w:rsidR="00BE776C"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changes temporally over </w:t>
      </w:r>
      <w:r w:rsidR="00EA0BD3">
        <w:rPr>
          <w:rFonts w:ascii="Times New Roman" w:hAnsi="Times New Roman" w:cs="Times New Roman"/>
          <w:sz w:val="24"/>
          <w:szCs w:val="24"/>
        </w:rPr>
        <w:t xml:space="preserve">multiple </w:t>
      </w:r>
      <w:r w:rsidRPr="008D35DA">
        <w:rPr>
          <w:rFonts w:ascii="Times New Roman" w:hAnsi="Times New Roman" w:cs="Times New Roman"/>
          <w:sz w:val="24"/>
          <w:szCs w:val="24"/>
        </w:rPr>
        <w:t xml:space="preserve">decades and spatially over the entire Fraser watershed. </w:t>
      </w:r>
      <w:r w:rsidR="00D2026E">
        <w:rPr>
          <w:rFonts w:ascii="Times New Roman" w:hAnsi="Times New Roman" w:cs="Times New Roman"/>
          <w:sz w:val="24"/>
          <w:szCs w:val="24"/>
        </w:rPr>
        <w:t xml:space="preserve">In particular, the Ricker models with ecological covariates of Pink and Salmon.Total tended to have small and negative biases (only slightly under-forecast) across different stocks, which is very appealing from the perspective of conservative management. </w:t>
      </w:r>
    </w:p>
    <w:p w14:paraId="4EA9A1EA" w14:textId="5F4660FC"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lastRenderedPageBreak/>
        <w:t xml:space="preserve">4.1 </w:t>
      </w:r>
      <w:r w:rsidR="000D5770" w:rsidRPr="002B6095">
        <w:rPr>
          <w:rFonts w:ascii="Times New Roman" w:hAnsi="Times New Roman" w:cs="Times New Roman"/>
          <w:b/>
          <w:bCs/>
          <w:sz w:val="24"/>
          <w:szCs w:val="24"/>
        </w:rPr>
        <w:t>Moving t</w:t>
      </w:r>
      <w:r w:rsidR="00884305" w:rsidRPr="002B6095">
        <w:rPr>
          <w:rFonts w:ascii="Times New Roman" w:hAnsi="Times New Roman" w:cs="Times New Roman"/>
          <w:b/>
          <w:bCs/>
          <w:sz w:val="24"/>
          <w:szCs w:val="24"/>
        </w:rPr>
        <w:t>oward</w:t>
      </w:r>
      <w:r w:rsidR="00CF4212" w:rsidRPr="002B6095">
        <w:rPr>
          <w:rFonts w:ascii="Times New Roman" w:hAnsi="Times New Roman" w:cs="Times New Roman"/>
          <w:b/>
          <w:bCs/>
          <w:sz w:val="24"/>
          <w:szCs w:val="24"/>
        </w:rPr>
        <w:t>s</w:t>
      </w:r>
      <w:r w:rsidR="00884305" w:rsidRPr="002B6095">
        <w:rPr>
          <w:rFonts w:ascii="Times New Roman" w:hAnsi="Times New Roman" w:cs="Times New Roman"/>
          <w:b/>
          <w:bCs/>
          <w:sz w:val="24"/>
          <w:szCs w:val="24"/>
        </w:rPr>
        <w:t xml:space="preserve"> </w:t>
      </w:r>
      <w:r w:rsidR="00CF4212" w:rsidRPr="002B6095">
        <w:rPr>
          <w:rFonts w:ascii="Times New Roman" w:hAnsi="Times New Roman" w:cs="Times New Roman"/>
          <w:b/>
          <w:bCs/>
          <w:sz w:val="24"/>
          <w:szCs w:val="24"/>
        </w:rPr>
        <w:t>ecosystem-</w:t>
      </w:r>
      <w:r w:rsidR="00884305" w:rsidRPr="002B6095">
        <w:rPr>
          <w:rFonts w:ascii="Times New Roman" w:hAnsi="Times New Roman" w:cs="Times New Roman"/>
          <w:b/>
          <w:bCs/>
          <w:sz w:val="24"/>
          <w:szCs w:val="24"/>
        </w:rPr>
        <w:t>based fisheries management</w:t>
      </w:r>
    </w:p>
    <w:p w14:paraId="0FFBCA18" w14:textId="4187C0C7" w:rsidR="00724203" w:rsidRDefault="004263EC" w:rsidP="002C2698">
      <w:pPr>
        <w:spacing w:line="480" w:lineRule="auto"/>
        <w:ind w:firstLine="360"/>
        <w:rPr>
          <w:rFonts w:ascii="Times New Roman" w:hAnsi="Times New Roman" w:cs="Times New Roman"/>
          <w:sz w:val="24"/>
          <w:szCs w:val="24"/>
        </w:rPr>
      </w:pPr>
      <w:r>
        <w:rPr>
          <w:rFonts w:ascii="Times New Roman" w:hAnsi="Times New Roman" w:cs="Times New Roman"/>
          <w:sz w:val="24"/>
          <w:szCs w:val="24"/>
        </w:rPr>
        <w:t>Sockeye</w:t>
      </w:r>
      <w:r w:rsidR="00B2664C" w:rsidRPr="008D35DA">
        <w:rPr>
          <w:rFonts w:ascii="Times New Roman" w:hAnsi="Times New Roman" w:cs="Times New Roman"/>
          <w:sz w:val="24"/>
          <w:szCs w:val="24"/>
        </w:rPr>
        <w:t xml:space="preserve"> salmon have </w:t>
      </w:r>
      <w:r w:rsidR="00AE21A9">
        <w:rPr>
          <w:rFonts w:ascii="Times New Roman" w:hAnsi="Times New Roman" w:cs="Times New Roman"/>
          <w:sz w:val="24"/>
          <w:szCs w:val="24"/>
        </w:rPr>
        <w:t>a</w:t>
      </w:r>
      <w:r w:rsidR="00AE21A9" w:rsidRPr="008D35DA">
        <w:rPr>
          <w:rFonts w:ascii="Times New Roman" w:hAnsi="Times New Roman" w:cs="Times New Roman"/>
          <w:sz w:val="24"/>
          <w:szCs w:val="24"/>
        </w:rPr>
        <w:t xml:space="preserve"> </w:t>
      </w:r>
      <w:r w:rsidR="00B2664C" w:rsidRPr="008D35DA">
        <w:rPr>
          <w:rFonts w:ascii="Times New Roman" w:hAnsi="Times New Roman" w:cs="Times New Roman"/>
          <w:sz w:val="24"/>
          <w:szCs w:val="24"/>
        </w:rPr>
        <w:t xml:space="preserve">complex life history, going through vastly different freshwater and marine environments at different life stages, resulting in very unpredictable </w:t>
      </w:r>
      <w:r w:rsidR="00AE21A9">
        <w:rPr>
          <w:rFonts w:ascii="Times New Roman" w:hAnsi="Times New Roman" w:cs="Times New Roman"/>
          <w:sz w:val="24"/>
          <w:szCs w:val="24"/>
        </w:rPr>
        <w:t xml:space="preserve">impacts on stock </w:t>
      </w:r>
      <w:r w:rsidR="00B2664C" w:rsidRPr="008D35DA">
        <w:rPr>
          <w:rFonts w:ascii="Times New Roman" w:hAnsi="Times New Roman" w:cs="Times New Roman"/>
          <w:sz w:val="24"/>
          <w:szCs w:val="24"/>
        </w:rPr>
        <w:t>productivity (e.g</w:t>
      </w:r>
      <w:r w:rsidR="008957C7">
        <w:rPr>
          <w:rFonts w:ascii="Times New Roman" w:hAnsi="Times New Roman" w:cs="Times New Roman"/>
          <w:sz w:val="24"/>
          <w:szCs w:val="24"/>
        </w:rPr>
        <w:t>.</w:t>
      </w:r>
      <w:r w:rsidR="00B2664C" w:rsidRPr="008D35DA">
        <w:rPr>
          <w:rFonts w:ascii="Times New Roman" w:hAnsi="Times New Roman" w:cs="Times New Roman"/>
          <w:sz w:val="24"/>
          <w:szCs w:val="24"/>
        </w:rPr>
        <w:t>, Ricker 1997; Akenhead et al. 2016</w:t>
      </w:r>
      <w:r w:rsidR="00096DF9" w:rsidRPr="008D35DA">
        <w:rPr>
          <w:rFonts w:ascii="Times New Roman" w:hAnsi="Times New Roman" w:cs="Times New Roman"/>
          <w:sz w:val="24"/>
          <w:szCs w:val="24"/>
        </w:rPr>
        <w:t>b</w:t>
      </w:r>
      <w:r w:rsidR="00B2664C" w:rsidRPr="008D35DA">
        <w:rPr>
          <w:rFonts w:ascii="Times New Roman" w:hAnsi="Times New Roman" w:cs="Times New Roman"/>
          <w:sz w:val="24"/>
          <w:szCs w:val="24"/>
        </w:rPr>
        <w:t xml:space="preserve">; Huang et al. 2021). </w:t>
      </w:r>
      <w:bookmarkStart w:id="18" w:name="_Hlk146915534"/>
      <w:r w:rsidR="00912F41">
        <w:rPr>
          <w:rFonts w:ascii="Times New Roman" w:hAnsi="Times New Roman" w:cs="Times New Roman"/>
          <w:sz w:val="24"/>
          <w:szCs w:val="24"/>
        </w:rPr>
        <w:t>It can be helpful to have</w:t>
      </w:r>
      <w:r w:rsidR="00B2664C" w:rsidRPr="008D35DA">
        <w:rPr>
          <w:rFonts w:ascii="Times New Roman" w:hAnsi="Times New Roman" w:cs="Times New Roman"/>
          <w:sz w:val="24"/>
          <w:szCs w:val="24"/>
        </w:rPr>
        <w:t xml:space="preserve"> </w:t>
      </w:r>
      <w:r w:rsidR="00967E00" w:rsidRPr="008D35DA">
        <w:rPr>
          <w:rFonts w:ascii="Times New Roman" w:hAnsi="Times New Roman" w:cs="Times New Roman"/>
          <w:sz w:val="24"/>
          <w:szCs w:val="24"/>
        </w:rPr>
        <w:t>reliable</w:t>
      </w:r>
      <w:r w:rsidR="00B2664C" w:rsidRPr="008D35DA">
        <w:rPr>
          <w:rFonts w:ascii="Times New Roman" w:hAnsi="Times New Roman" w:cs="Times New Roman"/>
          <w:sz w:val="24"/>
          <w:szCs w:val="24"/>
        </w:rPr>
        <w:t xml:space="preserve"> modelling of </w:t>
      </w:r>
      <w:r w:rsidR="00C63308" w:rsidRPr="008D35DA">
        <w:rPr>
          <w:rFonts w:ascii="Times New Roman" w:hAnsi="Times New Roman" w:cs="Times New Roman"/>
          <w:sz w:val="24"/>
          <w:szCs w:val="24"/>
        </w:rPr>
        <w:t xml:space="preserve">their </w:t>
      </w:r>
      <w:r w:rsidR="00B2664C" w:rsidRPr="008D35DA">
        <w:rPr>
          <w:rFonts w:ascii="Times New Roman" w:hAnsi="Times New Roman" w:cs="Times New Roman"/>
          <w:sz w:val="24"/>
          <w:szCs w:val="24"/>
        </w:rPr>
        <w:t xml:space="preserve">complex </w:t>
      </w:r>
      <w:r w:rsidR="00C63308" w:rsidRPr="008D35DA">
        <w:rPr>
          <w:rFonts w:ascii="Times New Roman" w:hAnsi="Times New Roman" w:cs="Times New Roman"/>
          <w:sz w:val="24"/>
          <w:szCs w:val="24"/>
        </w:rPr>
        <w:t xml:space="preserve">life history </w:t>
      </w:r>
      <w:r w:rsidR="00967E00" w:rsidRPr="008D35DA">
        <w:rPr>
          <w:rFonts w:ascii="Times New Roman" w:hAnsi="Times New Roman" w:cs="Times New Roman"/>
          <w:sz w:val="24"/>
          <w:szCs w:val="24"/>
        </w:rPr>
        <w:t xml:space="preserve">and </w:t>
      </w:r>
      <w:r w:rsidR="00F11DF0" w:rsidRPr="008D35DA">
        <w:rPr>
          <w:rFonts w:ascii="Times New Roman" w:hAnsi="Times New Roman" w:cs="Times New Roman"/>
          <w:sz w:val="24"/>
          <w:szCs w:val="24"/>
        </w:rPr>
        <w:t>particularly of</w:t>
      </w:r>
      <w:r w:rsidR="00AE21A9">
        <w:rPr>
          <w:rFonts w:ascii="Times New Roman" w:hAnsi="Times New Roman" w:cs="Times New Roman"/>
          <w:sz w:val="24"/>
          <w:szCs w:val="24"/>
        </w:rPr>
        <w:t xml:space="preserve"> the</w:t>
      </w:r>
      <w:r w:rsidR="00F11DF0" w:rsidRPr="008D35DA">
        <w:rPr>
          <w:rFonts w:ascii="Times New Roman" w:hAnsi="Times New Roman" w:cs="Times New Roman"/>
          <w:sz w:val="24"/>
          <w:szCs w:val="24"/>
        </w:rPr>
        <w:t xml:space="preserve"> </w:t>
      </w:r>
      <w:r w:rsidR="007F5BBC" w:rsidRPr="008D35DA">
        <w:rPr>
          <w:rFonts w:ascii="Times New Roman" w:hAnsi="Times New Roman" w:cs="Times New Roman"/>
          <w:sz w:val="24"/>
          <w:szCs w:val="24"/>
        </w:rPr>
        <w:t xml:space="preserve">impacts </w:t>
      </w:r>
      <w:r w:rsidR="00AE21A9">
        <w:rPr>
          <w:rFonts w:ascii="Times New Roman" w:hAnsi="Times New Roman" w:cs="Times New Roman"/>
          <w:sz w:val="24"/>
          <w:szCs w:val="24"/>
        </w:rPr>
        <w:t xml:space="preserve">of </w:t>
      </w:r>
      <w:r w:rsidR="00B2664C" w:rsidRPr="008D35DA">
        <w:rPr>
          <w:rFonts w:ascii="Times New Roman" w:hAnsi="Times New Roman" w:cs="Times New Roman"/>
          <w:sz w:val="24"/>
          <w:szCs w:val="24"/>
        </w:rPr>
        <w:t xml:space="preserve">climate </w:t>
      </w:r>
      <w:r w:rsidR="00294383" w:rsidRPr="008D35DA">
        <w:rPr>
          <w:rFonts w:ascii="Times New Roman" w:hAnsi="Times New Roman" w:cs="Times New Roman"/>
          <w:sz w:val="24"/>
          <w:szCs w:val="24"/>
        </w:rPr>
        <w:t>change</w:t>
      </w:r>
      <w:r w:rsidR="00C63308" w:rsidRPr="008D35DA">
        <w:rPr>
          <w:rFonts w:ascii="Times New Roman" w:hAnsi="Times New Roman" w:cs="Times New Roman"/>
          <w:sz w:val="24"/>
          <w:szCs w:val="24"/>
        </w:rPr>
        <w:t>,</w:t>
      </w:r>
      <w:r w:rsidR="00B2664C" w:rsidRPr="008D35DA">
        <w:rPr>
          <w:rFonts w:ascii="Times New Roman" w:hAnsi="Times New Roman" w:cs="Times New Roman"/>
          <w:sz w:val="24"/>
          <w:szCs w:val="24"/>
        </w:rPr>
        <w:t xml:space="preserve"> ecosystem phase transitions</w:t>
      </w:r>
      <w:r w:rsidR="00C63308" w:rsidRPr="008D35DA">
        <w:rPr>
          <w:rFonts w:ascii="Times New Roman" w:hAnsi="Times New Roman" w:cs="Times New Roman"/>
          <w:sz w:val="24"/>
          <w:szCs w:val="24"/>
        </w:rPr>
        <w:t xml:space="preserve">, and competition </w:t>
      </w:r>
      <w:r w:rsidR="00AE21A9">
        <w:rPr>
          <w:rFonts w:ascii="Times New Roman" w:hAnsi="Times New Roman" w:cs="Times New Roman"/>
          <w:sz w:val="24"/>
          <w:szCs w:val="24"/>
        </w:rPr>
        <w:t xml:space="preserve">for </w:t>
      </w:r>
      <w:r w:rsidR="00C63308" w:rsidRPr="008D35DA">
        <w:rPr>
          <w:rFonts w:ascii="Times New Roman" w:hAnsi="Times New Roman" w:cs="Times New Roman"/>
          <w:sz w:val="24"/>
          <w:szCs w:val="24"/>
        </w:rPr>
        <w:t>food and other resources</w:t>
      </w:r>
      <w:r w:rsidR="00912F41">
        <w:rPr>
          <w:rFonts w:ascii="Times New Roman" w:hAnsi="Times New Roman" w:cs="Times New Roman"/>
          <w:sz w:val="24"/>
          <w:szCs w:val="24"/>
        </w:rPr>
        <w:t xml:space="preserve"> when conducting</w:t>
      </w:r>
      <w:r w:rsidR="00B2664C" w:rsidRPr="008D35DA">
        <w:rPr>
          <w:rFonts w:ascii="Times New Roman" w:hAnsi="Times New Roman" w:cs="Times New Roman"/>
          <w:sz w:val="24"/>
          <w:szCs w:val="24"/>
        </w:rPr>
        <w:t xml:space="preserve"> </w:t>
      </w:r>
      <w:r w:rsidR="00912F41" w:rsidRPr="008D35DA">
        <w:rPr>
          <w:rFonts w:ascii="Times New Roman" w:hAnsi="Times New Roman" w:cs="Times New Roman"/>
          <w:sz w:val="24"/>
          <w:szCs w:val="24"/>
        </w:rPr>
        <w:t xml:space="preserve">forecast of </w:t>
      </w:r>
      <w:r w:rsidR="00E40E94">
        <w:rPr>
          <w:rFonts w:ascii="Times New Roman" w:hAnsi="Times New Roman" w:cs="Times New Roman"/>
          <w:sz w:val="24"/>
          <w:szCs w:val="24"/>
        </w:rPr>
        <w:t>s</w:t>
      </w:r>
      <w:r w:rsidR="00912F41">
        <w:rPr>
          <w:rFonts w:ascii="Times New Roman" w:hAnsi="Times New Roman" w:cs="Times New Roman"/>
          <w:sz w:val="24"/>
          <w:szCs w:val="24"/>
        </w:rPr>
        <w:t>ockeye</w:t>
      </w:r>
      <w:r w:rsidR="00912F41" w:rsidRPr="008D35DA">
        <w:rPr>
          <w:rFonts w:ascii="Times New Roman" w:hAnsi="Times New Roman" w:cs="Times New Roman"/>
          <w:sz w:val="24"/>
          <w:szCs w:val="24"/>
        </w:rPr>
        <w:t xml:space="preserve"> return</w:t>
      </w:r>
      <w:r w:rsidR="00912F41">
        <w:rPr>
          <w:rFonts w:ascii="Times New Roman" w:hAnsi="Times New Roman" w:cs="Times New Roman"/>
          <w:sz w:val="24"/>
          <w:szCs w:val="24"/>
        </w:rPr>
        <w:t>s</w:t>
      </w:r>
      <w:r w:rsidR="00912F41" w:rsidRPr="008D35DA">
        <w:rPr>
          <w:rFonts w:ascii="Times New Roman" w:hAnsi="Times New Roman" w:cs="Times New Roman"/>
          <w:sz w:val="24"/>
          <w:szCs w:val="24"/>
        </w:rPr>
        <w:t xml:space="preserve"> </w:t>
      </w:r>
      <w:bookmarkEnd w:id="18"/>
      <w:r w:rsidR="00B2664C" w:rsidRPr="008D35DA">
        <w:rPr>
          <w:rFonts w:ascii="Times New Roman" w:hAnsi="Times New Roman" w:cs="Times New Roman"/>
          <w:sz w:val="24"/>
          <w:szCs w:val="24"/>
        </w:rPr>
        <w:t>(</w:t>
      </w:r>
      <w:r w:rsidR="0083050D" w:rsidRPr="008D35DA">
        <w:rPr>
          <w:rFonts w:ascii="Times New Roman" w:hAnsi="Times New Roman" w:cs="Times New Roman"/>
          <w:sz w:val="24"/>
          <w:szCs w:val="24"/>
        </w:rPr>
        <w:t xml:space="preserve">e.g., Patterson et al. 2016; Satterthwaite et al. 2020; Connors et al. 2020; </w:t>
      </w:r>
      <w:r w:rsidR="00B2664C" w:rsidRPr="008D35DA">
        <w:rPr>
          <w:rFonts w:ascii="Times New Roman" w:hAnsi="Times New Roman" w:cs="Times New Roman"/>
          <w:sz w:val="24"/>
          <w:szCs w:val="24"/>
        </w:rPr>
        <w:t>Wainwright 2021</w:t>
      </w:r>
      <w:r w:rsidR="007F5BBC" w:rsidRPr="008D35DA">
        <w:rPr>
          <w:rFonts w:ascii="Times New Roman" w:hAnsi="Times New Roman" w:cs="Times New Roman"/>
          <w:sz w:val="24"/>
          <w:szCs w:val="24"/>
        </w:rPr>
        <w:t>; Ohlberger et al. 2022</w:t>
      </w:r>
      <w:r w:rsidR="00F775BE" w:rsidRPr="008D35DA">
        <w:rPr>
          <w:rFonts w:ascii="Times New Roman" w:hAnsi="Times New Roman" w:cs="Times New Roman"/>
          <w:sz w:val="24"/>
          <w:szCs w:val="24"/>
        </w:rPr>
        <w:t>; Kaeriyama 2022</w:t>
      </w:r>
      <w:r w:rsidR="00B2664C" w:rsidRPr="008D35DA">
        <w:rPr>
          <w:rFonts w:ascii="Times New Roman" w:hAnsi="Times New Roman" w:cs="Times New Roman"/>
          <w:sz w:val="24"/>
          <w:szCs w:val="24"/>
        </w:rPr>
        <w:t xml:space="preserve">). </w:t>
      </w:r>
      <w:r w:rsidR="003C6898">
        <w:rPr>
          <w:rFonts w:ascii="Times New Roman" w:hAnsi="Times New Roman" w:cs="Times New Roman"/>
          <w:sz w:val="24"/>
          <w:szCs w:val="24"/>
        </w:rPr>
        <w:t>M</w:t>
      </w:r>
      <w:r w:rsidR="002C3F46" w:rsidRPr="008D35DA">
        <w:rPr>
          <w:rFonts w:ascii="Times New Roman" w:hAnsi="Times New Roman" w:cs="Times New Roman"/>
          <w:sz w:val="24"/>
          <w:szCs w:val="24"/>
        </w:rPr>
        <w:t>ov</w:t>
      </w:r>
      <w:r w:rsidR="003C6898">
        <w:rPr>
          <w:rFonts w:ascii="Times New Roman" w:hAnsi="Times New Roman" w:cs="Times New Roman"/>
          <w:sz w:val="24"/>
          <w:szCs w:val="24"/>
        </w:rPr>
        <w:t>ing</w:t>
      </w:r>
      <w:r w:rsidR="002C3F46" w:rsidRPr="008D35DA">
        <w:rPr>
          <w:rFonts w:ascii="Times New Roman" w:hAnsi="Times New Roman" w:cs="Times New Roman"/>
          <w:sz w:val="24"/>
          <w:szCs w:val="24"/>
        </w:rPr>
        <w:t xml:space="preserve"> pre-season </w:t>
      </w:r>
      <w:r w:rsidR="00E40E94">
        <w:rPr>
          <w:rFonts w:ascii="Times New Roman" w:hAnsi="Times New Roman" w:cs="Times New Roman"/>
          <w:sz w:val="24"/>
          <w:szCs w:val="24"/>
        </w:rPr>
        <w:t>s</w:t>
      </w:r>
      <w:r>
        <w:rPr>
          <w:rFonts w:ascii="Times New Roman" w:hAnsi="Times New Roman" w:cs="Times New Roman"/>
          <w:sz w:val="24"/>
          <w:szCs w:val="24"/>
        </w:rPr>
        <w:t>ockeye</w:t>
      </w:r>
      <w:r w:rsidR="002C3F46" w:rsidRPr="008D35DA">
        <w:rPr>
          <w:rFonts w:ascii="Times New Roman" w:hAnsi="Times New Roman" w:cs="Times New Roman"/>
          <w:sz w:val="24"/>
          <w:szCs w:val="24"/>
        </w:rPr>
        <w:t xml:space="preserve"> forecast and management towards ecosystem-</w:t>
      </w:r>
      <w:r w:rsidR="00884305" w:rsidRPr="008D35DA">
        <w:rPr>
          <w:rFonts w:ascii="Times New Roman" w:hAnsi="Times New Roman" w:cs="Times New Roman"/>
          <w:sz w:val="24"/>
          <w:szCs w:val="24"/>
        </w:rPr>
        <w:t>based</w:t>
      </w:r>
      <w:r w:rsidR="002C3F46" w:rsidRPr="008D35DA">
        <w:rPr>
          <w:rFonts w:ascii="Times New Roman" w:hAnsi="Times New Roman" w:cs="Times New Roman"/>
          <w:sz w:val="24"/>
          <w:szCs w:val="24"/>
        </w:rPr>
        <w:t xml:space="preserve"> approaches</w:t>
      </w:r>
      <w:r w:rsidR="00884305" w:rsidRPr="008D35DA">
        <w:rPr>
          <w:rFonts w:ascii="Times New Roman" w:hAnsi="Times New Roman" w:cs="Times New Roman"/>
          <w:sz w:val="24"/>
          <w:szCs w:val="24"/>
        </w:rPr>
        <w:t xml:space="preserve"> </w:t>
      </w:r>
      <w:r w:rsidR="002C3F46" w:rsidRPr="008D35DA">
        <w:rPr>
          <w:rFonts w:ascii="Times New Roman" w:hAnsi="Times New Roman" w:cs="Times New Roman"/>
          <w:sz w:val="24"/>
          <w:szCs w:val="24"/>
        </w:rPr>
        <w:t>that</w:t>
      </w:r>
      <w:r w:rsidR="00884305" w:rsidRPr="008D35DA">
        <w:rPr>
          <w:rFonts w:ascii="Times New Roman" w:hAnsi="Times New Roman" w:cs="Times New Roman"/>
          <w:sz w:val="24"/>
          <w:szCs w:val="24"/>
        </w:rPr>
        <w:t xml:space="preserve"> </w:t>
      </w:r>
      <w:r w:rsidR="00D340ED" w:rsidRPr="008D35DA">
        <w:rPr>
          <w:rFonts w:ascii="Times New Roman" w:hAnsi="Times New Roman" w:cs="Times New Roman"/>
          <w:sz w:val="24"/>
          <w:szCs w:val="24"/>
        </w:rPr>
        <w:t xml:space="preserve">account for ecosystem processes, including fishing and/or climate variability in conjunction with species interactions (Sissenwine and Murawski 2004; </w:t>
      </w:r>
      <w:r w:rsidR="002C3F46" w:rsidRPr="008D35DA">
        <w:rPr>
          <w:rFonts w:ascii="Times New Roman" w:hAnsi="Times New Roman" w:cs="Times New Roman"/>
          <w:sz w:val="24"/>
          <w:szCs w:val="24"/>
        </w:rPr>
        <w:t>Link 2011)</w:t>
      </w:r>
      <w:r w:rsidR="003C6898">
        <w:rPr>
          <w:rFonts w:ascii="Times New Roman" w:hAnsi="Times New Roman" w:cs="Times New Roman"/>
          <w:sz w:val="24"/>
          <w:szCs w:val="24"/>
        </w:rPr>
        <w:t xml:space="preserve"> </w:t>
      </w:r>
      <w:r w:rsidR="0023423A">
        <w:rPr>
          <w:rFonts w:ascii="Times New Roman" w:hAnsi="Times New Roman" w:cs="Times New Roman"/>
          <w:sz w:val="24"/>
          <w:szCs w:val="24"/>
        </w:rPr>
        <w:t xml:space="preserve">could </w:t>
      </w:r>
      <w:r w:rsidR="003C6898">
        <w:rPr>
          <w:rFonts w:ascii="Times New Roman" w:hAnsi="Times New Roman" w:cs="Times New Roman"/>
          <w:sz w:val="24"/>
          <w:szCs w:val="24"/>
        </w:rPr>
        <w:t>improve the performance of forecast models and by extension, the management systems they serve</w:t>
      </w:r>
      <w:r w:rsidR="002C3F46" w:rsidRPr="008D35DA">
        <w:rPr>
          <w:rFonts w:ascii="Times New Roman" w:hAnsi="Times New Roman" w:cs="Times New Roman"/>
          <w:sz w:val="24"/>
          <w:szCs w:val="24"/>
        </w:rPr>
        <w:t xml:space="preserve">. </w:t>
      </w:r>
      <w:r w:rsidR="00CB6B8D" w:rsidRPr="008D35DA">
        <w:rPr>
          <w:rFonts w:ascii="Times New Roman" w:hAnsi="Times New Roman" w:cs="Times New Roman"/>
          <w:sz w:val="24"/>
          <w:szCs w:val="24"/>
        </w:rPr>
        <w:t xml:space="preserve">Multiple studies have found that </w:t>
      </w:r>
      <w:r w:rsidR="00E40E94">
        <w:rPr>
          <w:rFonts w:ascii="Times New Roman" w:hAnsi="Times New Roman" w:cs="Times New Roman"/>
          <w:sz w:val="24"/>
          <w:szCs w:val="24"/>
        </w:rPr>
        <w:t>s</w:t>
      </w:r>
      <w:r>
        <w:rPr>
          <w:rFonts w:ascii="Times New Roman" w:hAnsi="Times New Roman" w:cs="Times New Roman"/>
          <w:sz w:val="24"/>
          <w:szCs w:val="24"/>
        </w:rPr>
        <w:t>ockeye</w:t>
      </w:r>
      <w:r w:rsidR="00CB6B8D" w:rsidRPr="008D35DA">
        <w:rPr>
          <w:rFonts w:ascii="Times New Roman" w:hAnsi="Times New Roman" w:cs="Times New Roman"/>
          <w:sz w:val="24"/>
          <w:szCs w:val="24"/>
        </w:rPr>
        <w:t xml:space="preserve"> salmon in BC have been negatively affected by the significant increase of Pink salmon abundance in the north Pacific </w:t>
      </w:r>
      <w:r w:rsidR="003C6898">
        <w:rPr>
          <w:rFonts w:ascii="Times New Roman" w:hAnsi="Times New Roman" w:cs="Times New Roman"/>
          <w:sz w:val="24"/>
          <w:szCs w:val="24"/>
        </w:rPr>
        <w:t xml:space="preserve">Ocean </w:t>
      </w:r>
      <w:r w:rsidR="00CB6B8D" w:rsidRPr="008D35DA">
        <w:rPr>
          <w:rFonts w:ascii="Times New Roman" w:hAnsi="Times New Roman" w:cs="Times New Roman"/>
          <w:sz w:val="24"/>
          <w:szCs w:val="24"/>
        </w:rPr>
        <w:t>in recent decades through competition for limited resources on both broad and localized scale</w:t>
      </w:r>
      <w:r w:rsidR="008E01A5" w:rsidRPr="008D35DA">
        <w:rPr>
          <w:rFonts w:ascii="Times New Roman" w:hAnsi="Times New Roman" w:cs="Times New Roman"/>
          <w:sz w:val="24"/>
          <w:szCs w:val="24"/>
        </w:rPr>
        <w:t>s</w:t>
      </w:r>
      <w:r w:rsidR="00CB6B8D" w:rsidRPr="008D35DA">
        <w:rPr>
          <w:rFonts w:ascii="Times New Roman" w:hAnsi="Times New Roman" w:cs="Times New Roman"/>
          <w:sz w:val="24"/>
          <w:szCs w:val="24"/>
        </w:rPr>
        <w:t xml:space="preserve"> (</w:t>
      </w:r>
      <w:r w:rsidR="008E270E" w:rsidRPr="008D35DA">
        <w:rPr>
          <w:rFonts w:ascii="Times New Roman" w:hAnsi="Times New Roman" w:cs="Times New Roman"/>
          <w:sz w:val="24"/>
          <w:szCs w:val="24"/>
        </w:rPr>
        <w:t xml:space="preserve">Ruggerone and Connors 2015; </w:t>
      </w:r>
      <w:r w:rsidR="00CB6B8D" w:rsidRPr="008D35DA">
        <w:rPr>
          <w:rFonts w:ascii="Times New Roman" w:hAnsi="Times New Roman" w:cs="Times New Roman"/>
          <w:sz w:val="24"/>
          <w:szCs w:val="24"/>
        </w:rPr>
        <w:t>Connors et al. 2020; Ruggerone et al. 2021; Litz et al. 2021</w:t>
      </w:r>
      <w:r w:rsidR="008E270E" w:rsidRPr="008D35DA">
        <w:rPr>
          <w:rFonts w:ascii="Times New Roman" w:hAnsi="Times New Roman" w:cs="Times New Roman"/>
          <w:sz w:val="24"/>
          <w:szCs w:val="24"/>
        </w:rPr>
        <w:t>).</w:t>
      </w:r>
      <w:r w:rsidR="00CB6B8D"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Even though </w:t>
      </w:r>
      <w:r w:rsidR="008E01A5" w:rsidRPr="008D35DA">
        <w:rPr>
          <w:rFonts w:ascii="Times New Roman" w:hAnsi="Times New Roman" w:cs="Times New Roman"/>
          <w:sz w:val="24"/>
          <w:szCs w:val="24"/>
        </w:rPr>
        <w:t xml:space="preserve">existing </w:t>
      </w:r>
      <w:r w:rsidR="00884305"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stock assessment and fisheries management </w:t>
      </w:r>
      <w:r w:rsidR="00BE776C" w:rsidRPr="008D35DA">
        <w:rPr>
          <w:rFonts w:ascii="Times New Roman" w:hAnsi="Times New Roman" w:cs="Times New Roman"/>
          <w:sz w:val="24"/>
          <w:szCs w:val="24"/>
        </w:rPr>
        <w:t xml:space="preserve">are </w:t>
      </w:r>
      <w:r w:rsidR="00884305" w:rsidRPr="008D35DA">
        <w:rPr>
          <w:rFonts w:ascii="Times New Roman" w:hAnsi="Times New Roman" w:cs="Times New Roman"/>
          <w:sz w:val="24"/>
          <w:szCs w:val="24"/>
        </w:rPr>
        <w:t xml:space="preserve">still heavily single-species based, </w:t>
      </w:r>
      <w:r w:rsidR="003C6898">
        <w:rPr>
          <w:rFonts w:ascii="Times New Roman" w:hAnsi="Times New Roman" w:cs="Times New Roman"/>
          <w:sz w:val="24"/>
          <w:szCs w:val="24"/>
        </w:rPr>
        <w:t>our</w:t>
      </w:r>
      <w:r w:rsidR="003C6898"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study </w:t>
      </w:r>
      <w:r w:rsidR="003C6898">
        <w:rPr>
          <w:rFonts w:ascii="Times New Roman" w:hAnsi="Times New Roman" w:cs="Times New Roman"/>
          <w:sz w:val="24"/>
          <w:szCs w:val="24"/>
        </w:rPr>
        <w:t xml:space="preserve">is </w:t>
      </w:r>
      <w:r w:rsidR="00884305" w:rsidRPr="008D35DA">
        <w:rPr>
          <w:rFonts w:ascii="Times New Roman" w:hAnsi="Times New Roman" w:cs="Times New Roman"/>
          <w:sz w:val="24"/>
          <w:szCs w:val="24"/>
        </w:rPr>
        <w:t xml:space="preserve">a step </w:t>
      </w:r>
      <w:r w:rsidR="00BE776C" w:rsidRPr="008D35DA">
        <w:rPr>
          <w:rFonts w:ascii="Times New Roman" w:hAnsi="Times New Roman" w:cs="Times New Roman"/>
          <w:sz w:val="24"/>
          <w:szCs w:val="24"/>
        </w:rPr>
        <w:t xml:space="preserve">forward </w:t>
      </w:r>
      <w:r w:rsidR="00884305" w:rsidRPr="008D35DA">
        <w:rPr>
          <w:rFonts w:ascii="Times New Roman" w:hAnsi="Times New Roman" w:cs="Times New Roman"/>
          <w:sz w:val="24"/>
          <w:szCs w:val="24"/>
        </w:rPr>
        <w:t>toward</w:t>
      </w:r>
      <w:r w:rsidR="00BE776C"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F61BB9" w:rsidRPr="008D35DA">
        <w:rPr>
          <w:rFonts w:ascii="Times New Roman" w:hAnsi="Times New Roman" w:cs="Times New Roman"/>
          <w:sz w:val="24"/>
          <w:szCs w:val="24"/>
        </w:rPr>
        <w:t>ecosystem-based fisheries management</w:t>
      </w:r>
      <w:r w:rsidR="00884305" w:rsidRPr="008D35DA">
        <w:rPr>
          <w:rFonts w:ascii="Times New Roman" w:hAnsi="Times New Roman" w:cs="Times New Roman"/>
          <w:sz w:val="24"/>
          <w:szCs w:val="24"/>
        </w:rPr>
        <w:t xml:space="preserve"> by </w:t>
      </w:r>
      <w:r w:rsidR="003C6898">
        <w:rPr>
          <w:rFonts w:ascii="Times New Roman" w:hAnsi="Times New Roman" w:cs="Times New Roman"/>
          <w:sz w:val="24"/>
          <w:szCs w:val="24"/>
        </w:rPr>
        <w:t xml:space="preserve">showing that </w:t>
      </w:r>
      <w:r w:rsidR="00407936" w:rsidRPr="008D35DA">
        <w:rPr>
          <w:rFonts w:ascii="Times New Roman" w:hAnsi="Times New Roman" w:cs="Times New Roman"/>
          <w:sz w:val="24"/>
          <w:szCs w:val="24"/>
        </w:rPr>
        <w:t xml:space="preserve">incorporating the covariates of </w:t>
      </w:r>
      <w:r w:rsidR="00E40E94">
        <w:rPr>
          <w:rFonts w:ascii="Times New Roman" w:hAnsi="Times New Roman" w:cs="Times New Roman"/>
          <w:sz w:val="24"/>
          <w:szCs w:val="24"/>
        </w:rPr>
        <w:t>p</w:t>
      </w:r>
      <w:r w:rsidR="00407936" w:rsidRPr="008D35DA">
        <w:rPr>
          <w:rFonts w:ascii="Times New Roman" w:hAnsi="Times New Roman" w:cs="Times New Roman"/>
          <w:sz w:val="24"/>
          <w:szCs w:val="24"/>
        </w:rPr>
        <w:t xml:space="preserve">ink, </w:t>
      </w:r>
      <w:r w:rsidR="00E40E94">
        <w:rPr>
          <w:rFonts w:ascii="Times New Roman" w:hAnsi="Times New Roman" w:cs="Times New Roman"/>
          <w:sz w:val="24"/>
          <w:szCs w:val="24"/>
        </w:rPr>
        <w:t>c</w:t>
      </w:r>
      <w:r w:rsidR="00407936" w:rsidRPr="008D35DA">
        <w:rPr>
          <w:rFonts w:ascii="Times New Roman" w:hAnsi="Times New Roman" w:cs="Times New Roman"/>
          <w:sz w:val="24"/>
          <w:szCs w:val="24"/>
        </w:rPr>
        <w:t xml:space="preserve">hum, other </w:t>
      </w:r>
      <w:r w:rsidR="00E40E94">
        <w:rPr>
          <w:rFonts w:ascii="Times New Roman" w:hAnsi="Times New Roman" w:cs="Times New Roman"/>
          <w:sz w:val="24"/>
          <w:szCs w:val="24"/>
        </w:rPr>
        <w:t>s</w:t>
      </w:r>
      <w:r>
        <w:rPr>
          <w:rFonts w:ascii="Times New Roman" w:hAnsi="Times New Roman" w:cs="Times New Roman"/>
          <w:sz w:val="24"/>
          <w:szCs w:val="24"/>
        </w:rPr>
        <w:t>ockeye</w:t>
      </w:r>
      <w:r w:rsidR="00407936" w:rsidRPr="008D35DA">
        <w:rPr>
          <w:rFonts w:ascii="Times New Roman" w:hAnsi="Times New Roman" w:cs="Times New Roman"/>
          <w:sz w:val="24"/>
          <w:szCs w:val="24"/>
        </w:rPr>
        <w:t xml:space="preserve"> abundance, and the</w:t>
      </w:r>
      <w:r w:rsidR="008E01A5" w:rsidRPr="008D35DA">
        <w:rPr>
          <w:rFonts w:ascii="Times New Roman" w:hAnsi="Times New Roman" w:cs="Times New Roman"/>
          <w:sz w:val="24"/>
          <w:szCs w:val="24"/>
        </w:rPr>
        <w:t>ir</w:t>
      </w:r>
      <w:r w:rsidR="00407936" w:rsidRPr="008D35DA">
        <w:rPr>
          <w:rFonts w:ascii="Times New Roman" w:hAnsi="Times New Roman" w:cs="Times New Roman"/>
          <w:sz w:val="24"/>
          <w:szCs w:val="24"/>
        </w:rPr>
        <w:t xml:space="preserve"> combined abundance, implicitly accounting for inter-specific and </w:t>
      </w:r>
      <w:r w:rsidR="00884305" w:rsidRPr="008D35DA">
        <w:rPr>
          <w:rFonts w:ascii="Times New Roman" w:hAnsi="Times New Roman" w:cs="Times New Roman"/>
          <w:sz w:val="24"/>
          <w:szCs w:val="24"/>
        </w:rPr>
        <w:t xml:space="preserve">intra-specific </w:t>
      </w:r>
      <w:r w:rsidR="00BF5D8A" w:rsidRPr="008D35DA">
        <w:rPr>
          <w:rFonts w:ascii="Times New Roman" w:hAnsi="Times New Roman" w:cs="Times New Roman"/>
          <w:sz w:val="24"/>
          <w:szCs w:val="24"/>
        </w:rPr>
        <w:t>competition</w:t>
      </w:r>
      <w:r w:rsidR="003C6898">
        <w:rPr>
          <w:rFonts w:ascii="Times New Roman" w:hAnsi="Times New Roman" w:cs="Times New Roman"/>
          <w:sz w:val="24"/>
          <w:szCs w:val="24"/>
        </w:rPr>
        <w:t xml:space="preserve">, </w:t>
      </w:r>
      <w:r w:rsidR="00724203">
        <w:rPr>
          <w:rFonts w:ascii="Times New Roman" w:hAnsi="Times New Roman" w:cs="Times New Roman"/>
          <w:sz w:val="24"/>
          <w:szCs w:val="24"/>
        </w:rPr>
        <w:t>will improve forecast performance</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O</w:t>
      </w:r>
      <w:r w:rsidR="00724203" w:rsidRPr="008D35DA">
        <w:rPr>
          <w:rFonts w:ascii="Times New Roman" w:hAnsi="Times New Roman" w:cs="Times New Roman"/>
          <w:sz w:val="24"/>
          <w:szCs w:val="24"/>
        </w:rPr>
        <w:t xml:space="preserve">ur </w:t>
      </w:r>
      <w:r w:rsidR="000D5770" w:rsidRPr="008D35DA">
        <w:rPr>
          <w:rFonts w:ascii="Times New Roman" w:hAnsi="Times New Roman" w:cs="Times New Roman"/>
          <w:sz w:val="24"/>
          <w:szCs w:val="24"/>
        </w:rPr>
        <w:t xml:space="preserve">forecast framework revealed that models combined with the salmon covariates were generally highly ranked retrospectively from 2009-2020, highlighting that Fraser </w:t>
      </w:r>
      <w:r w:rsidR="00E40E94">
        <w:rPr>
          <w:rFonts w:ascii="Times New Roman" w:hAnsi="Times New Roman" w:cs="Times New Roman"/>
          <w:sz w:val="24"/>
          <w:szCs w:val="24"/>
        </w:rPr>
        <w:t>s</w:t>
      </w:r>
      <w:r>
        <w:rPr>
          <w:rFonts w:ascii="Times New Roman" w:hAnsi="Times New Roman" w:cs="Times New Roman"/>
          <w:sz w:val="24"/>
          <w:szCs w:val="24"/>
        </w:rPr>
        <w:t>ockeye</w:t>
      </w:r>
      <w:r w:rsidR="000D5770" w:rsidRPr="008D35DA">
        <w:rPr>
          <w:rFonts w:ascii="Times New Roman" w:hAnsi="Times New Roman" w:cs="Times New Roman"/>
          <w:sz w:val="24"/>
          <w:szCs w:val="24"/>
        </w:rPr>
        <w:t xml:space="preserve"> dynamics were closely related to the abundances of other Pacific salmon stocks</w:t>
      </w:r>
      <w:r w:rsidR="00724203">
        <w:rPr>
          <w:rFonts w:ascii="Times New Roman" w:hAnsi="Times New Roman" w:cs="Times New Roman"/>
          <w:sz w:val="24"/>
          <w:szCs w:val="24"/>
        </w:rPr>
        <w:t xml:space="preserve"> in the north </w:t>
      </w:r>
      <w:r w:rsidR="00724203">
        <w:rPr>
          <w:rFonts w:ascii="Times New Roman" w:hAnsi="Times New Roman" w:cs="Times New Roman"/>
          <w:sz w:val="24"/>
          <w:szCs w:val="24"/>
        </w:rPr>
        <w:lastRenderedPageBreak/>
        <w:t>Pacific Ocean</w:t>
      </w:r>
      <w:r w:rsidR="000D5770" w:rsidRPr="008D35DA">
        <w:rPr>
          <w:rFonts w:ascii="Times New Roman" w:hAnsi="Times New Roman" w:cs="Times New Roman"/>
          <w:sz w:val="24"/>
          <w:szCs w:val="24"/>
        </w:rPr>
        <w:t>.</w:t>
      </w:r>
      <w:r w:rsidR="00724203">
        <w:rPr>
          <w:rFonts w:ascii="Times New Roman" w:hAnsi="Times New Roman" w:cs="Times New Roman"/>
          <w:sz w:val="24"/>
          <w:szCs w:val="24"/>
        </w:rPr>
        <w:t xml:space="preserve"> </w:t>
      </w:r>
      <w:r w:rsidR="00BF5D8A" w:rsidRPr="008D35DA">
        <w:rPr>
          <w:rFonts w:ascii="Times New Roman" w:hAnsi="Times New Roman" w:cs="Times New Roman"/>
          <w:sz w:val="24"/>
          <w:szCs w:val="24"/>
        </w:rPr>
        <w:t>In addition,</w:t>
      </w:r>
      <w:r w:rsidR="00204500">
        <w:rPr>
          <w:rFonts w:ascii="Times New Roman" w:hAnsi="Times New Roman" w:cs="Times New Roman"/>
          <w:sz w:val="24"/>
          <w:szCs w:val="24"/>
        </w:rPr>
        <w:t xml:space="preserve"> the current area was based on previous </w:t>
      </w:r>
      <w:r w:rsidR="00773467" w:rsidRPr="008D35DA">
        <w:rPr>
          <w:rFonts w:ascii="Times New Roman" w:hAnsi="Times New Roman" w:cs="Times New Roman"/>
          <w:sz w:val="24"/>
          <w:szCs w:val="24"/>
        </w:rPr>
        <w:t>tagg</w:t>
      </w:r>
      <w:r w:rsidR="005B6339" w:rsidRPr="008D35DA">
        <w:rPr>
          <w:rFonts w:ascii="Times New Roman" w:hAnsi="Times New Roman" w:cs="Times New Roman"/>
          <w:sz w:val="24"/>
          <w:szCs w:val="24"/>
        </w:rPr>
        <w:t>ing</w:t>
      </w:r>
      <w:r w:rsidR="00773467" w:rsidRPr="008D35DA">
        <w:rPr>
          <w:rFonts w:ascii="Times New Roman" w:hAnsi="Times New Roman" w:cs="Times New Roman"/>
          <w:sz w:val="24"/>
          <w:szCs w:val="24"/>
        </w:rPr>
        <w:t xml:space="preserve"> </w:t>
      </w:r>
      <w:r w:rsidR="00FE1E97" w:rsidRPr="008D35DA">
        <w:rPr>
          <w:rFonts w:ascii="Times New Roman" w:hAnsi="Times New Roman" w:cs="Times New Roman"/>
          <w:sz w:val="24"/>
          <w:szCs w:val="24"/>
        </w:rPr>
        <w:t>stud</w:t>
      </w:r>
      <w:r w:rsidR="00FE1E97">
        <w:rPr>
          <w:rFonts w:ascii="Times New Roman" w:hAnsi="Times New Roman" w:cs="Times New Roman"/>
          <w:sz w:val="24"/>
          <w:szCs w:val="24"/>
        </w:rPr>
        <w:t>ies</w:t>
      </w:r>
      <w:r w:rsidR="00FE1E97" w:rsidRPr="008D35DA">
        <w:rPr>
          <w:rFonts w:ascii="Times New Roman" w:hAnsi="Times New Roman" w:cs="Times New Roman"/>
          <w:sz w:val="24"/>
          <w:szCs w:val="24"/>
        </w:rPr>
        <w:t xml:space="preserve"> </w:t>
      </w:r>
      <w:r w:rsidR="00FE1E97">
        <w:rPr>
          <w:rFonts w:ascii="Times New Roman" w:hAnsi="Times New Roman" w:cs="Times New Roman"/>
          <w:sz w:val="24"/>
          <w:szCs w:val="24"/>
        </w:rPr>
        <w:t>on</w:t>
      </w:r>
      <w:r w:rsidR="00FE1E97"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distribution of </w:t>
      </w:r>
      <w:r w:rsidR="00E40E94">
        <w:rPr>
          <w:rFonts w:ascii="Times New Roman" w:hAnsi="Times New Roman" w:cs="Times New Roman"/>
          <w:sz w:val="24"/>
          <w:szCs w:val="24"/>
        </w:rPr>
        <w:t>s</w:t>
      </w:r>
      <w:r>
        <w:rPr>
          <w:rFonts w:ascii="Times New Roman" w:hAnsi="Times New Roman" w:cs="Times New Roman"/>
          <w:sz w:val="24"/>
          <w:szCs w:val="24"/>
        </w:rPr>
        <w:t>ockeye</w:t>
      </w:r>
      <w:r w:rsidR="00773467" w:rsidRPr="008D35DA">
        <w:rPr>
          <w:rFonts w:ascii="Times New Roman" w:hAnsi="Times New Roman" w:cs="Times New Roman"/>
          <w:sz w:val="24"/>
          <w:szCs w:val="24"/>
        </w:rPr>
        <w:t xml:space="preserve"> salmon (Myers et al. 1996</w:t>
      </w:r>
      <w:r w:rsidR="005B6339" w:rsidRPr="008D35DA">
        <w:rPr>
          <w:rFonts w:ascii="Times New Roman" w:hAnsi="Times New Roman" w:cs="Times New Roman"/>
          <w:sz w:val="24"/>
          <w:szCs w:val="24"/>
        </w:rPr>
        <w:t xml:space="preserve">; </w:t>
      </w:r>
      <w:r w:rsidR="008E01A5" w:rsidRPr="008D35DA">
        <w:rPr>
          <w:rFonts w:ascii="Times New Roman" w:hAnsi="Times New Roman" w:cs="Times New Roman"/>
          <w:sz w:val="24"/>
          <w:szCs w:val="24"/>
        </w:rPr>
        <w:t>Ishii et al. 2005;</w:t>
      </w:r>
      <w:r w:rsidR="00BF39FD">
        <w:rPr>
          <w:rFonts w:ascii="Times New Roman" w:hAnsi="Times New Roman" w:cs="Times New Roman"/>
          <w:sz w:val="24"/>
          <w:szCs w:val="24"/>
        </w:rPr>
        <w:t xml:space="preserve"> Supplementary</w:t>
      </w:r>
      <w:r w:rsidR="008E01A5" w:rsidRPr="008D35DA">
        <w:rPr>
          <w:rFonts w:ascii="Times New Roman" w:hAnsi="Times New Roman" w:cs="Times New Roman"/>
          <w:sz w:val="24"/>
          <w:szCs w:val="24"/>
        </w:rPr>
        <w:t xml:space="preserve"> </w:t>
      </w:r>
      <w:r w:rsidR="005B6339" w:rsidRPr="008D35DA">
        <w:rPr>
          <w:rFonts w:ascii="Times New Roman" w:hAnsi="Times New Roman" w:cs="Times New Roman"/>
          <w:sz w:val="24"/>
          <w:szCs w:val="24"/>
        </w:rPr>
        <w:t>Figure S</w:t>
      </w:r>
      <w:r w:rsidR="008E01A5" w:rsidRPr="008D35DA">
        <w:rPr>
          <w:rFonts w:ascii="Times New Roman" w:hAnsi="Times New Roman" w:cs="Times New Roman"/>
          <w:sz w:val="24"/>
          <w:szCs w:val="24"/>
        </w:rPr>
        <w:t>1</w:t>
      </w:r>
      <w:r w:rsidR="00773467" w:rsidRPr="008D35DA">
        <w:rPr>
          <w:rFonts w:ascii="Times New Roman" w:hAnsi="Times New Roman" w:cs="Times New Roman"/>
          <w:sz w:val="24"/>
          <w:szCs w:val="24"/>
        </w:rPr>
        <w:t>)</w:t>
      </w:r>
      <w:r w:rsidR="00204500">
        <w:rPr>
          <w:rFonts w:ascii="Times New Roman" w:hAnsi="Times New Roman" w:cs="Times New Roman"/>
          <w:sz w:val="24"/>
          <w:szCs w:val="24"/>
        </w:rPr>
        <w:t xml:space="preserve">, however, recent </w:t>
      </w:r>
      <w:r w:rsidR="00204500" w:rsidRPr="008D35DA">
        <w:rPr>
          <w:rFonts w:ascii="Times New Roman" w:hAnsi="Times New Roman" w:cs="Times New Roman"/>
          <w:sz w:val="24"/>
          <w:szCs w:val="24"/>
        </w:rPr>
        <w:t>high</w:t>
      </w:r>
      <w:r w:rsidR="00204500">
        <w:rPr>
          <w:rFonts w:ascii="Times New Roman" w:hAnsi="Times New Roman" w:cs="Times New Roman"/>
          <w:sz w:val="24"/>
          <w:szCs w:val="24"/>
        </w:rPr>
        <w:t>-</w:t>
      </w:r>
      <w:r w:rsidR="00204500" w:rsidRPr="008D35DA">
        <w:rPr>
          <w:rFonts w:ascii="Times New Roman" w:hAnsi="Times New Roman" w:cs="Times New Roman"/>
          <w:sz w:val="24"/>
          <w:szCs w:val="24"/>
        </w:rPr>
        <w:t>seas survey</w:t>
      </w:r>
      <w:r w:rsidR="00204500">
        <w:rPr>
          <w:rFonts w:ascii="Times New Roman" w:hAnsi="Times New Roman" w:cs="Times New Roman"/>
          <w:sz w:val="24"/>
          <w:szCs w:val="24"/>
        </w:rPr>
        <w:t>s</w:t>
      </w:r>
      <w:r w:rsidR="00204500" w:rsidRPr="008D35DA">
        <w:rPr>
          <w:rFonts w:ascii="Times New Roman" w:hAnsi="Times New Roman" w:cs="Times New Roman"/>
          <w:sz w:val="24"/>
          <w:szCs w:val="24"/>
        </w:rPr>
        <w:t xml:space="preserve"> (2019-2020, 2022) in the Gulf of Alaska</w:t>
      </w:r>
      <w:r w:rsidR="00773467"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suggested that </w:t>
      </w:r>
      <w:r w:rsidR="00773467"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Pr>
          <w:rFonts w:ascii="Times New Roman" w:hAnsi="Times New Roman" w:cs="Times New Roman"/>
          <w:sz w:val="24"/>
          <w:szCs w:val="24"/>
        </w:rPr>
        <w:t>ockeye</w:t>
      </w:r>
      <w:r w:rsidR="00724203" w:rsidRPr="008D35DA">
        <w:rPr>
          <w:rFonts w:ascii="Times New Roman" w:hAnsi="Times New Roman" w:cs="Times New Roman"/>
          <w:sz w:val="24"/>
          <w:szCs w:val="24"/>
        </w:rPr>
        <w:t xml:space="preserve"> </w:t>
      </w:r>
      <w:r w:rsidR="00773467" w:rsidRPr="008D35DA">
        <w:rPr>
          <w:rFonts w:ascii="Times New Roman" w:hAnsi="Times New Roman" w:cs="Times New Roman"/>
          <w:sz w:val="24"/>
          <w:szCs w:val="24"/>
        </w:rPr>
        <w:t>distribut</w:t>
      </w:r>
      <w:r w:rsidR="00204500">
        <w:rPr>
          <w:rFonts w:ascii="Times New Roman" w:hAnsi="Times New Roman" w:cs="Times New Roman"/>
          <w:sz w:val="24"/>
          <w:szCs w:val="24"/>
        </w:rPr>
        <w:t xml:space="preserve">ion </w:t>
      </w:r>
      <w:r w:rsidR="0088680F">
        <w:rPr>
          <w:rFonts w:ascii="Times New Roman" w:hAnsi="Times New Roman" w:cs="Times New Roman"/>
          <w:sz w:val="24"/>
          <w:szCs w:val="24"/>
        </w:rPr>
        <w:t>could be</w:t>
      </w:r>
      <w:r w:rsidR="00204500">
        <w:rPr>
          <w:rFonts w:ascii="Times New Roman" w:hAnsi="Times New Roman" w:cs="Times New Roman"/>
          <w:sz w:val="24"/>
          <w:szCs w:val="24"/>
        </w:rPr>
        <w:t xml:space="preserve"> even wider</w:t>
      </w:r>
      <w:r w:rsidR="00773467" w:rsidRPr="008D35DA">
        <w:rPr>
          <w:rFonts w:ascii="Times New Roman" w:hAnsi="Times New Roman" w:cs="Times New Roman"/>
          <w:sz w:val="24"/>
          <w:szCs w:val="24"/>
        </w:rPr>
        <w:t xml:space="preserve"> in </w:t>
      </w:r>
      <w:r w:rsidR="00724203">
        <w:rPr>
          <w:rFonts w:ascii="Times New Roman" w:hAnsi="Times New Roman" w:cs="Times New Roman"/>
          <w:sz w:val="24"/>
          <w:szCs w:val="24"/>
        </w:rPr>
        <w:t xml:space="preserve">the </w:t>
      </w:r>
      <w:r w:rsidR="00773467" w:rsidRPr="008D35DA">
        <w:rPr>
          <w:rFonts w:ascii="Times New Roman" w:hAnsi="Times New Roman" w:cs="Times New Roman"/>
          <w:sz w:val="24"/>
          <w:szCs w:val="24"/>
        </w:rPr>
        <w:t>North Pacific</w:t>
      </w:r>
      <w:r w:rsidR="00724203">
        <w:rPr>
          <w:rFonts w:ascii="Times New Roman" w:hAnsi="Times New Roman" w:cs="Times New Roman"/>
          <w:sz w:val="24"/>
          <w:szCs w:val="24"/>
        </w:rPr>
        <w:t xml:space="preserve"> Ocean</w:t>
      </w:r>
      <w:r w:rsidR="00773467" w:rsidRPr="008D35DA">
        <w:rPr>
          <w:rFonts w:ascii="Times New Roman" w:hAnsi="Times New Roman" w:cs="Times New Roman"/>
          <w:sz w:val="24"/>
          <w:szCs w:val="24"/>
        </w:rPr>
        <w:t xml:space="preserve">, with one </w:t>
      </w:r>
      <w:r w:rsidR="00E40E94">
        <w:rPr>
          <w:rFonts w:ascii="Times New Roman" w:hAnsi="Times New Roman" w:cs="Times New Roman"/>
          <w:sz w:val="24"/>
          <w:szCs w:val="24"/>
        </w:rPr>
        <w:t>s</w:t>
      </w:r>
      <w:r>
        <w:rPr>
          <w:rFonts w:ascii="Times New Roman" w:hAnsi="Times New Roman" w:cs="Times New Roman"/>
          <w:sz w:val="24"/>
          <w:szCs w:val="24"/>
        </w:rPr>
        <w:t>ockeye</w:t>
      </w:r>
      <w:r w:rsidR="00773467" w:rsidRPr="008D35DA">
        <w:rPr>
          <w:rFonts w:ascii="Times New Roman" w:hAnsi="Times New Roman" w:cs="Times New Roman"/>
          <w:sz w:val="24"/>
          <w:szCs w:val="24"/>
        </w:rPr>
        <w:t xml:space="preserve"> caught in the eastern hemisphere (176.2</w:t>
      </w:r>
      <w:r w:rsidR="00C86CC8" w:rsidRPr="008D35DA">
        <w:rPr>
          <w:rFonts w:ascii="Times New Roman" w:hAnsi="Times New Roman" w:cs="Times New Roman"/>
          <w:sz w:val="24"/>
          <w:szCs w:val="24"/>
        </w:rPr>
        <w:t>˚</w:t>
      </w:r>
      <w:r w:rsidR="00773467" w:rsidRPr="008D35DA">
        <w:rPr>
          <w:rFonts w:ascii="Times New Roman" w:hAnsi="Times New Roman" w:cs="Times New Roman"/>
          <w:sz w:val="24"/>
          <w:szCs w:val="24"/>
        </w:rPr>
        <w:t>E).</w:t>
      </w:r>
      <w:r w:rsidR="00150BD6"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These surveys also </w:t>
      </w:r>
      <w:r w:rsidR="00724203">
        <w:rPr>
          <w:rFonts w:ascii="Times New Roman" w:hAnsi="Times New Roman" w:cs="Times New Roman"/>
          <w:sz w:val="24"/>
          <w:szCs w:val="24"/>
        </w:rPr>
        <w:t>found</w:t>
      </w:r>
      <w:r w:rsidR="00724203"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that Fraser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shared marine habitat with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 xml:space="preserve">salmon </w:t>
      </w:r>
      <w:r w:rsidR="00884305" w:rsidRPr="008D35DA">
        <w:rPr>
          <w:rFonts w:ascii="Times New Roman" w:hAnsi="Times New Roman" w:cs="Times New Roman"/>
          <w:sz w:val="24"/>
          <w:szCs w:val="24"/>
        </w:rPr>
        <w:t xml:space="preserve">from other river systems in cooler waters </w:t>
      </w:r>
      <w:r w:rsidR="00150BD6" w:rsidRPr="008D35DA">
        <w:rPr>
          <w:rFonts w:ascii="Times New Roman" w:hAnsi="Times New Roman" w:cs="Times New Roman"/>
          <w:sz w:val="24"/>
          <w:szCs w:val="24"/>
        </w:rPr>
        <w:t xml:space="preserve">as well as </w:t>
      </w:r>
      <w:r w:rsidR="00BF39FD">
        <w:rPr>
          <w:rFonts w:ascii="Times New Roman" w:hAnsi="Times New Roman" w:cs="Times New Roman"/>
          <w:sz w:val="24"/>
          <w:szCs w:val="24"/>
        </w:rPr>
        <w:t>P</w:t>
      </w:r>
      <w:r w:rsidR="00150BD6" w:rsidRPr="008D35DA">
        <w:rPr>
          <w:rFonts w:ascii="Times New Roman" w:hAnsi="Times New Roman" w:cs="Times New Roman"/>
          <w:sz w:val="24"/>
          <w:szCs w:val="24"/>
        </w:rPr>
        <w:t xml:space="preserve">ink and </w:t>
      </w:r>
      <w:r w:rsidR="00BF39FD">
        <w:rPr>
          <w:rFonts w:ascii="Times New Roman" w:hAnsi="Times New Roman" w:cs="Times New Roman"/>
          <w:sz w:val="24"/>
          <w:szCs w:val="24"/>
        </w:rPr>
        <w:t>C</w:t>
      </w:r>
      <w:r w:rsidR="00884305" w:rsidRPr="008D35DA">
        <w:rPr>
          <w:rFonts w:ascii="Times New Roman" w:hAnsi="Times New Roman" w:cs="Times New Roman"/>
          <w:sz w:val="24"/>
          <w:szCs w:val="24"/>
        </w:rPr>
        <w:t>hum salmon</w:t>
      </w:r>
      <w:r w:rsidR="00150BD6" w:rsidRPr="008D35DA">
        <w:rPr>
          <w:rFonts w:ascii="Times New Roman" w:hAnsi="Times New Roman" w:cs="Times New Roman"/>
          <w:sz w:val="24"/>
          <w:szCs w:val="24"/>
        </w:rPr>
        <w:t xml:space="preserve">, </w:t>
      </w:r>
      <w:r w:rsidR="00A278FD" w:rsidRPr="008D35DA">
        <w:rPr>
          <w:rFonts w:ascii="Times New Roman" w:hAnsi="Times New Roman" w:cs="Times New Roman"/>
          <w:sz w:val="24"/>
          <w:szCs w:val="24"/>
        </w:rPr>
        <w:t xml:space="preserve">although the spatial overlap with the latter two </w:t>
      </w:r>
      <w:r w:rsidR="00724203">
        <w:rPr>
          <w:rFonts w:ascii="Times New Roman" w:hAnsi="Times New Roman" w:cs="Times New Roman"/>
          <w:sz w:val="24"/>
          <w:szCs w:val="24"/>
        </w:rPr>
        <w:t xml:space="preserve">species </w:t>
      </w:r>
      <w:r w:rsidR="00A278FD" w:rsidRPr="008D35DA">
        <w:rPr>
          <w:rFonts w:ascii="Times New Roman" w:hAnsi="Times New Roman" w:cs="Times New Roman"/>
          <w:sz w:val="24"/>
          <w:szCs w:val="24"/>
        </w:rPr>
        <w:t>were less intensive</w:t>
      </w:r>
      <w:r w:rsidR="00884305" w:rsidRPr="008D35DA">
        <w:rPr>
          <w:rFonts w:ascii="Times New Roman" w:hAnsi="Times New Roman" w:cs="Times New Roman"/>
          <w:sz w:val="24"/>
          <w:szCs w:val="24"/>
        </w:rPr>
        <w:t xml:space="preserve"> (</w:t>
      </w:r>
      <w:r w:rsidR="003A7092" w:rsidRPr="003A7092">
        <w:rPr>
          <w:rFonts w:ascii="Times New Roman" w:hAnsi="Times New Roman" w:cs="Times New Roman"/>
          <w:sz w:val="24"/>
          <w:szCs w:val="24"/>
        </w:rPr>
        <w:t>https://www.youtube.com/watch?v=thCmnoPEw6s</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 xml:space="preserve">The </w:t>
      </w:r>
      <w:r w:rsidR="00A278FD" w:rsidRPr="008D35DA">
        <w:rPr>
          <w:rFonts w:ascii="Times New Roman" w:hAnsi="Times New Roman" w:cs="Times New Roman"/>
          <w:sz w:val="24"/>
          <w:szCs w:val="24"/>
        </w:rPr>
        <w:t>extended period of residence in the GOA</w:t>
      </w:r>
      <w:r w:rsidR="00724203">
        <w:rPr>
          <w:rFonts w:ascii="Times New Roman" w:hAnsi="Times New Roman" w:cs="Times New Roman"/>
          <w:sz w:val="24"/>
          <w:szCs w:val="24"/>
        </w:rPr>
        <w:t xml:space="preserve"> by Pacific salmon</w:t>
      </w:r>
      <w:r w:rsidR="00A278FD" w:rsidRPr="008D35DA">
        <w:rPr>
          <w:rFonts w:ascii="Times New Roman" w:hAnsi="Times New Roman" w:cs="Times New Roman"/>
          <w:sz w:val="24"/>
          <w:szCs w:val="24"/>
        </w:rPr>
        <w:t>, their high degree of spatial overlap</w:t>
      </w:r>
      <w:r w:rsidR="00C97B02" w:rsidRPr="008D35DA">
        <w:rPr>
          <w:rFonts w:ascii="Times New Roman" w:hAnsi="Times New Roman" w:cs="Times New Roman"/>
          <w:sz w:val="24"/>
          <w:szCs w:val="24"/>
        </w:rPr>
        <w:t xml:space="preserve"> in this region</w:t>
      </w:r>
      <w:r w:rsidR="00A278FD" w:rsidRPr="008D35DA">
        <w:rPr>
          <w:rFonts w:ascii="Times New Roman" w:hAnsi="Times New Roman" w:cs="Times New Roman"/>
          <w:sz w:val="24"/>
          <w:szCs w:val="24"/>
        </w:rPr>
        <w:t xml:space="preserve">, and evident </w:t>
      </w:r>
      <w:r w:rsidR="00C97B02" w:rsidRPr="008D35DA">
        <w:rPr>
          <w:rFonts w:ascii="Times New Roman" w:hAnsi="Times New Roman" w:cs="Times New Roman"/>
          <w:sz w:val="24"/>
          <w:szCs w:val="24"/>
        </w:rPr>
        <w:t xml:space="preserve">co-variability among salmon species </w:t>
      </w:r>
      <w:r w:rsidR="00724203">
        <w:rPr>
          <w:rFonts w:ascii="Times New Roman" w:hAnsi="Times New Roman" w:cs="Times New Roman"/>
          <w:sz w:val="24"/>
          <w:szCs w:val="24"/>
        </w:rPr>
        <w:t>mean that</w:t>
      </w:r>
      <w:r w:rsidR="00724203" w:rsidRPr="008D35DA">
        <w:rPr>
          <w:rFonts w:ascii="Times New Roman" w:hAnsi="Times New Roman" w:cs="Times New Roman"/>
          <w:sz w:val="24"/>
          <w:szCs w:val="24"/>
        </w:rPr>
        <w:t xml:space="preserve"> </w:t>
      </w:r>
      <w:r w:rsidR="00C97B02" w:rsidRPr="008D35DA">
        <w:rPr>
          <w:rFonts w:ascii="Times New Roman" w:hAnsi="Times New Roman" w:cs="Times New Roman"/>
          <w:sz w:val="24"/>
          <w:szCs w:val="24"/>
        </w:rPr>
        <w:t xml:space="preserve">the GOA </w:t>
      </w:r>
      <w:r w:rsidR="00724203">
        <w:rPr>
          <w:rFonts w:ascii="Times New Roman" w:hAnsi="Times New Roman" w:cs="Times New Roman"/>
          <w:sz w:val="24"/>
          <w:szCs w:val="24"/>
        </w:rPr>
        <w:t xml:space="preserve">is </w:t>
      </w:r>
      <w:r w:rsidR="00C97B02" w:rsidRPr="008D35DA">
        <w:rPr>
          <w:rFonts w:ascii="Times New Roman" w:hAnsi="Times New Roman" w:cs="Times New Roman"/>
          <w:sz w:val="24"/>
          <w:szCs w:val="24"/>
        </w:rPr>
        <w:t xml:space="preserve">an area of significance for salmon abundance. </w:t>
      </w:r>
    </w:p>
    <w:p w14:paraId="360D4520" w14:textId="0F21F064" w:rsidR="00884305" w:rsidRPr="008D35DA" w:rsidRDefault="00150BD6"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The GOA is influenced</w:t>
      </w:r>
      <w:r w:rsidR="00F2712A" w:rsidRPr="008D35DA">
        <w:rPr>
          <w:rFonts w:ascii="Times New Roman" w:hAnsi="Times New Roman" w:cs="Times New Roman"/>
          <w:sz w:val="24"/>
          <w:szCs w:val="24"/>
        </w:rPr>
        <w:t xml:space="preserve"> by</w:t>
      </w:r>
      <w:r w:rsidRPr="008D35DA">
        <w:rPr>
          <w:rFonts w:ascii="Times New Roman" w:hAnsi="Times New Roman" w:cs="Times New Roman"/>
          <w:sz w:val="24"/>
          <w:szCs w:val="24"/>
        </w:rPr>
        <w:t xml:space="preserve"> decadal thermal variability and has experienced three marine heatwave events since 2013, resulting in unprecedented reductions in fishery recruitment and shifts in the biological community of this region (Blaisdell et al. 2021). </w:t>
      </w:r>
      <w:r w:rsidR="004656AB" w:rsidRPr="008D35DA">
        <w:rPr>
          <w:rFonts w:ascii="Times New Roman" w:hAnsi="Times New Roman" w:cs="Times New Roman"/>
          <w:sz w:val="24"/>
          <w:szCs w:val="24"/>
        </w:rPr>
        <w:t>The inclusion of GOA.SST into the</w:t>
      </w:r>
      <w:r w:rsidR="00F2712A" w:rsidRPr="008D35DA">
        <w:rPr>
          <w:rFonts w:ascii="Times New Roman" w:hAnsi="Times New Roman" w:cs="Times New Roman"/>
          <w:sz w:val="24"/>
          <w:szCs w:val="24"/>
        </w:rPr>
        <w:t xml:space="preserve"> pre-season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656AB" w:rsidRPr="008D35DA">
        <w:rPr>
          <w:rFonts w:ascii="Times New Roman" w:hAnsi="Times New Roman" w:cs="Times New Roman"/>
          <w:sz w:val="24"/>
          <w:szCs w:val="24"/>
        </w:rPr>
        <w:t xml:space="preserve"> forecast </w:t>
      </w:r>
      <w:r w:rsidR="00F2712A" w:rsidRPr="008D35DA">
        <w:rPr>
          <w:rFonts w:ascii="Times New Roman" w:hAnsi="Times New Roman" w:cs="Times New Roman"/>
          <w:sz w:val="24"/>
          <w:szCs w:val="24"/>
        </w:rPr>
        <w:t xml:space="preserve">was another step of moving forward towards ecosystem-based fisheries management. </w:t>
      </w:r>
      <w:r w:rsidR="00C97B02" w:rsidRPr="008D35DA">
        <w:rPr>
          <w:rFonts w:ascii="Times New Roman" w:hAnsi="Times New Roman" w:cs="Times New Roman"/>
          <w:sz w:val="24"/>
          <w:szCs w:val="24"/>
        </w:rPr>
        <w:t xml:space="preserve">The RickerGOA.SST </w:t>
      </w:r>
      <w:r w:rsidR="00724203" w:rsidRPr="008D35DA">
        <w:rPr>
          <w:rFonts w:ascii="Times New Roman" w:hAnsi="Times New Roman" w:cs="Times New Roman"/>
          <w:sz w:val="24"/>
          <w:szCs w:val="24"/>
        </w:rPr>
        <w:t xml:space="preserve">model </w:t>
      </w:r>
      <w:r w:rsidR="00C97B02" w:rsidRPr="008D35DA">
        <w:rPr>
          <w:rFonts w:ascii="Times New Roman" w:hAnsi="Times New Roman" w:cs="Times New Roman"/>
          <w:sz w:val="24"/>
          <w:szCs w:val="24"/>
        </w:rPr>
        <w:t xml:space="preserve">(Ricker coupled with GOA.SST) </w:t>
      </w:r>
      <w:r w:rsidR="004656AB" w:rsidRPr="008D35DA">
        <w:rPr>
          <w:rFonts w:ascii="Times New Roman" w:hAnsi="Times New Roman" w:cs="Times New Roman"/>
          <w:sz w:val="24"/>
          <w:szCs w:val="24"/>
        </w:rPr>
        <w:t xml:space="preserve">performed extremely well for the Late Shuswap stock </w:t>
      </w:r>
      <w:r w:rsidR="00DA08A3" w:rsidRPr="008D35DA">
        <w:rPr>
          <w:rFonts w:ascii="Times New Roman" w:hAnsi="Times New Roman" w:cs="Times New Roman"/>
          <w:sz w:val="24"/>
          <w:szCs w:val="24"/>
        </w:rPr>
        <w:t xml:space="preserve">(one of the three </w:t>
      </w:r>
      <w:r w:rsidR="00BF39FD">
        <w:rPr>
          <w:rFonts w:ascii="Times New Roman" w:hAnsi="Times New Roman" w:cs="Times New Roman"/>
          <w:sz w:val="24"/>
          <w:szCs w:val="24"/>
        </w:rPr>
        <w:t>major</w:t>
      </w:r>
      <w:r w:rsidR="00724203">
        <w:rPr>
          <w:rFonts w:ascii="Times New Roman" w:hAnsi="Times New Roman" w:cs="Times New Roman"/>
          <w:sz w:val="24"/>
          <w:szCs w:val="24"/>
        </w:rPr>
        <w:t xml:space="preserve"> Fraser </w:t>
      </w:r>
      <w:r w:rsidR="00E40E94">
        <w:rPr>
          <w:rFonts w:ascii="Times New Roman" w:hAnsi="Times New Roman" w:cs="Times New Roman"/>
          <w:sz w:val="24"/>
          <w:szCs w:val="24"/>
        </w:rPr>
        <w:t>s</w:t>
      </w:r>
      <w:r w:rsidR="00724203">
        <w:rPr>
          <w:rFonts w:ascii="Times New Roman" w:hAnsi="Times New Roman" w:cs="Times New Roman"/>
          <w:sz w:val="24"/>
          <w:szCs w:val="24"/>
        </w:rPr>
        <w:t>ockeye</w:t>
      </w:r>
      <w:r w:rsidR="00DA08A3" w:rsidRPr="008D35DA">
        <w:rPr>
          <w:rFonts w:ascii="Times New Roman" w:hAnsi="Times New Roman" w:cs="Times New Roman"/>
          <w:sz w:val="24"/>
          <w:szCs w:val="24"/>
        </w:rPr>
        <w:t xml:space="preserve"> stocks) </w:t>
      </w:r>
      <w:r w:rsidR="008E01A5" w:rsidRPr="008D35DA">
        <w:rPr>
          <w:rFonts w:ascii="Times New Roman" w:hAnsi="Times New Roman" w:cs="Times New Roman"/>
          <w:sz w:val="24"/>
          <w:szCs w:val="24"/>
        </w:rPr>
        <w:t xml:space="preserve">compared to all other models </w:t>
      </w:r>
      <w:r w:rsidR="004656AB" w:rsidRPr="008D35DA">
        <w:rPr>
          <w:rFonts w:ascii="Times New Roman" w:hAnsi="Times New Roman" w:cs="Times New Roman"/>
          <w:sz w:val="24"/>
          <w:szCs w:val="24"/>
        </w:rPr>
        <w:t xml:space="preserve">with the exception of RickerPi.SST (Figure 3). </w:t>
      </w:r>
      <w:r w:rsidR="00C75EC6" w:rsidRPr="008D35DA">
        <w:rPr>
          <w:rFonts w:ascii="Times New Roman" w:hAnsi="Times New Roman" w:cs="Times New Roman"/>
          <w:sz w:val="24"/>
          <w:szCs w:val="24"/>
        </w:rPr>
        <w:t>Had the RickerGOA.SST model been adopted in 2022 for the Late Shuswap stock, the median forecast for this stock would have been reduced from 3.42 million to 1.48 million (equal to the observation), and the error for Fraser</w:t>
      </w:r>
      <w:r w:rsidR="00BF39FD">
        <w:rPr>
          <w:rFonts w:ascii="Times New Roman" w:hAnsi="Times New Roman" w:cs="Times New Roman"/>
          <w:sz w:val="24"/>
          <w:szCs w:val="24"/>
        </w:rPr>
        <w:t xml:space="preserve"> River</w:t>
      </w:r>
      <w:r w:rsidR="00C75EC6" w:rsidRPr="008D35DA">
        <w:rPr>
          <w:rFonts w:ascii="Times New Roman" w:hAnsi="Times New Roman" w:cs="Times New Roman"/>
          <w:sz w:val="24"/>
          <w:szCs w:val="24"/>
        </w:rPr>
        <w:t xml:space="preserve">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C75EC6" w:rsidRPr="008D35DA">
        <w:rPr>
          <w:rFonts w:ascii="Times New Roman" w:hAnsi="Times New Roman" w:cs="Times New Roman"/>
          <w:sz w:val="24"/>
          <w:szCs w:val="24"/>
        </w:rPr>
        <w:t xml:space="preserve"> would have been reduced from -30 to -10% (</w:t>
      </w:r>
      <w:r w:rsidR="00BF39FD">
        <w:rPr>
          <w:rFonts w:ascii="Times New Roman" w:hAnsi="Times New Roman" w:cs="Times New Roman"/>
          <w:sz w:val="24"/>
          <w:szCs w:val="24"/>
        </w:rPr>
        <w:t xml:space="preserve">Supplementary </w:t>
      </w:r>
      <w:r w:rsidR="00C75EC6" w:rsidRPr="008D35DA">
        <w:rPr>
          <w:rFonts w:ascii="Times New Roman" w:hAnsi="Times New Roman" w:cs="Times New Roman"/>
          <w:sz w:val="24"/>
          <w:szCs w:val="24"/>
        </w:rPr>
        <w:t xml:space="preserve">Table </w:t>
      </w:r>
      <w:r w:rsidR="00500681" w:rsidRPr="008D35DA">
        <w:rPr>
          <w:rFonts w:ascii="Times New Roman" w:hAnsi="Times New Roman" w:cs="Times New Roman"/>
          <w:sz w:val="24"/>
          <w:szCs w:val="24"/>
        </w:rPr>
        <w:t>S</w:t>
      </w:r>
      <w:r w:rsidR="00500681">
        <w:rPr>
          <w:rFonts w:ascii="Times New Roman" w:hAnsi="Times New Roman" w:cs="Times New Roman"/>
          <w:sz w:val="24"/>
          <w:szCs w:val="24"/>
        </w:rPr>
        <w:t>2</w:t>
      </w:r>
      <w:r w:rsidR="00C75EC6" w:rsidRPr="008D35DA">
        <w:rPr>
          <w:rFonts w:ascii="Times New Roman" w:hAnsi="Times New Roman" w:cs="Times New Roman"/>
          <w:sz w:val="24"/>
          <w:szCs w:val="24"/>
        </w:rPr>
        <w:t xml:space="preserve">). </w:t>
      </w:r>
      <w:r w:rsidR="00D25AF5" w:rsidRPr="008D35DA">
        <w:rPr>
          <w:rFonts w:ascii="Times New Roman" w:hAnsi="Times New Roman" w:cs="Times New Roman"/>
          <w:sz w:val="24"/>
          <w:szCs w:val="24"/>
        </w:rPr>
        <w:t xml:space="preserve">It is </w:t>
      </w:r>
      <w:r w:rsidR="00BF39FD">
        <w:rPr>
          <w:rFonts w:ascii="Times New Roman" w:hAnsi="Times New Roman" w:cs="Times New Roman"/>
          <w:sz w:val="24"/>
          <w:szCs w:val="24"/>
        </w:rPr>
        <w:t xml:space="preserve">also </w:t>
      </w:r>
      <w:r w:rsidR="00D25AF5" w:rsidRPr="008D35DA">
        <w:rPr>
          <w:rFonts w:ascii="Times New Roman" w:hAnsi="Times New Roman" w:cs="Times New Roman"/>
          <w:sz w:val="24"/>
          <w:szCs w:val="24"/>
        </w:rPr>
        <w:t>worth noting that t</w:t>
      </w:r>
      <w:r w:rsidR="00884305" w:rsidRPr="008D35DA">
        <w:rPr>
          <w:rFonts w:ascii="Times New Roman" w:hAnsi="Times New Roman" w:cs="Times New Roman"/>
          <w:sz w:val="24"/>
          <w:szCs w:val="24"/>
        </w:rPr>
        <w:t xml:space="preserve">he current GOA.SST </w:t>
      </w:r>
      <w:r w:rsidR="00D25AF5" w:rsidRPr="008D35DA">
        <w:rPr>
          <w:rFonts w:ascii="Times New Roman" w:hAnsi="Times New Roman" w:cs="Times New Roman"/>
          <w:sz w:val="24"/>
          <w:szCs w:val="24"/>
        </w:rPr>
        <w:t xml:space="preserve">map </w:t>
      </w:r>
      <w:r w:rsidR="00884305" w:rsidRPr="008D35DA">
        <w:rPr>
          <w:rFonts w:ascii="Times New Roman" w:hAnsi="Times New Roman" w:cs="Times New Roman"/>
          <w:sz w:val="24"/>
          <w:szCs w:val="24"/>
        </w:rPr>
        <w:t xml:space="preserve">only represents part of </w:t>
      </w:r>
      <w:r w:rsidR="00724203">
        <w:rPr>
          <w:rFonts w:ascii="Times New Roman" w:hAnsi="Times New Roman" w:cs="Times New Roman"/>
          <w:sz w:val="24"/>
          <w:szCs w:val="24"/>
        </w:rPr>
        <w:t xml:space="preserve">the </w:t>
      </w:r>
      <w:r w:rsidR="00884305" w:rsidRPr="008D35DA">
        <w:rPr>
          <w:rFonts w:ascii="Times New Roman" w:hAnsi="Times New Roman" w:cs="Times New Roman"/>
          <w:sz w:val="24"/>
          <w:szCs w:val="24"/>
        </w:rPr>
        <w:t>northeastern Pacific</w:t>
      </w:r>
      <w:r w:rsidR="00724203">
        <w:rPr>
          <w:rFonts w:ascii="Times New Roman" w:hAnsi="Times New Roman" w:cs="Times New Roman"/>
          <w:sz w:val="24"/>
          <w:szCs w:val="24"/>
        </w:rPr>
        <w:t xml:space="preserve"> Ocean</w:t>
      </w:r>
      <w:r w:rsidR="00884305" w:rsidRPr="008D35DA">
        <w:rPr>
          <w:rFonts w:ascii="Times New Roman" w:hAnsi="Times New Roman" w:cs="Times New Roman"/>
          <w:sz w:val="24"/>
          <w:szCs w:val="24"/>
        </w:rPr>
        <w:t xml:space="preserve"> (</w:t>
      </w:r>
      <w:r w:rsidR="00BF39FD">
        <w:rPr>
          <w:rFonts w:ascii="Times New Roman" w:hAnsi="Times New Roman" w:cs="Times New Roman"/>
          <w:sz w:val="24"/>
          <w:szCs w:val="24"/>
        </w:rPr>
        <w:t xml:space="preserve">Supplementary </w:t>
      </w:r>
      <w:r w:rsidR="00884305" w:rsidRPr="008D35DA">
        <w:rPr>
          <w:rFonts w:ascii="Times New Roman" w:hAnsi="Times New Roman" w:cs="Times New Roman"/>
          <w:sz w:val="24"/>
          <w:szCs w:val="24"/>
        </w:rPr>
        <w:t xml:space="preserve">Figure </w:t>
      </w:r>
      <w:r w:rsidR="00D25AF5" w:rsidRPr="008D35DA">
        <w:rPr>
          <w:rFonts w:ascii="Times New Roman" w:hAnsi="Times New Roman" w:cs="Times New Roman"/>
          <w:sz w:val="24"/>
          <w:szCs w:val="24"/>
        </w:rPr>
        <w:t>S</w:t>
      </w:r>
      <w:r w:rsidR="008E01A5" w:rsidRPr="008D35DA">
        <w:rPr>
          <w:rFonts w:ascii="Times New Roman" w:hAnsi="Times New Roman" w:cs="Times New Roman"/>
          <w:sz w:val="24"/>
          <w:szCs w:val="24"/>
        </w:rPr>
        <w:t>1</w:t>
      </w:r>
      <w:r w:rsidR="00884305" w:rsidRPr="008D35DA">
        <w:rPr>
          <w:rFonts w:ascii="Times New Roman" w:hAnsi="Times New Roman" w:cs="Times New Roman"/>
          <w:sz w:val="24"/>
          <w:szCs w:val="24"/>
        </w:rPr>
        <w:t>)</w:t>
      </w:r>
      <w:r w:rsidR="00D25AF5" w:rsidRPr="008D35DA">
        <w:rPr>
          <w:rFonts w:ascii="Times New Roman" w:hAnsi="Times New Roman" w:cs="Times New Roman"/>
          <w:sz w:val="24"/>
          <w:szCs w:val="24"/>
        </w:rPr>
        <w:t xml:space="preserve">, which can </w:t>
      </w:r>
      <w:r w:rsidR="00884305" w:rsidRPr="008D35DA">
        <w:rPr>
          <w:rFonts w:ascii="Times New Roman" w:hAnsi="Times New Roman" w:cs="Times New Roman"/>
          <w:sz w:val="24"/>
          <w:szCs w:val="24"/>
        </w:rPr>
        <w:t xml:space="preserve">be </w:t>
      </w:r>
      <w:r w:rsidR="00BE776C" w:rsidRPr="008D35DA">
        <w:rPr>
          <w:rFonts w:ascii="Times New Roman" w:hAnsi="Times New Roman" w:cs="Times New Roman"/>
          <w:sz w:val="24"/>
          <w:szCs w:val="24"/>
        </w:rPr>
        <w:t xml:space="preserve">expanded </w:t>
      </w:r>
      <w:r w:rsidR="005E21C9" w:rsidRPr="008D35DA">
        <w:rPr>
          <w:rFonts w:ascii="Times New Roman" w:hAnsi="Times New Roman" w:cs="Times New Roman"/>
          <w:sz w:val="24"/>
          <w:szCs w:val="24"/>
        </w:rPr>
        <w:t>when</w:t>
      </w:r>
      <w:r w:rsidR="0088680F" w:rsidRPr="0088680F">
        <w:rPr>
          <w:rFonts w:ascii="Times New Roman" w:hAnsi="Times New Roman" w:cs="Times New Roman"/>
          <w:sz w:val="24"/>
          <w:szCs w:val="24"/>
        </w:rPr>
        <w:t xml:space="preserve"> </w:t>
      </w:r>
      <w:r w:rsidR="0088680F" w:rsidRPr="005625A8">
        <w:rPr>
          <w:rFonts w:ascii="Times New Roman" w:hAnsi="Times New Roman" w:cs="Times New Roman"/>
          <w:sz w:val="24"/>
          <w:szCs w:val="24"/>
        </w:rPr>
        <w:lastRenderedPageBreak/>
        <w:t>we understand the Fraser Sockeye distribution in GOA better</w:t>
      </w:r>
      <w:r w:rsidR="00884305" w:rsidRPr="008D35DA">
        <w:rPr>
          <w:rFonts w:ascii="Times New Roman" w:hAnsi="Times New Roman" w:cs="Times New Roman"/>
          <w:sz w:val="24"/>
          <w:szCs w:val="24"/>
        </w:rPr>
        <w:t xml:space="preserve">. </w:t>
      </w:r>
      <w:r w:rsidR="00864AEB" w:rsidRPr="008D35DA">
        <w:rPr>
          <w:rFonts w:ascii="Times New Roman" w:hAnsi="Times New Roman" w:cs="Times New Roman"/>
          <w:sz w:val="24"/>
          <w:szCs w:val="24"/>
        </w:rPr>
        <w:t xml:space="preserve">Nevertheless, </w:t>
      </w:r>
      <w:r w:rsidR="00724203">
        <w:rPr>
          <w:rFonts w:ascii="Times New Roman" w:hAnsi="Times New Roman" w:cs="Times New Roman"/>
          <w:sz w:val="24"/>
          <w:szCs w:val="24"/>
        </w:rPr>
        <w:t>our</w:t>
      </w:r>
      <w:r w:rsidR="00724203"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paper shed</w:t>
      </w:r>
      <w:r w:rsidR="005E21C9"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some </w:t>
      </w:r>
      <w:r w:rsidR="005E21C9" w:rsidRPr="008D35DA">
        <w:rPr>
          <w:rFonts w:ascii="Times New Roman" w:hAnsi="Times New Roman" w:cs="Times New Roman"/>
          <w:sz w:val="24"/>
          <w:szCs w:val="24"/>
        </w:rPr>
        <w:t xml:space="preserve">light </w:t>
      </w:r>
      <w:r w:rsidR="00884305" w:rsidRPr="008D35DA">
        <w:rPr>
          <w:rFonts w:ascii="Times New Roman" w:hAnsi="Times New Roman" w:cs="Times New Roman"/>
          <w:sz w:val="24"/>
          <w:szCs w:val="24"/>
        </w:rPr>
        <w:t>on how forecast</w:t>
      </w:r>
      <w:r w:rsidR="00724203">
        <w:rPr>
          <w:rFonts w:ascii="Times New Roman" w:hAnsi="Times New Roman" w:cs="Times New Roman"/>
          <w:sz w:val="24"/>
          <w:szCs w:val="24"/>
        </w:rPr>
        <w:t>s</w:t>
      </w:r>
      <w:r w:rsidR="00884305" w:rsidRPr="008D35DA">
        <w:rPr>
          <w:rFonts w:ascii="Times New Roman" w:hAnsi="Times New Roman" w:cs="Times New Roman"/>
          <w:sz w:val="24"/>
          <w:szCs w:val="24"/>
        </w:rPr>
        <w:t xml:space="preserve"> can be improved by incorporating biotic and abiotic metrics from ecosystem perspective</w:t>
      </w:r>
      <w:r w:rsidR="00864AEB" w:rsidRPr="008D35DA">
        <w:rPr>
          <w:rFonts w:ascii="Times New Roman" w:hAnsi="Times New Roman" w:cs="Times New Roman"/>
          <w:sz w:val="24"/>
          <w:szCs w:val="24"/>
        </w:rPr>
        <w:t>s</w:t>
      </w:r>
      <w:r w:rsidR="00884305" w:rsidRPr="008D35DA">
        <w:rPr>
          <w:rFonts w:ascii="Times New Roman" w:hAnsi="Times New Roman" w:cs="Times New Roman"/>
          <w:sz w:val="24"/>
          <w:szCs w:val="24"/>
        </w:rPr>
        <w:t>.</w:t>
      </w:r>
      <w:r w:rsidR="0064617F" w:rsidRPr="008D35DA">
        <w:rPr>
          <w:rFonts w:ascii="Times New Roman" w:hAnsi="Times New Roman" w:cs="Times New Roman"/>
          <w:sz w:val="24"/>
          <w:szCs w:val="24"/>
        </w:rPr>
        <w:t xml:space="preserve"> Overall, </w:t>
      </w:r>
      <w:r w:rsidR="00724203">
        <w:rPr>
          <w:rFonts w:ascii="Times New Roman" w:hAnsi="Times New Roman" w:cs="Times New Roman"/>
          <w:sz w:val="24"/>
          <w:szCs w:val="24"/>
        </w:rPr>
        <w:t>we</w:t>
      </w:r>
      <w:r w:rsidR="0064617F" w:rsidRPr="008D35DA">
        <w:rPr>
          <w:rFonts w:ascii="Times New Roman" w:hAnsi="Times New Roman" w:cs="Times New Roman"/>
          <w:sz w:val="24"/>
          <w:szCs w:val="24"/>
        </w:rPr>
        <w:t xml:space="preserve"> show</w:t>
      </w:r>
      <w:r w:rsidR="008E01A5" w:rsidRPr="008D35DA">
        <w:rPr>
          <w:rFonts w:ascii="Times New Roman" w:hAnsi="Times New Roman" w:cs="Times New Roman"/>
          <w:sz w:val="24"/>
          <w:szCs w:val="24"/>
        </w:rPr>
        <w:t>ed</w:t>
      </w:r>
      <w:r w:rsidR="0064617F" w:rsidRPr="008D35DA">
        <w:rPr>
          <w:rFonts w:ascii="Times New Roman" w:hAnsi="Times New Roman" w:cs="Times New Roman"/>
          <w:sz w:val="24"/>
          <w:szCs w:val="24"/>
        </w:rPr>
        <w:t xml:space="preserve"> that the </w:t>
      </w:r>
      <w:r w:rsidR="00724203">
        <w:rPr>
          <w:rFonts w:ascii="Times New Roman" w:hAnsi="Times New Roman" w:cs="Times New Roman"/>
          <w:sz w:val="24"/>
          <w:szCs w:val="24"/>
        </w:rPr>
        <w:t xml:space="preserve">forecast </w:t>
      </w:r>
      <w:r w:rsidR="0064617F" w:rsidRPr="008D35DA">
        <w:rPr>
          <w:rFonts w:ascii="Times New Roman" w:hAnsi="Times New Roman" w:cs="Times New Roman"/>
          <w:sz w:val="24"/>
          <w:szCs w:val="24"/>
        </w:rPr>
        <w:t xml:space="preserve">models coupled with newly added covariates </w:t>
      </w:r>
      <w:r w:rsidR="0062434B" w:rsidRPr="008D35DA">
        <w:rPr>
          <w:rFonts w:ascii="Times New Roman" w:hAnsi="Times New Roman" w:cs="Times New Roman"/>
          <w:sz w:val="24"/>
          <w:szCs w:val="24"/>
        </w:rPr>
        <w:t xml:space="preserve">not only </w:t>
      </w:r>
      <w:r w:rsidR="0004294D">
        <w:rPr>
          <w:rFonts w:ascii="Times New Roman" w:hAnsi="Times New Roman" w:cs="Times New Roman"/>
          <w:sz w:val="24"/>
          <w:szCs w:val="24"/>
        </w:rPr>
        <w:t>reduced the differences between forecast and observation</w:t>
      </w:r>
      <w:r w:rsidR="0064617F" w:rsidRPr="008D35DA">
        <w:rPr>
          <w:rFonts w:ascii="Times New Roman" w:hAnsi="Times New Roman" w:cs="Times New Roman"/>
          <w:sz w:val="24"/>
          <w:szCs w:val="24"/>
        </w:rPr>
        <w:t xml:space="preserve"> but also reduced uncertainties</w:t>
      </w:r>
      <w:r w:rsidR="0023002F" w:rsidRPr="008D35DA">
        <w:rPr>
          <w:rFonts w:ascii="Times New Roman" w:hAnsi="Times New Roman" w:cs="Times New Roman"/>
          <w:sz w:val="24"/>
          <w:szCs w:val="24"/>
        </w:rPr>
        <w:t>, which would be a great help to fisheries managers who tend t</w:t>
      </w:r>
      <w:r w:rsidR="008E01A5" w:rsidRPr="008D35DA">
        <w:rPr>
          <w:rFonts w:ascii="Times New Roman" w:hAnsi="Times New Roman" w:cs="Times New Roman"/>
          <w:sz w:val="24"/>
          <w:szCs w:val="24"/>
        </w:rPr>
        <w:t>o</w:t>
      </w:r>
      <w:r w:rsidR="008E2E0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face high pressure from political parties when forecast is inaccurate or has high uncertainty. </w:t>
      </w:r>
    </w:p>
    <w:p w14:paraId="3621B651" w14:textId="300D513A"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4.2 </w:t>
      </w:r>
      <w:r w:rsidR="00884305" w:rsidRPr="002B6095">
        <w:rPr>
          <w:rFonts w:ascii="Times New Roman" w:hAnsi="Times New Roman" w:cs="Times New Roman"/>
          <w:b/>
          <w:bCs/>
          <w:sz w:val="24"/>
          <w:szCs w:val="24"/>
        </w:rPr>
        <w:t>Taylor diagram</w:t>
      </w:r>
      <w:r w:rsidR="00906711" w:rsidRPr="002B6095">
        <w:rPr>
          <w:rFonts w:ascii="Times New Roman" w:hAnsi="Times New Roman" w:cs="Times New Roman"/>
          <w:b/>
          <w:bCs/>
          <w:sz w:val="24"/>
          <w:szCs w:val="24"/>
        </w:rPr>
        <w:t xml:space="preserve"> and future implications</w:t>
      </w:r>
    </w:p>
    <w:p w14:paraId="1EB4802D" w14:textId="2B8FA4D1" w:rsidR="004B4347" w:rsidRPr="008D35DA" w:rsidRDefault="00453BA5" w:rsidP="008D35D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884305" w:rsidRPr="008D35DA">
        <w:rPr>
          <w:rFonts w:ascii="Times New Roman" w:hAnsi="Times New Roman" w:cs="Times New Roman"/>
          <w:sz w:val="24"/>
          <w:szCs w:val="24"/>
        </w:rPr>
        <w:t xml:space="preserve">Taylor diagram </w:t>
      </w:r>
      <w:r w:rsidR="000D5770" w:rsidRPr="008D35DA">
        <w:rPr>
          <w:rFonts w:ascii="Times New Roman" w:hAnsi="Times New Roman" w:cs="Times New Roman"/>
          <w:sz w:val="24"/>
          <w:szCs w:val="24"/>
        </w:rPr>
        <w:t xml:space="preserve">allowed us </w:t>
      </w:r>
      <w:r w:rsidR="00884305" w:rsidRPr="008D35DA">
        <w:rPr>
          <w:rFonts w:ascii="Times New Roman" w:hAnsi="Times New Roman" w:cs="Times New Roman"/>
          <w:sz w:val="24"/>
          <w:szCs w:val="24"/>
        </w:rPr>
        <w:t xml:space="preserve">to </w:t>
      </w:r>
      <w:r w:rsidR="000D5770" w:rsidRPr="008D35DA">
        <w:rPr>
          <w:rFonts w:ascii="Times New Roman" w:hAnsi="Times New Roman" w:cs="Times New Roman"/>
          <w:sz w:val="24"/>
          <w:szCs w:val="24"/>
        </w:rPr>
        <w:t xml:space="preserve">visually compare time series of </w:t>
      </w:r>
      <w:r w:rsidR="00884305" w:rsidRPr="008D35DA">
        <w:rPr>
          <w:rFonts w:ascii="Times New Roman" w:hAnsi="Times New Roman" w:cs="Times New Roman"/>
          <w:sz w:val="24"/>
          <w:szCs w:val="24"/>
        </w:rPr>
        <w:t>forecast</w:t>
      </w:r>
      <w:r w:rsidR="000D5770"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0D5770" w:rsidRPr="008D35DA">
        <w:rPr>
          <w:rFonts w:ascii="Times New Roman" w:hAnsi="Times New Roman" w:cs="Times New Roman"/>
          <w:sz w:val="24"/>
          <w:szCs w:val="24"/>
        </w:rPr>
        <w:t>from 37 forecast</w:t>
      </w:r>
      <w:r w:rsidR="00884305" w:rsidRPr="008D35DA">
        <w:rPr>
          <w:rFonts w:ascii="Times New Roman" w:hAnsi="Times New Roman" w:cs="Times New Roman"/>
          <w:sz w:val="24"/>
          <w:szCs w:val="24"/>
        </w:rPr>
        <w:t xml:space="preserve"> models</w:t>
      </w:r>
      <w:r w:rsidR="000D5770" w:rsidRPr="008D35DA">
        <w:rPr>
          <w:rFonts w:ascii="Times New Roman" w:hAnsi="Times New Roman" w:cs="Times New Roman"/>
          <w:sz w:val="24"/>
          <w:szCs w:val="24"/>
        </w:rPr>
        <w:t xml:space="preserve"> along with the </w:t>
      </w:r>
      <w:r w:rsidR="00FE49D9" w:rsidRPr="008D35DA">
        <w:rPr>
          <w:rFonts w:ascii="Times New Roman" w:hAnsi="Times New Roman" w:cs="Times New Roman"/>
          <w:sz w:val="24"/>
          <w:szCs w:val="24"/>
        </w:rPr>
        <w:t>historical forecast</w:t>
      </w:r>
      <w:r w:rsidR="00384A3A" w:rsidRPr="008D35DA">
        <w:rPr>
          <w:rFonts w:ascii="Times New Roman" w:hAnsi="Times New Roman" w:cs="Times New Roman"/>
          <w:sz w:val="24"/>
          <w:szCs w:val="24"/>
        </w:rPr>
        <w:t>s</w:t>
      </w:r>
      <w:r w:rsidR="00FE49D9" w:rsidRPr="008D35DA">
        <w:rPr>
          <w:rFonts w:ascii="Times New Roman" w:hAnsi="Times New Roman" w:cs="Times New Roman"/>
          <w:sz w:val="24"/>
          <w:szCs w:val="24"/>
        </w:rPr>
        <w:t xml:space="preserve"> against the observations</w:t>
      </w:r>
      <w:r w:rsidR="00884305" w:rsidRPr="008D35DA">
        <w:rPr>
          <w:rFonts w:ascii="Times New Roman" w:hAnsi="Times New Roman" w:cs="Times New Roman"/>
          <w:sz w:val="24"/>
          <w:szCs w:val="24"/>
        </w:rPr>
        <w:t xml:space="preserve"> in one </w:t>
      </w:r>
      <w:r>
        <w:rPr>
          <w:rFonts w:ascii="Times New Roman" w:hAnsi="Times New Roman" w:cs="Times New Roman"/>
          <w:sz w:val="24"/>
          <w:szCs w:val="24"/>
        </w:rPr>
        <w:t>figure</w:t>
      </w:r>
      <w:r w:rsidRPr="008D35DA">
        <w:rPr>
          <w:rFonts w:ascii="Times New Roman" w:hAnsi="Times New Roman" w:cs="Times New Roman"/>
          <w:sz w:val="24"/>
          <w:szCs w:val="24"/>
        </w:rPr>
        <w:t xml:space="preserve"> </w:t>
      </w:r>
      <w:r w:rsidR="00FE49D9" w:rsidRPr="008D35DA">
        <w:rPr>
          <w:rFonts w:ascii="Times New Roman" w:hAnsi="Times New Roman" w:cs="Times New Roman"/>
          <w:sz w:val="24"/>
          <w:szCs w:val="24"/>
        </w:rPr>
        <w:t>both in terms of</w:t>
      </w:r>
      <w:r w:rsidR="00884305" w:rsidRPr="008D35DA">
        <w:rPr>
          <w:rFonts w:ascii="Times New Roman" w:hAnsi="Times New Roman" w:cs="Times New Roman"/>
          <w:sz w:val="24"/>
          <w:szCs w:val="24"/>
        </w:rPr>
        <w:t xml:space="preserve"> forecast accuracy </w:t>
      </w:r>
      <w:r w:rsidR="00FE49D9" w:rsidRPr="008D35DA">
        <w:rPr>
          <w:rFonts w:ascii="Times New Roman" w:hAnsi="Times New Roman" w:cs="Times New Roman"/>
          <w:sz w:val="24"/>
          <w:szCs w:val="24"/>
        </w:rPr>
        <w:t>and</w:t>
      </w:r>
      <w:r w:rsidR="00884305" w:rsidRPr="008D35DA">
        <w:rPr>
          <w:rFonts w:ascii="Times New Roman" w:hAnsi="Times New Roman" w:cs="Times New Roman"/>
          <w:sz w:val="24"/>
          <w:szCs w:val="24"/>
        </w:rPr>
        <w:t xml:space="preserve"> uncertainty. </w:t>
      </w:r>
      <w:r>
        <w:rPr>
          <w:rFonts w:ascii="Times New Roman" w:hAnsi="Times New Roman" w:cs="Times New Roman"/>
          <w:sz w:val="24"/>
          <w:szCs w:val="24"/>
        </w:rPr>
        <w:t>This approach</w:t>
      </w:r>
      <w:r w:rsidR="000D5770" w:rsidRPr="008D35DA">
        <w:rPr>
          <w:rFonts w:ascii="Times New Roman" w:hAnsi="Times New Roman" w:cs="Times New Roman"/>
          <w:sz w:val="24"/>
          <w:szCs w:val="24"/>
        </w:rPr>
        <w:t xml:space="preserve"> </w:t>
      </w:r>
      <w:r w:rsidR="00FE49D9" w:rsidRPr="008D35DA">
        <w:rPr>
          <w:rFonts w:ascii="Times New Roman" w:hAnsi="Times New Roman" w:cs="Times New Roman"/>
          <w:sz w:val="24"/>
          <w:szCs w:val="24"/>
        </w:rPr>
        <w:t xml:space="preserve">can help simplify </w:t>
      </w:r>
      <w:r w:rsidR="000D5770" w:rsidRPr="008D35DA">
        <w:rPr>
          <w:rFonts w:ascii="Times New Roman" w:hAnsi="Times New Roman" w:cs="Times New Roman"/>
          <w:sz w:val="24"/>
          <w:szCs w:val="24"/>
        </w:rPr>
        <w:t xml:space="preserve">the model selection </w:t>
      </w:r>
      <w:r w:rsidR="00FE49D9" w:rsidRPr="008D35DA">
        <w:rPr>
          <w:rFonts w:ascii="Times New Roman" w:hAnsi="Times New Roman" w:cs="Times New Roman"/>
          <w:sz w:val="24"/>
          <w:szCs w:val="24"/>
        </w:rPr>
        <w:t xml:space="preserve">process </w:t>
      </w:r>
      <w:r w:rsidR="000D5770" w:rsidRPr="008D35DA">
        <w:rPr>
          <w:rFonts w:ascii="Times New Roman" w:hAnsi="Times New Roman" w:cs="Times New Roman"/>
          <w:sz w:val="24"/>
          <w:szCs w:val="24"/>
        </w:rPr>
        <w:t xml:space="preserve">by illustrating performance quantitatively among </w:t>
      </w:r>
      <w:r w:rsidR="004B4347" w:rsidRPr="008D35DA">
        <w:rPr>
          <w:rFonts w:ascii="Times New Roman" w:hAnsi="Times New Roman" w:cs="Times New Roman"/>
          <w:sz w:val="24"/>
          <w:szCs w:val="24"/>
        </w:rPr>
        <w:t xml:space="preserve">all forecast </w:t>
      </w:r>
      <w:r w:rsidR="000D5770" w:rsidRPr="008D35DA">
        <w:rPr>
          <w:rFonts w:ascii="Times New Roman" w:hAnsi="Times New Roman" w:cs="Times New Roman"/>
          <w:sz w:val="24"/>
          <w:szCs w:val="24"/>
        </w:rPr>
        <w:t xml:space="preserve">models. </w:t>
      </w:r>
      <w:r w:rsidR="004B4347" w:rsidRPr="008D35DA">
        <w:rPr>
          <w:rFonts w:ascii="Times New Roman" w:hAnsi="Times New Roman" w:cs="Times New Roman"/>
          <w:sz w:val="24"/>
          <w:szCs w:val="24"/>
        </w:rPr>
        <w:t xml:space="preserve">Based on the Taylor diagrams for all 18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B4347" w:rsidRPr="008D35DA">
        <w:rPr>
          <w:rFonts w:ascii="Times New Roman" w:hAnsi="Times New Roman" w:cs="Times New Roman"/>
          <w:sz w:val="24"/>
          <w:szCs w:val="24"/>
        </w:rPr>
        <w:t xml:space="preserve"> stocks, we concluded that </w:t>
      </w:r>
      <w:r w:rsidR="00384A3A" w:rsidRPr="008D35DA">
        <w:rPr>
          <w:rFonts w:ascii="Times New Roman" w:hAnsi="Times New Roman" w:cs="Times New Roman"/>
          <w:sz w:val="24"/>
          <w:szCs w:val="24"/>
        </w:rPr>
        <w:t>historically selected forecast model</w:t>
      </w:r>
      <w:r w:rsidR="00FE1E97">
        <w:rPr>
          <w:rFonts w:ascii="Times New Roman" w:hAnsi="Times New Roman" w:cs="Times New Roman"/>
          <w:sz w:val="24"/>
          <w:szCs w:val="24"/>
        </w:rPr>
        <w:t>s</w:t>
      </w:r>
      <w:r w:rsidR="00384A3A" w:rsidRPr="008D35DA">
        <w:rPr>
          <w:rFonts w:ascii="Times New Roman" w:hAnsi="Times New Roman" w:cs="Times New Roman"/>
          <w:sz w:val="24"/>
          <w:szCs w:val="24"/>
        </w:rPr>
        <w:t xml:space="preserve"> </w:t>
      </w:r>
      <w:r w:rsidR="00F57062">
        <w:rPr>
          <w:rFonts w:ascii="Times New Roman" w:hAnsi="Times New Roman" w:cs="Times New Roman"/>
          <w:sz w:val="24"/>
          <w:szCs w:val="24"/>
        </w:rPr>
        <w:t>were</w:t>
      </w:r>
      <w:r w:rsidR="004B4347" w:rsidRPr="008D35DA">
        <w:rPr>
          <w:rFonts w:ascii="Times New Roman" w:hAnsi="Times New Roman" w:cs="Times New Roman"/>
          <w:sz w:val="24"/>
          <w:szCs w:val="24"/>
        </w:rPr>
        <w:t xml:space="preserve"> not ideal </w:t>
      </w:r>
      <w:r w:rsidR="00384A3A" w:rsidRPr="008D35DA">
        <w:rPr>
          <w:rFonts w:ascii="Times New Roman" w:hAnsi="Times New Roman" w:cs="Times New Roman"/>
          <w:sz w:val="24"/>
          <w:szCs w:val="24"/>
        </w:rPr>
        <w:t xml:space="preserve">compared to </w:t>
      </w:r>
      <w:r w:rsidR="00CB3EF6" w:rsidRPr="008D35DA">
        <w:rPr>
          <w:rFonts w:ascii="Times New Roman" w:hAnsi="Times New Roman" w:cs="Times New Roman"/>
          <w:sz w:val="24"/>
          <w:szCs w:val="24"/>
        </w:rPr>
        <w:t xml:space="preserve">many </w:t>
      </w:r>
      <w:r w:rsidR="00384A3A" w:rsidRPr="008D35DA">
        <w:rPr>
          <w:rFonts w:ascii="Times New Roman" w:hAnsi="Times New Roman" w:cs="Times New Roman"/>
          <w:sz w:val="24"/>
          <w:szCs w:val="24"/>
        </w:rPr>
        <w:t xml:space="preserve">other </w:t>
      </w:r>
      <w:r w:rsidR="00CB3EF6" w:rsidRPr="008D35DA">
        <w:rPr>
          <w:rFonts w:ascii="Times New Roman" w:hAnsi="Times New Roman" w:cs="Times New Roman"/>
          <w:sz w:val="24"/>
          <w:szCs w:val="24"/>
        </w:rPr>
        <w:t>forecast models. The framework developed through this study can be adopted for future model selection and forecast</w:t>
      </w:r>
      <w:r>
        <w:rPr>
          <w:rFonts w:ascii="Times New Roman" w:hAnsi="Times New Roman" w:cs="Times New Roman"/>
          <w:sz w:val="24"/>
          <w:szCs w:val="24"/>
        </w:rPr>
        <w:t xml:space="preserve"> processes</w:t>
      </w:r>
      <w:r w:rsidR="00E3094F">
        <w:rPr>
          <w:rFonts w:ascii="Times New Roman" w:hAnsi="Times New Roman" w:cs="Times New Roman"/>
          <w:sz w:val="24"/>
          <w:szCs w:val="24"/>
        </w:rPr>
        <w:t xml:space="preserve"> (DFO, in press)</w:t>
      </w:r>
      <w:r w:rsidR="00CB3EF6" w:rsidRPr="008D35DA">
        <w:rPr>
          <w:rFonts w:ascii="Times New Roman" w:hAnsi="Times New Roman" w:cs="Times New Roman"/>
          <w:sz w:val="24"/>
          <w:szCs w:val="24"/>
        </w:rPr>
        <w:t xml:space="preserve">. </w:t>
      </w:r>
      <w:r w:rsidR="004B4347" w:rsidRPr="008D35DA">
        <w:rPr>
          <w:rFonts w:ascii="Times New Roman" w:hAnsi="Times New Roman" w:cs="Times New Roman"/>
          <w:sz w:val="24"/>
          <w:szCs w:val="24"/>
        </w:rPr>
        <w:t xml:space="preserve"> </w:t>
      </w:r>
      <w:bookmarkStart w:id="19" w:name="_Hlk144293002"/>
      <w:r w:rsidR="00045E69">
        <w:rPr>
          <w:rFonts w:ascii="Times New Roman" w:hAnsi="Times New Roman" w:cs="Times New Roman"/>
          <w:sz w:val="24"/>
          <w:szCs w:val="24"/>
        </w:rPr>
        <w:t xml:space="preserve">In particular, for </w:t>
      </w:r>
      <w:r w:rsidR="00152F10">
        <w:rPr>
          <w:rFonts w:ascii="Times New Roman" w:hAnsi="Times New Roman" w:cs="Times New Roman"/>
          <w:sz w:val="24"/>
          <w:szCs w:val="24"/>
        </w:rPr>
        <w:t xml:space="preserve">the first time, standard deviation </w:t>
      </w:r>
      <w:r w:rsidR="00045E69">
        <w:rPr>
          <w:rFonts w:ascii="Times New Roman" w:hAnsi="Times New Roman" w:cs="Times New Roman"/>
          <w:sz w:val="24"/>
          <w:szCs w:val="24"/>
        </w:rPr>
        <w:t xml:space="preserve">was taken into consideration when comparing </w:t>
      </w:r>
      <w:r w:rsidR="00AC3A27">
        <w:rPr>
          <w:rFonts w:ascii="Times New Roman" w:hAnsi="Times New Roman" w:cs="Times New Roman"/>
          <w:sz w:val="24"/>
          <w:szCs w:val="24"/>
        </w:rPr>
        <w:t xml:space="preserve">between model </w:t>
      </w:r>
      <w:r w:rsidR="00777861">
        <w:rPr>
          <w:rFonts w:ascii="Times New Roman" w:hAnsi="Times New Roman" w:cs="Times New Roman"/>
          <w:sz w:val="24"/>
          <w:szCs w:val="24"/>
        </w:rPr>
        <w:t xml:space="preserve">prediction </w:t>
      </w:r>
      <w:r w:rsidR="00AC3A27">
        <w:rPr>
          <w:rFonts w:ascii="Times New Roman" w:hAnsi="Times New Roman" w:cs="Times New Roman"/>
          <w:sz w:val="24"/>
          <w:szCs w:val="24"/>
        </w:rPr>
        <w:t>and observation</w:t>
      </w:r>
      <w:r w:rsidR="00152F10">
        <w:rPr>
          <w:rFonts w:ascii="Times New Roman" w:hAnsi="Times New Roman" w:cs="Times New Roman"/>
          <w:sz w:val="24"/>
          <w:szCs w:val="24"/>
        </w:rPr>
        <w:t xml:space="preserve">. This information could be </w:t>
      </w:r>
      <w:r w:rsidR="00045E69">
        <w:rPr>
          <w:rFonts w:ascii="Times New Roman" w:hAnsi="Times New Roman" w:cs="Times New Roman"/>
          <w:sz w:val="24"/>
          <w:szCs w:val="24"/>
        </w:rPr>
        <w:t xml:space="preserve">useful </w:t>
      </w:r>
      <w:r w:rsidR="00152F10">
        <w:rPr>
          <w:rFonts w:ascii="Times New Roman" w:hAnsi="Times New Roman" w:cs="Times New Roman"/>
          <w:sz w:val="24"/>
          <w:szCs w:val="24"/>
        </w:rPr>
        <w:t xml:space="preserve">to resource managers </w:t>
      </w:r>
      <w:r w:rsidR="00AF4DCE">
        <w:rPr>
          <w:rFonts w:ascii="Times New Roman" w:hAnsi="Times New Roman" w:cs="Times New Roman"/>
          <w:sz w:val="24"/>
          <w:szCs w:val="24"/>
        </w:rPr>
        <w:t xml:space="preserve">when </w:t>
      </w:r>
      <w:r w:rsidR="00152F10">
        <w:rPr>
          <w:rFonts w:ascii="Times New Roman" w:hAnsi="Times New Roman" w:cs="Times New Roman"/>
          <w:sz w:val="24"/>
          <w:szCs w:val="24"/>
        </w:rPr>
        <w:t xml:space="preserve">making </w:t>
      </w:r>
      <w:r w:rsidR="00AC3A27">
        <w:rPr>
          <w:rFonts w:ascii="Times New Roman" w:hAnsi="Times New Roman" w:cs="Times New Roman"/>
          <w:sz w:val="24"/>
          <w:szCs w:val="24"/>
        </w:rPr>
        <w:t xml:space="preserve">management </w:t>
      </w:r>
      <w:r w:rsidR="00152F10">
        <w:rPr>
          <w:rFonts w:ascii="Times New Roman" w:hAnsi="Times New Roman" w:cs="Times New Roman"/>
          <w:sz w:val="24"/>
          <w:szCs w:val="24"/>
        </w:rPr>
        <w:t xml:space="preserve">decisions. For example, a model with </w:t>
      </w:r>
      <w:r w:rsidR="00045E69">
        <w:rPr>
          <w:rFonts w:ascii="Times New Roman" w:hAnsi="Times New Roman" w:cs="Times New Roman"/>
          <w:sz w:val="24"/>
          <w:szCs w:val="24"/>
        </w:rPr>
        <w:t>a normalized standard deviation</w:t>
      </w:r>
      <w:r w:rsidR="00152F10">
        <w:rPr>
          <w:rFonts w:ascii="Times New Roman" w:hAnsi="Times New Roman" w:cs="Times New Roman"/>
          <w:sz w:val="24"/>
          <w:szCs w:val="24"/>
        </w:rPr>
        <w:t xml:space="preserve"> </w:t>
      </w:r>
      <w:r w:rsidR="00045E69">
        <w:rPr>
          <w:rFonts w:ascii="Times New Roman" w:hAnsi="Times New Roman" w:cs="Times New Roman"/>
          <w:sz w:val="24"/>
          <w:szCs w:val="24"/>
        </w:rPr>
        <w:t xml:space="preserve">larger </w:t>
      </w:r>
      <w:r w:rsidR="00152F10">
        <w:rPr>
          <w:rFonts w:ascii="Times New Roman" w:hAnsi="Times New Roman" w:cs="Times New Roman"/>
          <w:sz w:val="24"/>
          <w:szCs w:val="24"/>
        </w:rPr>
        <w:t xml:space="preserve">than </w:t>
      </w:r>
      <w:r w:rsidR="00045E69">
        <w:rPr>
          <w:rFonts w:ascii="Times New Roman" w:hAnsi="Times New Roman" w:cs="Times New Roman"/>
          <w:sz w:val="24"/>
          <w:szCs w:val="24"/>
        </w:rPr>
        <w:t xml:space="preserve">that of </w:t>
      </w:r>
      <w:r w:rsidR="00152F10">
        <w:rPr>
          <w:rFonts w:ascii="Times New Roman" w:hAnsi="Times New Roman" w:cs="Times New Roman"/>
          <w:sz w:val="24"/>
          <w:szCs w:val="24"/>
        </w:rPr>
        <w:t xml:space="preserve">observation could result in larger </w:t>
      </w:r>
      <w:r w:rsidR="002D1D3F">
        <w:rPr>
          <w:rFonts w:ascii="Times New Roman" w:hAnsi="Times New Roman" w:cs="Times New Roman"/>
          <w:sz w:val="24"/>
          <w:szCs w:val="24"/>
        </w:rPr>
        <w:t>uncertainties</w:t>
      </w:r>
      <w:r w:rsidR="00152F10">
        <w:rPr>
          <w:rFonts w:ascii="Times New Roman" w:hAnsi="Times New Roman" w:cs="Times New Roman"/>
          <w:sz w:val="24"/>
          <w:szCs w:val="24"/>
        </w:rPr>
        <w:t xml:space="preserve"> </w:t>
      </w:r>
      <w:r w:rsidR="00AC3A27">
        <w:rPr>
          <w:rFonts w:ascii="Times New Roman" w:hAnsi="Times New Roman" w:cs="Times New Roman"/>
          <w:sz w:val="24"/>
          <w:szCs w:val="24"/>
        </w:rPr>
        <w:t>during</w:t>
      </w:r>
      <w:r w:rsidR="00152F10">
        <w:rPr>
          <w:rFonts w:ascii="Times New Roman" w:hAnsi="Times New Roman" w:cs="Times New Roman"/>
          <w:sz w:val="24"/>
          <w:szCs w:val="24"/>
        </w:rPr>
        <w:t xml:space="preserve"> dominant years, </w:t>
      </w:r>
      <w:r w:rsidR="00AC3A27">
        <w:rPr>
          <w:rFonts w:ascii="Times New Roman" w:hAnsi="Times New Roman" w:cs="Times New Roman"/>
          <w:sz w:val="24"/>
          <w:szCs w:val="24"/>
        </w:rPr>
        <w:t xml:space="preserve">but </w:t>
      </w:r>
      <w:r w:rsidR="00045E69">
        <w:rPr>
          <w:rFonts w:ascii="Times New Roman" w:hAnsi="Times New Roman" w:cs="Times New Roman"/>
          <w:sz w:val="24"/>
          <w:szCs w:val="24"/>
        </w:rPr>
        <w:t xml:space="preserve">smaller </w:t>
      </w:r>
      <w:r w:rsidR="00AC3A27">
        <w:rPr>
          <w:rFonts w:ascii="Times New Roman" w:hAnsi="Times New Roman" w:cs="Times New Roman"/>
          <w:sz w:val="24"/>
          <w:szCs w:val="24"/>
        </w:rPr>
        <w:t xml:space="preserve">for non-dominant years. </w:t>
      </w:r>
      <w:r w:rsidR="007464A7">
        <w:rPr>
          <w:rFonts w:ascii="Times New Roman" w:hAnsi="Times New Roman" w:cs="Times New Roman"/>
          <w:sz w:val="24"/>
          <w:szCs w:val="24"/>
        </w:rPr>
        <w:t xml:space="preserve">Such information helps </w:t>
      </w:r>
      <w:r w:rsidR="00152F10">
        <w:rPr>
          <w:rFonts w:ascii="Times New Roman" w:hAnsi="Times New Roman" w:cs="Times New Roman"/>
          <w:sz w:val="24"/>
          <w:szCs w:val="24"/>
        </w:rPr>
        <w:t xml:space="preserve">managers </w:t>
      </w:r>
      <w:r w:rsidR="007464A7">
        <w:rPr>
          <w:rFonts w:ascii="Times New Roman" w:hAnsi="Times New Roman" w:cs="Times New Roman"/>
          <w:sz w:val="24"/>
          <w:szCs w:val="24"/>
        </w:rPr>
        <w:t xml:space="preserve">to become </w:t>
      </w:r>
      <w:r w:rsidR="00AC3A27">
        <w:rPr>
          <w:rFonts w:ascii="Times New Roman" w:hAnsi="Times New Roman" w:cs="Times New Roman"/>
          <w:sz w:val="24"/>
          <w:szCs w:val="24"/>
        </w:rPr>
        <w:t xml:space="preserve">aware of </w:t>
      </w:r>
      <w:r w:rsidR="007464A7">
        <w:rPr>
          <w:rFonts w:ascii="Times New Roman" w:hAnsi="Times New Roman" w:cs="Times New Roman"/>
          <w:sz w:val="24"/>
          <w:szCs w:val="24"/>
        </w:rPr>
        <w:t>potential forecast pitfalls when they encounter unusually large or small standard deviations compared with those</w:t>
      </w:r>
      <w:r w:rsidR="00AC3A27">
        <w:rPr>
          <w:rFonts w:ascii="Times New Roman" w:hAnsi="Times New Roman" w:cs="Times New Roman"/>
          <w:sz w:val="24"/>
          <w:szCs w:val="24"/>
        </w:rPr>
        <w:t xml:space="preserve"> of observations</w:t>
      </w:r>
      <w:r w:rsidR="00152F10">
        <w:rPr>
          <w:rFonts w:ascii="Times New Roman" w:hAnsi="Times New Roman" w:cs="Times New Roman"/>
          <w:sz w:val="24"/>
          <w:szCs w:val="24"/>
        </w:rPr>
        <w:t>.</w:t>
      </w:r>
      <w:bookmarkEnd w:id="19"/>
    </w:p>
    <w:p w14:paraId="465C0529" w14:textId="1DDB9FE5" w:rsidR="00884305" w:rsidRPr="008D35DA" w:rsidRDefault="0088430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 xml:space="preserve">Many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stocks </w:t>
      </w:r>
      <w:r w:rsidR="00453BA5">
        <w:rPr>
          <w:rFonts w:ascii="Times New Roman" w:hAnsi="Times New Roman" w:cs="Times New Roman"/>
          <w:sz w:val="24"/>
          <w:szCs w:val="24"/>
        </w:rPr>
        <w:t>exhibit</w:t>
      </w:r>
      <w:r w:rsidR="00453BA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strong cyclic patterns with a </w:t>
      </w:r>
      <w:r w:rsidR="006B241F" w:rsidRPr="008D35DA">
        <w:rPr>
          <w:rFonts w:ascii="Times New Roman" w:hAnsi="Times New Roman" w:cs="Times New Roman"/>
          <w:sz w:val="24"/>
          <w:szCs w:val="24"/>
        </w:rPr>
        <w:t xml:space="preserve">dominant </w:t>
      </w:r>
      <w:r w:rsidRPr="008D35DA">
        <w:rPr>
          <w:rFonts w:ascii="Times New Roman" w:hAnsi="Times New Roman" w:cs="Times New Roman"/>
          <w:sz w:val="24"/>
          <w:szCs w:val="24"/>
        </w:rPr>
        <w:t>year every four years</w:t>
      </w:r>
      <w:r w:rsidR="00CB3EF6" w:rsidRPr="008D35DA">
        <w:rPr>
          <w:rFonts w:ascii="Times New Roman" w:hAnsi="Times New Roman" w:cs="Times New Roman"/>
          <w:sz w:val="24"/>
          <w:szCs w:val="24"/>
        </w:rPr>
        <w:t xml:space="preserve"> (</w:t>
      </w:r>
      <w:r w:rsidR="00F57062">
        <w:rPr>
          <w:rFonts w:ascii="Times New Roman" w:hAnsi="Times New Roman" w:cs="Times New Roman"/>
          <w:sz w:val="24"/>
          <w:szCs w:val="24"/>
        </w:rPr>
        <w:t xml:space="preserve">Supplementary </w:t>
      </w:r>
      <w:r w:rsidR="00CB3EF6" w:rsidRPr="008D35DA">
        <w:rPr>
          <w:rFonts w:ascii="Times New Roman" w:hAnsi="Times New Roman" w:cs="Times New Roman"/>
          <w:sz w:val="24"/>
          <w:szCs w:val="24"/>
        </w:rPr>
        <w:t>Figure S</w:t>
      </w:r>
      <w:r w:rsidR="00384A3A" w:rsidRPr="008D35DA">
        <w:rPr>
          <w:rFonts w:ascii="Times New Roman" w:hAnsi="Times New Roman" w:cs="Times New Roman"/>
          <w:sz w:val="24"/>
          <w:szCs w:val="24"/>
        </w:rPr>
        <w:t>2</w:t>
      </w:r>
      <w:r w:rsidR="00CB3EF6" w:rsidRPr="008D35DA">
        <w:rPr>
          <w:rFonts w:ascii="Times New Roman" w:hAnsi="Times New Roman" w:cs="Times New Roman"/>
          <w:sz w:val="24"/>
          <w:szCs w:val="24"/>
        </w:rPr>
        <w:t>). Forecast</w:t>
      </w:r>
      <w:r w:rsidR="00BC06C3">
        <w:rPr>
          <w:rFonts w:ascii="Times New Roman" w:hAnsi="Times New Roman" w:cs="Times New Roman"/>
          <w:sz w:val="24"/>
          <w:szCs w:val="24"/>
        </w:rPr>
        <w:t>ing</w:t>
      </w:r>
      <w:r w:rsidR="00CB3EF6" w:rsidRPr="008D35DA">
        <w:rPr>
          <w:rFonts w:ascii="Times New Roman" w:hAnsi="Times New Roman" w:cs="Times New Roman"/>
          <w:sz w:val="24"/>
          <w:szCs w:val="24"/>
        </w:rPr>
        <w:t xml:space="preserve"> </w:t>
      </w:r>
      <w:r w:rsidR="006B241F" w:rsidRPr="008D35DA">
        <w:rPr>
          <w:rFonts w:ascii="Times New Roman" w:hAnsi="Times New Roman" w:cs="Times New Roman"/>
          <w:sz w:val="24"/>
          <w:szCs w:val="24"/>
        </w:rPr>
        <w:t>for</w:t>
      </w:r>
      <w:r w:rsidRPr="008D35DA">
        <w:rPr>
          <w:rFonts w:ascii="Times New Roman" w:hAnsi="Times New Roman" w:cs="Times New Roman"/>
          <w:sz w:val="24"/>
          <w:szCs w:val="24"/>
        </w:rPr>
        <w:t xml:space="preserve"> the </w:t>
      </w:r>
      <w:r w:rsidR="006B241F" w:rsidRPr="008D35DA">
        <w:rPr>
          <w:rFonts w:ascii="Times New Roman" w:hAnsi="Times New Roman" w:cs="Times New Roman"/>
          <w:sz w:val="24"/>
          <w:szCs w:val="24"/>
        </w:rPr>
        <w:t xml:space="preserve">dominant </w:t>
      </w:r>
      <w:r w:rsidRPr="008D35DA">
        <w:rPr>
          <w:rFonts w:ascii="Times New Roman" w:hAnsi="Times New Roman" w:cs="Times New Roman"/>
          <w:sz w:val="24"/>
          <w:szCs w:val="24"/>
        </w:rPr>
        <w:t>year</w:t>
      </w:r>
      <w:r w:rsidR="00CB3EF6" w:rsidRPr="008D35DA">
        <w:rPr>
          <w:rFonts w:ascii="Times New Roman" w:hAnsi="Times New Roman" w:cs="Times New Roman"/>
          <w:sz w:val="24"/>
          <w:szCs w:val="24"/>
        </w:rPr>
        <w:t>s</w:t>
      </w:r>
      <w:r w:rsidRPr="008D35DA">
        <w:rPr>
          <w:rFonts w:ascii="Times New Roman" w:hAnsi="Times New Roman" w:cs="Times New Roman"/>
          <w:sz w:val="24"/>
          <w:szCs w:val="24"/>
        </w:rPr>
        <w:t xml:space="preserve"> </w:t>
      </w:r>
      <w:r w:rsidR="00CB3EF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more challenging</w:t>
      </w:r>
      <w:r w:rsidR="006B241F" w:rsidRPr="008D35DA">
        <w:rPr>
          <w:rFonts w:ascii="Times New Roman" w:hAnsi="Times New Roman" w:cs="Times New Roman"/>
          <w:sz w:val="24"/>
          <w:szCs w:val="24"/>
        </w:rPr>
        <w:t xml:space="preserve"> </w:t>
      </w:r>
      <w:r w:rsidR="00453BA5">
        <w:rPr>
          <w:rFonts w:ascii="Times New Roman" w:hAnsi="Times New Roman" w:cs="Times New Roman"/>
          <w:sz w:val="24"/>
          <w:szCs w:val="24"/>
        </w:rPr>
        <w:t xml:space="preserve">and </w:t>
      </w:r>
      <w:r w:rsidR="00453BA5">
        <w:rPr>
          <w:rFonts w:ascii="Times New Roman" w:hAnsi="Times New Roman" w:cs="Times New Roman"/>
          <w:sz w:val="24"/>
          <w:szCs w:val="24"/>
        </w:rPr>
        <w:lastRenderedPageBreak/>
        <w:t xml:space="preserve">was usually accomplished </w:t>
      </w:r>
      <w:r w:rsidR="006B241F" w:rsidRPr="008D35DA">
        <w:rPr>
          <w:rFonts w:ascii="Times New Roman" w:hAnsi="Times New Roman" w:cs="Times New Roman"/>
          <w:sz w:val="24"/>
          <w:szCs w:val="24"/>
        </w:rPr>
        <w:t xml:space="preserve">with </w:t>
      </w:r>
      <w:r w:rsidR="00453BA5">
        <w:rPr>
          <w:rFonts w:ascii="Times New Roman" w:hAnsi="Times New Roman" w:cs="Times New Roman"/>
          <w:sz w:val="24"/>
          <w:szCs w:val="24"/>
        </w:rPr>
        <w:t xml:space="preserve">lower </w:t>
      </w:r>
      <w:r w:rsidR="006B241F" w:rsidRPr="008D35DA">
        <w:rPr>
          <w:rFonts w:ascii="Times New Roman" w:hAnsi="Times New Roman" w:cs="Times New Roman"/>
          <w:sz w:val="24"/>
          <w:szCs w:val="24"/>
        </w:rPr>
        <w:t>accura</w:t>
      </w:r>
      <w:r w:rsidR="00045360" w:rsidRPr="008D35DA">
        <w:rPr>
          <w:rFonts w:ascii="Times New Roman" w:hAnsi="Times New Roman" w:cs="Times New Roman"/>
          <w:sz w:val="24"/>
          <w:szCs w:val="24"/>
        </w:rPr>
        <w:t>cy</w:t>
      </w:r>
      <w:r w:rsidR="006B241F" w:rsidRPr="008D35DA">
        <w:rPr>
          <w:rFonts w:ascii="Times New Roman" w:hAnsi="Times New Roman" w:cs="Times New Roman"/>
          <w:sz w:val="24"/>
          <w:szCs w:val="24"/>
        </w:rPr>
        <w:t xml:space="preserve"> compared to </w:t>
      </w:r>
      <w:r w:rsidRPr="008D35DA">
        <w:rPr>
          <w:rFonts w:ascii="Times New Roman" w:hAnsi="Times New Roman" w:cs="Times New Roman"/>
          <w:sz w:val="24"/>
          <w:szCs w:val="24"/>
        </w:rPr>
        <w:t xml:space="preserve">other years (DFO, 2021). Our retrospective analysis only </w:t>
      </w:r>
      <w:r w:rsidR="00FE1E97">
        <w:rPr>
          <w:rFonts w:ascii="Times New Roman" w:hAnsi="Times New Roman" w:cs="Times New Roman"/>
          <w:sz w:val="24"/>
          <w:szCs w:val="24"/>
        </w:rPr>
        <w:t>covered 12 years</w:t>
      </w:r>
      <w:r w:rsidR="002D1D3F">
        <w:rPr>
          <w:rFonts w:ascii="Times New Roman" w:hAnsi="Times New Roman" w:cs="Times New Roman"/>
          <w:sz w:val="24"/>
          <w:szCs w:val="24"/>
        </w:rPr>
        <w:t xml:space="preserve"> (</w:t>
      </w:r>
      <w:r w:rsidRPr="008D35DA">
        <w:rPr>
          <w:rFonts w:ascii="Times New Roman" w:hAnsi="Times New Roman" w:cs="Times New Roman"/>
          <w:sz w:val="24"/>
          <w:szCs w:val="24"/>
        </w:rPr>
        <w:t>3 cycles</w:t>
      </w:r>
      <w:r w:rsidR="002D1D3F">
        <w:rPr>
          <w:rFonts w:ascii="Times New Roman" w:hAnsi="Times New Roman" w:cs="Times New Roman"/>
          <w:sz w:val="24"/>
          <w:szCs w:val="24"/>
        </w:rPr>
        <w:t>)</w:t>
      </w:r>
      <w:r w:rsidR="006B241F" w:rsidRPr="008D35DA">
        <w:rPr>
          <w:rFonts w:ascii="Times New Roman" w:hAnsi="Times New Roman" w:cs="Times New Roman"/>
          <w:sz w:val="24"/>
          <w:szCs w:val="24"/>
        </w:rPr>
        <w:t>;</w:t>
      </w:r>
      <w:r w:rsidRPr="008D35DA">
        <w:rPr>
          <w:rFonts w:ascii="Times New Roman" w:hAnsi="Times New Roman" w:cs="Times New Roman"/>
          <w:sz w:val="24"/>
          <w:szCs w:val="24"/>
        </w:rPr>
        <w:t xml:space="preserve"> </w:t>
      </w:r>
      <w:r w:rsidR="00FE1E97">
        <w:rPr>
          <w:rFonts w:ascii="Times New Roman" w:hAnsi="Times New Roman" w:cs="Times New Roman"/>
          <w:sz w:val="24"/>
          <w:szCs w:val="24"/>
        </w:rPr>
        <w:t xml:space="preserve">however, </w:t>
      </w:r>
      <w:r w:rsidRPr="008D35DA">
        <w:rPr>
          <w:rFonts w:ascii="Times New Roman" w:hAnsi="Times New Roman" w:cs="Times New Roman"/>
          <w:sz w:val="24"/>
          <w:szCs w:val="24"/>
        </w:rPr>
        <w:t xml:space="preserve">as the time series </w:t>
      </w:r>
      <w:r w:rsidR="006B241F" w:rsidRPr="008D35DA">
        <w:rPr>
          <w:rFonts w:ascii="Times New Roman" w:hAnsi="Times New Roman" w:cs="Times New Roman"/>
          <w:sz w:val="24"/>
          <w:szCs w:val="24"/>
        </w:rPr>
        <w:t>extends</w:t>
      </w:r>
      <w:r w:rsidR="00FE1E97">
        <w:rPr>
          <w:rFonts w:ascii="Times New Roman" w:hAnsi="Times New Roman" w:cs="Times New Roman"/>
          <w:sz w:val="24"/>
          <w:szCs w:val="24"/>
        </w:rPr>
        <w:t xml:space="preserve"> in future</w:t>
      </w:r>
      <w:r w:rsidRPr="008D35DA">
        <w:rPr>
          <w:rFonts w:ascii="Times New Roman" w:hAnsi="Times New Roman" w:cs="Times New Roman"/>
          <w:sz w:val="24"/>
          <w:szCs w:val="24"/>
        </w:rPr>
        <w:t xml:space="preserve">, it will be interesting to separate </w:t>
      </w:r>
      <w:r w:rsidR="00BC06C3">
        <w:rPr>
          <w:rFonts w:ascii="Times New Roman" w:hAnsi="Times New Roman" w:cs="Times New Roman"/>
          <w:sz w:val="24"/>
          <w:szCs w:val="24"/>
        </w:rPr>
        <w:t>dominant</w:t>
      </w:r>
      <w:r w:rsidRPr="008D35DA">
        <w:rPr>
          <w:rFonts w:ascii="Times New Roman" w:hAnsi="Times New Roman" w:cs="Times New Roman"/>
          <w:sz w:val="24"/>
          <w:szCs w:val="24"/>
        </w:rPr>
        <w:t xml:space="preserve"> years and plot cycle-specific Taylor diagrams to </w:t>
      </w:r>
      <w:r w:rsidR="00030B66" w:rsidRPr="008D35DA">
        <w:rPr>
          <w:rFonts w:ascii="Times New Roman" w:hAnsi="Times New Roman" w:cs="Times New Roman"/>
          <w:sz w:val="24"/>
          <w:szCs w:val="24"/>
        </w:rPr>
        <w:t xml:space="preserve">identify models specifically tailored to </w:t>
      </w:r>
      <w:r w:rsidR="00BC06C3">
        <w:rPr>
          <w:rFonts w:ascii="Times New Roman" w:hAnsi="Times New Roman" w:cs="Times New Roman"/>
          <w:sz w:val="24"/>
          <w:szCs w:val="24"/>
        </w:rPr>
        <w:t>dominant</w:t>
      </w:r>
      <w:r w:rsidR="00030B66" w:rsidRPr="008D35DA">
        <w:rPr>
          <w:rFonts w:ascii="Times New Roman" w:hAnsi="Times New Roman" w:cs="Times New Roman"/>
          <w:sz w:val="24"/>
          <w:szCs w:val="24"/>
        </w:rPr>
        <w:t xml:space="preserve"> years</w:t>
      </w:r>
      <w:r w:rsidRPr="008D35DA">
        <w:rPr>
          <w:rFonts w:ascii="Times New Roman" w:hAnsi="Times New Roman" w:cs="Times New Roman"/>
          <w:sz w:val="24"/>
          <w:szCs w:val="24"/>
        </w:rPr>
        <w:t>.</w:t>
      </w:r>
      <w:r w:rsidR="00FE1E97">
        <w:rPr>
          <w:rFonts w:ascii="Times New Roman" w:hAnsi="Times New Roman" w:cs="Times New Roman"/>
          <w:sz w:val="24"/>
          <w:szCs w:val="24"/>
        </w:rPr>
        <w:t xml:space="preserve"> I</w:t>
      </w:r>
      <w:r w:rsidR="00FE1E97" w:rsidRPr="008D35DA">
        <w:rPr>
          <w:rFonts w:ascii="Times New Roman" w:hAnsi="Times New Roman" w:cs="Times New Roman"/>
          <w:sz w:val="24"/>
          <w:szCs w:val="24"/>
        </w:rPr>
        <w:t xml:space="preserve">t will </w:t>
      </w:r>
      <w:r w:rsidR="00FE1E97">
        <w:rPr>
          <w:rFonts w:ascii="Times New Roman" w:hAnsi="Times New Roman" w:cs="Times New Roman"/>
          <w:sz w:val="24"/>
          <w:szCs w:val="24"/>
        </w:rPr>
        <w:t xml:space="preserve">also </w:t>
      </w:r>
      <w:r w:rsidR="00FE1E97" w:rsidRPr="008D35DA">
        <w:rPr>
          <w:rFonts w:ascii="Times New Roman" w:hAnsi="Times New Roman" w:cs="Times New Roman"/>
          <w:sz w:val="24"/>
          <w:szCs w:val="24"/>
        </w:rPr>
        <w:t xml:space="preserve">be interesting to examine how the relative positions of these </w:t>
      </w:r>
      <w:r w:rsidR="00FE1E97">
        <w:rPr>
          <w:rFonts w:ascii="Times New Roman" w:hAnsi="Times New Roman" w:cs="Times New Roman"/>
          <w:sz w:val="24"/>
          <w:szCs w:val="24"/>
        </w:rPr>
        <w:t xml:space="preserve">forecast </w:t>
      </w:r>
      <w:r w:rsidR="00FE1E97" w:rsidRPr="008D35DA">
        <w:rPr>
          <w:rFonts w:ascii="Times New Roman" w:hAnsi="Times New Roman" w:cs="Times New Roman"/>
          <w:sz w:val="24"/>
          <w:szCs w:val="24"/>
        </w:rPr>
        <w:t xml:space="preserve">models evolve over time. Theoretically, informative models will move closer to </w:t>
      </w:r>
      <w:r w:rsidR="00FE1E97">
        <w:rPr>
          <w:rFonts w:ascii="Times New Roman" w:hAnsi="Times New Roman" w:cs="Times New Roman"/>
          <w:sz w:val="24"/>
          <w:szCs w:val="24"/>
        </w:rPr>
        <w:t xml:space="preserve">the </w:t>
      </w:r>
      <w:r w:rsidR="00FA34D9">
        <w:rPr>
          <w:rFonts w:ascii="Times New Roman" w:hAnsi="Times New Roman" w:cs="Times New Roman"/>
          <w:sz w:val="24"/>
          <w:szCs w:val="24"/>
        </w:rPr>
        <w:t>o</w:t>
      </w:r>
      <w:r w:rsidR="00FA34D9" w:rsidRPr="008D35DA">
        <w:rPr>
          <w:rFonts w:ascii="Times New Roman" w:hAnsi="Times New Roman" w:cs="Times New Roman"/>
          <w:sz w:val="24"/>
          <w:szCs w:val="24"/>
        </w:rPr>
        <w:t xml:space="preserve">bservation </w:t>
      </w:r>
      <w:r w:rsidR="00FE1E97" w:rsidRPr="008D35DA">
        <w:rPr>
          <w:rFonts w:ascii="Times New Roman" w:hAnsi="Times New Roman" w:cs="Times New Roman"/>
          <w:sz w:val="24"/>
          <w:szCs w:val="24"/>
        </w:rPr>
        <w:t xml:space="preserve">as more years of data </w:t>
      </w:r>
      <w:r w:rsidR="00453BA5" w:rsidRPr="008D35DA">
        <w:rPr>
          <w:rFonts w:ascii="Times New Roman" w:hAnsi="Times New Roman" w:cs="Times New Roman"/>
          <w:sz w:val="24"/>
          <w:szCs w:val="24"/>
        </w:rPr>
        <w:t>becom</w:t>
      </w:r>
      <w:r w:rsidR="00453BA5">
        <w:rPr>
          <w:rFonts w:ascii="Times New Roman" w:hAnsi="Times New Roman" w:cs="Times New Roman"/>
          <w:sz w:val="24"/>
          <w:szCs w:val="24"/>
        </w:rPr>
        <w:t>e</w:t>
      </w:r>
      <w:r w:rsidR="00453BA5" w:rsidRPr="008D35DA">
        <w:rPr>
          <w:rFonts w:ascii="Times New Roman" w:hAnsi="Times New Roman" w:cs="Times New Roman"/>
          <w:sz w:val="24"/>
          <w:szCs w:val="24"/>
        </w:rPr>
        <w:t xml:space="preserve"> </w:t>
      </w:r>
      <w:r w:rsidR="00FE1E97" w:rsidRPr="008D35DA">
        <w:rPr>
          <w:rFonts w:ascii="Times New Roman" w:hAnsi="Times New Roman" w:cs="Times New Roman"/>
          <w:sz w:val="24"/>
          <w:szCs w:val="24"/>
        </w:rPr>
        <w:t>available</w:t>
      </w:r>
      <w:r w:rsidR="002D53C4">
        <w:rPr>
          <w:rFonts w:ascii="Times New Roman" w:hAnsi="Times New Roman" w:cs="Times New Roman"/>
          <w:sz w:val="24"/>
          <w:szCs w:val="24"/>
        </w:rPr>
        <w:t>, assuming that the observation is a reliable reference</w:t>
      </w:r>
      <w:r w:rsidR="00FE1E97" w:rsidRPr="008D35DA">
        <w:rPr>
          <w:rFonts w:ascii="Times New Roman" w:hAnsi="Times New Roman" w:cs="Times New Roman"/>
          <w:sz w:val="24"/>
          <w:szCs w:val="24"/>
        </w:rPr>
        <w:t xml:space="preserve">. Models with false alarms </w:t>
      </w:r>
      <w:r w:rsidR="00222199">
        <w:rPr>
          <w:rFonts w:ascii="Times New Roman" w:hAnsi="Times New Roman" w:cs="Times New Roman"/>
          <w:sz w:val="24"/>
          <w:szCs w:val="24"/>
        </w:rPr>
        <w:t>(bad model</w:t>
      </w:r>
      <w:r w:rsidR="009D641A">
        <w:rPr>
          <w:rFonts w:ascii="Times New Roman" w:hAnsi="Times New Roman" w:cs="Times New Roman"/>
          <w:sz w:val="24"/>
          <w:szCs w:val="24"/>
        </w:rPr>
        <w:t>s</w:t>
      </w:r>
      <w:r w:rsidR="00222199">
        <w:rPr>
          <w:rFonts w:ascii="Times New Roman" w:hAnsi="Times New Roman" w:cs="Times New Roman"/>
          <w:sz w:val="24"/>
          <w:szCs w:val="24"/>
        </w:rPr>
        <w:t xml:space="preserve"> but appear to have good performance</w:t>
      </w:r>
      <w:r w:rsidR="00152F10" w:rsidRPr="00152F10">
        <w:rPr>
          <w:rFonts w:ascii="Times New Roman" w:hAnsi="Times New Roman" w:cs="Times New Roman"/>
          <w:sz w:val="24"/>
          <w:szCs w:val="24"/>
        </w:rPr>
        <w:t xml:space="preserve"> </w:t>
      </w:r>
      <w:r w:rsidR="00152F10">
        <w:rPr>
          <w:rFonts w:ascii="Times New Roman" w:hAnsi="Times New Roman" w:cs="Times New Roman"/>
          <w:sz w:val="24"/>
          <w:szCs w:val="24"/>
        </w:rPr>
        <w:t>temporarily</w:t>
      </w:r>
      <w:r w:rsidR="00222199">
        <w:rPr>
          <w:rFonts w:ascii="Times New Roman" w:hAnsi="Times New Roman" w:cs="Times New Roman"/>
          <w:sz w:val="24"/>
          <w:szCs w:val="24"/>
        </w:rPr>
        <w:t xml:space="preserve">) </w:t>
      </w:r>
      <w:r w:rsidR="00FE1E97" w:rsidRPr="008D35DA">
        <w:rPr>
          <w:rFonts w:ascii="Times New Roman" w:hAnsi="Times New Roman" w:cs="Times New Roman"/>
          <w:sz w:val="24"/>
          <w:szCs w:val="24"/>
        </w:rPr>
        <w:t xml:space="preserve">will either </w:t>
      </w:r>
      <w:r w:rsidR="009D641A">
        <w:rPr>
          <w:rFonts w:ascii="Times New Roman" w:hAnsi="Times New Roman" w:cs="Times New Roman"/>
          <w:sz w:val="24"/>
          <w:szCs w:val="24"/>
        </w:rPr>
        <w:t>demonstrate erratic behavior or deviate</w:t>
      </w:r>
      <w:r w:rsidR="00FE1E97" w:rsidRPr="008D35DA">
        <w:rPr>
          <w:rFonts w:ascii="Times New Roman" w:hAnsi="Times New Roman" w:cs="Times New Roman"/>
          <w:sz w:val="24"/>
          <w:szCs w:val="24"/>
        </w:rPr>
        <w:t xml:space="preserve"> further from </w:t>
      </w:r>
      <w:r w:rsidR="00FE1E97">
        <w:rPr>
          <w:rFonts w:ascii="Times New Roman" w:hAnsi="Times New Roman" w:cs="Times New Roman"/>
          <w:sz w:val="24"/>
          <w:szCs w:val="24"/>
        </w:rPr>
        <w:t xml:space="preserve">the </w:t>
      </w:r>
      <w:r w:rsidR="00FA34D9">
        <w:rPr>
          <w:rFonts w:ascii="Times New Roman" w:hAnsi="Times New Roman" w:cs="Times New Roman"/>
          <w:sz w:val="24"/>
          <w:szCs w:val="24"/>
        </w:rPr>
        <w:t>o</w:t>
      </w:r>
      <w:r w:rsidR="00FE1E97" w:rsidRPr="008D35DA">
        <w:rPr>
          <w:rFonts w:ascii="Times New Roman" w:hAnsi="Times New Roman" w:cs="Times New Roman"/>
          <w:sz w:val="24"/>
          <w:szCs w:val="24"/>
        </w:rPr>
        <w:t xml:space="preserve">bservation. Monitoring the </w:t>
      </w:r>
      <w:r w:rsidR="00823B4F">
        <w:rPr>
          <w:rFonts w:ascii="Times New Roman" w:hAnsi="Times New Roman" w:cs="Times New Roman"/>
          <w:sz w:val="24"/>
          <w:szCs w:val="24"/>
        </w:rPr>
        <w:t xml:space="preserve">moving </w:t>
      </w:r>
      <w:r w:rsidR="00FE1E97" w:rsidRPr="008D35DA">
        <w:rPr>
          <w:rFonts w:ascii="Times New Roman" w:hAnsi="Times New Roman" w:cs="Times New Roman"/>
          <w:sz w:val="24"/>
          <w:szCs w:val="24"/>
        </w:rPr>
        <w:t xml:space="preserve">directions of each model for multiple years may </w:t>
      </w:r>
      <w:r w:rsidR="004457DA" w:rsidRPr="004457DA">
        <w:rPr>
          <w:rFonts w:ascii="Times New Roman" w:hAnsi="Times New Roman" w:cs="Times New Roman"/>
          <w:sz w:val="24"/>
          <w:szCs w:val="24"/>
        </w:rPr>
        <w:t xml:space="preserve">provide insights into their relative forecasting skill or potential for improvement, based on </w:t>
      </w:r>
      <w:r w:rsidR="002D1D3F">
        <w:rPr>
          <w:rFonts w:ascii="Times New Roman" w:hAnsi="Times New Roman" w:cs="Times New Roman"/>
          <w:sz w:val="24"/>
          <w:szCs w:val="24"/>
        </w:rPr>
        <w:t xml:space="preserve">relative </w:t>
      </w:r>
      <w:r w:rsidR="004457DA" w:rsidRPr="004457DA">
        <w:rPr>
          <w:rFonts w:ascii="Times New Roman" w:hAnsi="Times New Roman" w:cs="Times New Roman"/>
          <w:sz w:val="24"/>
          <w:szCs w:val="24"/>
        </w:rPr>
        <w:t>differences compared to obser</w:t>
      </w:r>
      <w:r w:rsidR="00D75BC4">
        <w:rPr>
          <w:rFonts w:ascii="Times New Roman" w:hAnsi="Times New Roman" w:cs="Times New Roman"/>
          <w:sz w:val="24"/>
          <w:szCs w:val="24"/>
        </w:rPr>
        <w:t>vation</w:t>
      </w:r>
      <w:r w:rsidR="004457DA" w:rsidRPr="004457DA">
        <w:rPr>
          <w:rFonts w:ascii="Times New Roman" w:hAnsi="Times New Roman" w:cs="Times New Roman"/>
          <w:sz w:val="24"/>
          <w:szCs w:val="24"/>
        </w:rPr>
        <w:t>s.</w:t>
      </w:r>
    </w:p>
    <w:p w14:paraId="2CDF2385" w14:textId="71CDA2B4" w:rsidR="00884305" w:rsidRPr="008D35DA" w:rsidRDefault="006B241F" w:rsidP="00100194">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Currently</w:t>
      </w:r>
      <w:r w:rsidR="00884305" w:rsidRPr="008D35DA">
        <w:rPr>
          <w:rFonts w:ascii="Times New Roman" w:hAnsi="Times New Roman" w:cs="Times New Roman"/>
          <w:sz w:val="24"/>
          <w:szCs w:val="24"/>
        </w:rPr>
        <w:t xml:space="preserve">, </w:t>
      </w:r>
      <w:r w:rsidR="00063D28" w:rsidRPr="008D35DA">
        <w:rPr>
          <w:rFonts w:ascii="Times New Roman" w:hAnsi="Times New Roman" w:cs="Times New Roman"/>
          <w:sz w:val="24"/>
          <w:szCs w:val="24"/>
        </w:rPr>
        <w:t>our framework allows</w:t>
      </w:r>
      <w:r w:rsidR="00E577CC" w:rsidRPr="008D35DA">
        <w:rPr>
          <w:rFonts w:ascii="Times New Roman" w:hAnsi="Times New Roman" w:cs="Times New Roman"/>
          <w:sz w:val="24"/>
          <w:szCs w:val="24"/>
        </w:rPr>
        <w:t xml:space="preserve"> us</w:t>
      </w:r>
      <w:r w:rsidR="00063D28" w:rsidRPr="008D35DA">
        <w:rPr>
          <w:rFonts w:ascii="Times New Roman" w:hAnsi="Times New Roman" w:cs="Times New Roman"/>
          <w:sz w:val="24"/>
          <w:szCs w:val="24"/>
        </w:rPr>
        <w:t xml:space="preserve"> </w:t>
      </w:r>
      <w:r w:rsidR="00E577CC" w:rsidRPr="008D35DA">
        <w:rPr>
          <w:rFonts w:ascii="Times New Roman" w:hAnsi="Times New Roman" w:cs="Times New Roman"/>
          <w:sz w:val="24"/>
          <w:szCs w:val="24"/>
        </w:rPr>
        <w:t xml:space="preserve">to </w:t>
      </w:r>
      <w:r w:rsidR="003B512A" w:rsidRPr="008D35DA">
        <w:rPr>
          <w:rFonts w:ascii="Times New Roman" w:hAnsi="Times New Roman" w:cs="Times New Roman"/>
          <w:sz w:val="24"/>
          <w:szCs w:val="24"/>
        </w:rPr>
        <w:t>select</w:t>
      </w:r>
      <w:r w:rsidR="00E577CC" w:rsidRPr="008D35DA">
        <w:rPr>
          <w:rFonts w:ascii="Times New Roman" w:hAnsi="Times New Roman" w:cs="Times New Roman"/>
          <w:sz w:val="24"/>
          <w:szCs w:val="24"/>
        </w:rPr>
        <w:t xml:space="preserve"> a model</w:t>
      </w:r>
      <w:r w:rsidR="003B512A" w:rsidRPr="008D35DA">
        <w:rPr>
          <w:rFonts w:ascii="Times New Roman" w:hAnsi="Times New Roman" w:cs="Times New Roman"/>
          <w:sz w:val="24"/>
          <w:szCs w:val="24"/>
        </w:rPr>
        <w:t xml:space="preserve"> by</w:t>
      </w:r>
      <w:r w:rsidR="00884305" w:rsidRPr="008D35DA">
        <w:rPr>
          <w:rFonts w:ascii="Times New Roman" w:hAnsi="Times New Roman" w:cs="Times New Roman"/>
          <w:sz w:val="24"/>
          <w:szCs w:val="24"/>
        </w:rPr>
        <w:t xml:space="preserve"> visually looking at the</w:t>
      </w:r>
      <w:r w:rsidR="003B512A" w:rsidRPr="008D35DA">
        <w:rPr>
          <w:rFonts w:ascii="Times New Roman" w:hAnsi="Times New Roman" w:cs="Times New Roman"/>
          <w:sz w:val="24"/>
          <w:szCs w:val="24"/>
        </w:rPr>
        <w:t xml:space="preserve"> models’</w:t>
      </w:r>
      <w:r w:rsidR="00884305" w:rsidRPr="008D35DA">
        <w:rPr>
          <w:rFonts w:ascii="Times New Roman" w:hAnsi="Times New Roman" w:cs="Times New Roman"/>
          <w:sz w:val="24"/>
          <w:szCs w:val="24"/>
        </w:rPr>
        <w:t xml:space="preserve"> relative positions </w:t>
      </w:r>
      <w:r w:rsidR="003B512A" w:rsidRPr="008D35DA">
        <w:rPr>
          <w:rFonts w:ascii="Times New Roman" w:hAnsi="Times New Roman" w:cs="Times New Roman"/>
          <w:sz w:val="24"/>
          <w:szCs w:val="24"/>
        </w:rPr>
        <w:t>in Taylor diagram</w:t>
      </w:r>
      <w:r w:rsidR="00BC06C3">
        <w:rPr>
          <w:rFonts w:ascii="Times New Roman" w:hAnsi="Times New Roman" w:cs="Times New Roman"/>
          <w:sz w:val="24"/>
          <w:szCs w:val="24"/>
        </w:rPr>
        <w:t>s</w:t>
      </w:r>
      <w:r w:rsidR="003B512A" w:rsidRPr="008D35DA">
        <w:rPr>
          <w:rFonts w:ascii="Times New Roman" w:hAnsi="Times New Roman" w:cs="Times New Roman"/>
          <w:sz w:val="24"/>
          <w:szCs w:val="24"/>
        </w:rPr>
        <w:t xml:space="preserve">, which </w:t>
      </w:r>
      <w:r w:rsidR="00884305" w:rsidRPr="008D35DA">
        <w:rPr>
          <w:rFonts w:ascii="Times New Roman" w:hAnsi="Times New Roman" w:cs="Times New Roman"/>
          <w:sz w:val="24"/>
          <w:szCs w:val="24"/>
        </w:rPr>
        <w:t>could be subjective. For example</w:t>
      </w:r>
      <w:r w:rsidR="003B512A" w:rsidRPr="008D35DA">
        <w:rPr>
          <w:rFonts w:ascii="Times New Roman" w:hAnsi="Times New Roman" w:cs="Times New Roman"/>
          <w:sz w:val="24"/>
          <w:szCs w:val="24"/>
        </w:rPr>
        <w:t>, a</w:t>
      </w:r>
      <w:r w:rsidR="00884305" w:rsidRPr="008D35DA">
        <w:rPr>
          <w:rFonts w:ascii="Times New Roman" w:hAnsi="Times New Roman" w:cs="Times New Roman"/>
          <w:sz w:val="24"/>
          <w:szCs w:val="24"/>
        </w:rPr>
        <w:t xml:space="preserve"> best RMSE model may not have best </w:t>
      </w:r>
      <w:r w:rsidR="002A59E4" w:rsidRPr="008D35DA">
        <w:rPr>
          <w:rFonts w:ascii="Times New Roman" w:hAnsi="Times New Roman" w:cs="Times New Roman"/>
          <w:sz w:val="24"/>
          <w:szCs w:val="24"/>
        </w:rPr>
        <w:t xml:space="preserve">standard deviation </w:t>
      </w:r>
      <w:r w:rsidR="00884305" w:rsidRPr="008D35DA">
        <w:rPr>
          <w:rFonts w:ascii="Times New Roman" w:hAnsi="Times New Roman" w:cs="Times New Roman"/>
          <w:sz w:val="24"/>
          <w:szCs w:val="24"/>
        </w:rPr>
        <w:t xml:space="preserve">or best </w:t>
      </w:r>
      <w:r w:rsidR="002A59E4">
        <w:rPr>
          <w:rFonts w:ascii="Times New Roman" w:hAnsi="Times New Roman" w:cs="Times New Roman"/>
          <w:sz w:val="24"/>
          <w:szCs w:val="24"/>
        </w:rPr>
        <w:t>correlation</w:t>
      </w:r>
      <w:r w:rsidR="00884305" w:rsidRPr="008D35DA">
        <w:rPr>
          <w:rFonts w:ascii="Times New Roman" w:hAnsi="Times New Roman" w:cs="Times New Roman"/>
          <w:sz w:val="24"/>
          <w:szCs w:val="24"/>
        </w:rPr>
        <w:t xml:space="preserve"> or vice versa. </w:t>
      </w:r>
      <w:r w:rsidR="00BC06C3">
        <w:rPr>
          <w:rFonts w:ascii="Times New Roman" w:hAnsi="Times New Roman" w:cs="Times New Roman"/>
          <w:sz w:val="24"/>
          <w:szCs w:val="24"/>
        </w:rPr>
        <w:t xml:space="preserve">To be more objective, </w:t>
      </w:r>
      <w:r w:rsidR="00BC06C3" w:rsidRPr="008D35DA">
        <w:rPr>
          <w:rFonts w:ascii="Times New Roman" w:hAnsi="Times New Roman" w:cs="Times New Roman"/>
          <w:sz w:val="24"/>
          <w:szCs w:val="24"/>
        </w:rPr>
        <w:t>a single distance metric, similar to Mohn’s rho value (Mohn, 1999)</w:t>
      </w:r>
      <w:r w:rsidR="00BC06C3">
        <w:rPr>
          <w:rFonts w:ascii="Times New Roman" w:hAnsi="Times New Roman" w:cs="Times New Roman"/>
          <w:sz w:val="24"/>
          <w:szCs w:val="24"/>
        </w:rPr>
        <w:t>,</w:t>
      </w:r>
      <w:r w:rsidR="00BC06C3" w:rsidRPr="008D35DA">
        <w:rPr>
          <w:rFonts w:ascii="Times New Roman" w:hAnsi="Times New Roman" w:cs="Times New Roman"/>
          <w:sz w:val="24"/>
          <w:szCs w:val="24"/>
        </w:rPr>
        <w:t xml:space="preserve"> </w:t>
      </w:r>
      <w:r w:rsidR="00BC06C3">
        <w:rPr>
          <w:rFonts w:ascii="Times New Roman" w:hAnsi="Times New Roman" w:cs="Times New Roman"/>
          <w:sz w:val="24"/>
          <w:szCs w:val="24"/>
        </w:rPr>
        <w:t>can be</w:t>
      </w:r>
      <w:r w:rsidR="00BC06C3" w:rsidRPr="008D35DA">
        <w:rPr>
          <w:rFonts w:ascii="Times New Roman" w:hAnsi="Times New Roman" w:cs="Times New Roman"/>
          <w:sz w:val="24"/>
          <w:szCs w:val="24"/>
        </w:rPr>
        <w:t xml:space="preserve"> </w:t>
      </w:r>
      <w:r w:rsidR="00C00834">
        <w:rPr>
          <w:rFonts w:ascii="Times New Roman" w:hAnsi="Times New Roman" w:cs="Times New Roman"/>
          <w:sz w:val="24"/>
          <w:szCs w:val="24"/>
        </w:rPr>
        <w:t>developed with proper weights among three metrics</w:t>
      </w:r>
      <w:r w:rsidR="00BC06C3">
        <w:rPr>
          <w:rFonts w:ascii="Times New Roman" w:hAnsi="Times New Roman" w:cs="Times New Roman"/>
          <w:sz w:val="24"/>
          <w:szCs w:val="24"/>
        </w:rPr>
        <w:t xml:space="preserve"> and </w:t>
      </w:r>
      <w:r w:rsidR="00BC06C3" w:rsidRPr="008D35DA">
        <w:rPr>
          <w:rFonts w:ascii="Times New Roman" w:hAnsi="Times New Roman" w:cs="Times New Roman"/>
          <w:sz w:val="24"/>
          <w:szCs w:val="24"/>
        </w:rPr>
        <w:t>integrat</w:t>
      </w:r>
      <w:r w:rsidR="00BC06C3">
        <w:rPr>
          <w:rFonts w:ascii="Times New Roman" w:hAnsi="Times New Roman" w:cs="Times New Roman"/>
          <w:sz w:val="24"/>
          <w:szCs w:val="24"/>
        </w:rPr>
        <w:t>ed</w:t>
      </w:r>
      <w:r w:rsidR="00BC06C3" w:rsidRPr="008D35DA">
        <w:rPr>
          <w:rFonts w:ascii="Times New Roman" w:hAnsi="Times New Roman" w:cs="Times New Roman"/>
          <w:sz w:val="24"/>
          <w:szCs w:val="24"/>
        </w:rPr>
        <w:t xml:space="preserve"> </w:t>
      </w:r>
      <w:r w:rsidR="00E577CC" w:rsidRPr="008D35DA">
        <w:rPr>
          <w:rFonts w:ascii="Times New Roman" w:hAnsi="Times New Roman" w:cs="Times New Roman"/>
          <w:sz w:val="24"/>
          <w:szCs w:val="24"/>
        </w:rPr>
        <w:t xml:space="preserve">to </w:t>
      </w:r>
      <w:r w:rsidR="00884305" w:rsidRPr="008D35DA">
        <w:rPr>
          <w:rFonts w:ascii="Times New Roman" w:hAnsi="Times New Roman" w:cs="Times New Roman"/>
          <w:sz w:val="24"/>
          <w:szCs w:val="24"/>
        </w:rPr>
        <w:t xml:space="preserve">automate </w:t>
      </w:r>
      <w:r w:rsidR="00BC06C3">
        <w:rPr>
          <w:rFonts w:ascii="Times New Roman" w:hAnsi="Times New Roman" w:cs="Times New Roman"/>
          <w:sz w:val="24"/>
          <w:szCs w:val="24"/>
        </w:rPr>
        <w:t>the model selection</w:t>
      </w:r>
      <w:r w:rsidR="00884305" w:rsidRPr="008D35DA">
        <w:rPr>
          <w:rFonts w:ascii="Times New Roman" w:hAnsi="Times New Roman" w:cs="Times New Roman"/>
          <w:sz w:val="24"/>
          <w:szCs w:val="24"/>
        </w:rPr>
        <w:t xml:space="preserve"> process </w:t>
      </w:r>
      <w:r w:rsidR="00BC06C3">
        <w:rPr>
          <w:rFonts w:ascii="Times New Roman" w:hAnsi="Times New Roman" w:cs="Times New Roman"/>
          <w:sz w:val="24"/>
          <w:szCs w:val="24"/>
        </w:rPr>
        <w:t>to</w:t>
      </w:r>
      <w:r w:rsidR="002A2AB1" w:rsidRPr="008D35DA">
        <w:rPr>
          <w:rFonts w:ascii="Times New Roman" w:hAnsi="Times New Roman" w:cs="Times New Roman"/>
          <w:sz w:val="24"/>
          <w:szCs w:val="24"/>
        </w:rPr>
        <w:t xml:space="preserve"> com</w:t>
      </w:r>
      <w:r w:rsidR="00BC06C3">
        <w:rPr>
          <w:rFonts w:ascii="Times New Roman" w:hAnsi="Times New Roman" w:cs="Times New Roman"/>
          <w:sz w:val="24"/>
          <w:szCs w:val="24"/>
        </w:rPr>
        <w:t xml:space="preserve">e </w:t>
      </w:r>
      <w:r w:rsidR="00884305" w:rsidRPr="008D35DA">
        <w:rPr>
          <w:rFonts w:ascii="Times New Roman" w:hAnsi="Times New Roman" w:cs="Times New Roman"/>
          <w:sz w:val="24"/>
          <w:szCs w:val="24"/>
        </w:rPr>
        <w:t xml:space="preserve">up with best </w:t>
      </w:r>
      <w:r w:rsidR="009F0DEC" w:rsidRPr="008D35DA">
        <w:rPr>
          <w:rFonts w:ascii="Times New Roman" w:hAnsi="Times New Roman" w:cs="Times New Roman"/>
          <w:sz w:val="24"/>
          <w:szCs w:val="24"/>
        </w:rPr>
        <w:t>machine-</w:t>
      </w:r>
      <w:r w:rsidR="00884305" w:rsidRPr="008D35DA">
        <w:rPr>
          <w:rFonts w:ascii="Times New Roman" w:hAnsi="Times New Roman" w:cs="Times New Roman"/>
          <w:sz w:val="24"/>
          <w:szCs w:val="24"/>
        </w:rPr>
        <w:t>suggested models.</w:t>
      </w:r>
      <w:r w:rsidR="00FE1E97">
        <w:rPr>
          <w:rFonts w:ascii="Times New Roman" w:hAnsi="Times New Roman" w:cs="Times New Roman"/>
          <w:sz w:val="24"/>
          <w:szCs w:val="24"/>
        </w:rPr>
        <w:t xml:space="preserve"> </w:t>
      </w:r>
    </w:p>
    <w:p w14:paraId="67A6BF5C" w14:textId="6FF6B1B5"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4.3 </w:t>
      </w:r>
      <w:r w:rsidR="001107E5" w:rsidRPr="002B6095">
        <w:rPr>
          <w:rFonts w:ascii="Times New Roman" w:hAnsi="Times New Roman" w:cs="Times New Roman"/>
          <w:b/>
          <w:bCs/>
          <w:sz w:val="24"/>
          <w:szCs w:val="24"/>
        </w:rPr>
        <w:t>Forecast models for non-stationary relationships</w:t>
      </w:r>
    </w:p>
    <w:p w14:paraId="19D02EE2" w14:textId="091C64D6" w:rsidR="00256508" w:rsidRDefault="008F70F1" w:rsidP="006D313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It has been commonly recognized that correlations established based on past observations can be easily broken down due to </w:t>
      </w:r>
      <w:r w:rsidR="003A7092">
        <w:rPr>
          <w:rFonts w:ascii="Times New Roman" w:hAnsi="Times New Roman" w:cs="Times New Roman"/>
          <w:sz w:val="24"/>
          <w:szCs w:val="24"/>
        </w:rPr>
        <w:t xml:space="preserve">the non-stationary nature of </w:t>
      </w:r>
      <w:r>
        <w:rPr>
          <w:rFonts w:ascii="Times New Roman" w:hAnsi="Times New Roman" w:cs="Times New Roman"/>
          <w:sz w:val="24"/>
          <w:szCs w:val="24"/>
        </w:rPr>
        <w:t xml:space="preserve">environmental changes </w:t>
      </w:r>
      <w:r w:rsidRPr="008F70F1">
        <w:rPr>
          <w:rFonts w:ascii="Times New Roman" w:hAnsi="Times New Roman" w:cs="Times New Roman"/>
          <w:sz w:val="24"/>
          <w:szCs w:val="24"/>
        </w:rPr>
        <w:t>(</w:t>
      </w:r>
      <w:r>
        <w:rPr>
          <w:rFonts w:ascii="Times New Roman" w:hAnsi="Times New Roman" w:cs="Times New Roman"/>
          <w:sz w:val="24"/>
          <w:szCs w:val="24"/>
        </w:rPr>
        <w:t xml:space="preserve">e.g., </w:t>
      </w:r>
      <w:r w:rsidRPr="008F70F1">
        <w:rPr>
          <w:rFonts w:ascii="Times New Roman" w:hAnsi="Times New Roman" w:cs="Times New Roman"/>
          <w:sz w:val="24"/>
          <w:szCs w:val="24"/>
        </w:rPr>
        <w:t>Peterman &amp; Dorner 2012; Malick 2020</w:t>
      </w:r>
      <w:r>
        <w:rPr>
          <w:rFonts w:ascii="Times New Roman" w:hAnsi="Times New Roman" w:cs="Times New Roman"/>
          <w:sz w:val="24"/>
          <w:szCs w:val="24"/>
        </w:rPr>
        <w:t>; Litzow et al. 2020</w:t>
      </w:r>
      <w:r w:rsidRPr="008F70F1">
        <w:rPr>
          <w:rFonts w:ascii="Times New Roman" w:hAnsi="Times New Roman" w:cs="Times New Roman"/>
          <w:sz w:val="24"/>
          <w:szCs w:val="24"/>
        </w:rPr>
        <w:t>)</w:t>
      </w:r>
      <w:r>
        <w:rPr>
          <w:rFonts w:ascii="Times New Roman" w:hAnsi="Times New Roman" w:cs="Times New Roman"/>
          <w:sz w:val="24"/>
          <w:szCs w:val="24"/>
        </w:rPr>
        <w:t xml:space="preserve">. </w:t>
      </w:r>
      <w:r w:rsidR="00B94D72" w:rsidRPr="00B94D72">
        <w:rPr>
          <w:rFonts w:ascii="Times New Roman" w:hAnsi="Times New Roman" w:cs="Times New Roman"/>
          <w:sz w:val="24"/>
          <w:szCs w:val="24"/>
        </w:rPr>
        <w:t xml:space="preserve">Such non-stationarity </w:t>
      </w:r>
      <w:r w:rsidR="00B94D72">
        <w:rPr>
          <w:rFonts w:ascii="Times New Roman" w:hAnsi="Times New Roman" w:cs="Times New Roman"/>
          <w:sz w:val="24"/>
          <w:szCs w:val="24"/>
        </w:rPr>
        <w:t xml:space="preserve">calls for </w:t>
      </w:r>
      <w:r w:rsidR="00B94D72" w:rsidRPr="00B94D72">
        <w:rPr>
          <w:rFonts w:ascii="Times New Roman" w:hAnsi="Times New Roman" w:cs="Times New Roman"/>
          <w:sz w:val="24"/>
          <w:szCs w:val="24"/>
        </w:rPr>
        <w:t>continuous evaluat</w:t>
      </w:r>
      <w:r w:rsidR="00B94D72">
        <w:rPr>
          <w:rFonts w:ascii="Times New Roman" w:hAnsi="Times New Roman" w:cs="Times New Roman"/>
          <w:sz w:val="24"/>
          <w:szCs w:val="24"/>
        </w:rPr>
        <w:t>ion of</w:t>
      </w:r>
      <w:r w:rsidR="00B94D72" w:rsidRPr="00B94D72">
        <w:rPr>
          <w:rFonts w:ascii="Times New Roman" w:hAnsi="Times New Roman" w:cs="Times New Roman"/>
          <w:sz w:val="24"/>
          <w:szCs w:val="24"/>
        </w:rPr>
        <w:t xml:space="preserve"> previously established forecast models.</w:t>
      </w:r>
      <w:r w:rsidR="0070006A" w:rsidRPr="0070006A">
        <w:t xml:space="preserve"> </w:t>
      </w:r>
      <w:r w:rsidR="0070006A">
        <w:rPr>
          <w:rFonts w:ascii="Times New Roman" w:hAnsi="Times New Roman" w:cs="Times New Roman"/>
          <w:sz w:val="24"/>
          <w:szCs w:val="24"/>
        </w:rPr>
        <w:t>W</w:t>
      </w:r>
      <w:r w:rsidR="0070006A" w:rsidRPr="0070006A">
        <w:rPr>
          <w:rFonts w:ascii="Times New Roman" w:hAnsi="Times New Roman" w:cs="Times New Roman"/>
          <w:sz w:val="24"/>
          <w:szCs w:val="24"/>
        </w:rPr>
        <w:t xml:space="preserve">hile </w:t>
      </w:r>
      <w:r w:rsidR="00C96161" w:rsidRPr="0070006A">
        <w:rPr>
          <w:rFonts w:ascii="Times New Roman" w:hAnsi="Times New Roman" w:cs="Times New Roman"/>
          <w:sz w:val="24"/>
          <w:szCs w:val="24"/>
        </w:rPr>
        <w:t xml:space="preserve">annually </w:t>
      </w:r>
      <w:r w:rsidR="0070006A">
        <w:rPr>
          <w:rFonts w:ascii="Times New Roman" w:hAnsi="Times New Roman" w:cs="Times New Roman"/>
          <w:sz w:val="24"/>
          <w:szCs w:val="24"/>
        </w:rPr>
        <w:t>evaluating the</w:t>
      </w:r>
      <w:r w:rsidR="0070006A" w:rsidRPr="0070006A">
        <w:rPr>
          <w:rFonts w:ascii="Times New Roman" w:hAnsi="Times New Roman" w:cs="Times New Roman"/>
          <w:sz w:val="24"/>
          <w:szCs w:val="24"/>
        </w:rPr>
        <w:t xml:space="preserve"> performance </w:t>
      </w:r>
      <w:r w:rsidR="0070006A">
        <w:rPr>
          <w:rFonts w:ascii="Times New Roman" w:hAnsi="Times New Roman" w:cs="Times New Roman"/>
          <w:sz w:val="24"/>
          <w:szCs w:val="24"/>
        </w:rPr>
        <w:t>of forecast models</w:t>
      </w:r>
      <w:r w:rsidR="00C96161">
        <w:rPr>
          <w:rFonts w:ascii="Times New Roman" w:hAnsi="Times New Roman" w:cs="Times New Roman"/>
          <w:sz w:val="24"/>
          <w:szCs w:val="24"/>
        </w:rPr>
        <w:t xml:space="preserve"> </w:t>
      </w:r>
      <w:r w:rsidR="00EE5642">
        <w:rPr>
          <w:rFonts w:ascii="Times New Roman" w:hAnsi="Times New Roman" w:cs="Times New Roman"/>
          <w:sz w:val="24"/>
          <w:szCs w:val="24"/>
        </w:rPr>
        <w:t>with</w:t>
      </w:r>
      <w:r w:rsidR="00C96161" w:rsidRPr="00C96161">
        <w:rPr>
          <w:rFonts w:ascii="Times New Roman" w:hAnsi="Times New Roman" w:cs="Times New Roman"/>
          <w:sz w:val="24"/>
          <w:szCs w:val="24"/>
        </w:rPr>
        <w:t xml:space="preserve"> environmental variables</w:t>
      </w:r>
      <w:r w:rsidR="0070006A">
        <w:rPr>
          <w:rFonts w:ascii="Times New Roman" w:hAnsi="Times New Roman" w:cs="Times New Roman"/>
          <w:sz w:val="24"/>
          <w:szCs w:val="24"/>
        </w:rPr>
        <w:t xml:space="preserve"> may facilitate more accurate and precise </w:t>
      </w:r>
      <w:r w:rsidR="0070006A">
        <w:rPr>
          <w:rFonts w:ascii="Times New Roman" w:hAnsi="Times New Roman" w:cs="Times New Roman"/>
          <w:sz w:val="24"/>
          <w:szCs w:val="24"/>
        </w:rPr>
        <w:lastRenderedPageBreak/>
        <w:t xml:space="preserve">forecasts, </w:t>
      </w:r>
      <w:r w:rsidR="0070006A" w:rsidRPr="0070006A">
        <w:rPr>
          <w:rFonts w:ascii="Times New Roman" w:hAnsi="Times New Roman" w:cs="Times New Roman"/>
          <w:sz w:val="24"/>
          <w:szCs w:val="24"/>
        </w:rPr>
        <w:t xml:space="preserve">actually </w:t>
      </w:r>
      <w:r w:rsidR="00EE5642">
        <w:rPr>
          <w:rFonts w:ascii="Times New Roman" w:hAnsi="Times New Roman" w:cs="Times New Roman"/>
          <w:sz w:val="24"/>
          <w:szCs w:val="24"/>
        </w:rPr>
        <w:t xml:space="preserve">implementing </w:t>
      </w:r>
      <w:r w:rsidR="0070006A">
        <w:rPr>
          <w:rFonts w:ascii="Times New Roman" w:hAnsi="Times New Roman" w:cs="Times New Roman"/>
          <w:sz w:val="24"/>
          <w:szCs w:val="24"/>
        </w:rPr>
        <w:t>the</w:t>
      </w:r>
      <w:r w:rsidR="0070006A" w:rsidRPr="0070006A">
        <w:rPr>
          <w:rFonts w:ascii="Times New Roman" w:hAnsi="Times New Roman" w:cs="Times New Roman"/>
          <w:sz w:val="24"/>
          <w:szCs w:val="24"/>
        </w:rPr>
        <w:t xml:space="preserve"> </w:t>
      </w:r>
      <w:r w:rsidR="0070006A">
        <w:rPr>
          <w:rFonts w:ascii="Times New Roman" w:hAnsi="Times New Roman" w:cs="Times New Roman"/>
          <w:sz w:val="24"/>
          <w:szCs w:val="24"/>
        </w:rPr>
        <w:t xml:space="preserve">best performing models </w:t>
      </w:r>
      <w:r w:rsidR="0070006A" w:rsidRPr="0070006A">
        <w:rPr>
          <w:rFonts w:ascii="Times New Roman" w:hAnsi="Times New Roman" w:cs="Times New Roman"/>
          <w:sz w:val="24"/>
          <w:szCs w:val="24"/>
        </w:rPr>
        <w:t xml:space="preserve">every year </w:t>
      </w:r>
      <w:r w:rsidR="0070006A">
        <w:rPr>
          <w:rFonts w:ascii="Times New Roman" w:hAnsi="Times New Roman" w:cs="Times New Roman"/>
          <w:sz w:val="24"/>
          <w:szCs w:val="24"/>
        </w:rPr>
        <w:t>can</w:t>
      </w:r>
      <w:r w:rsidR="0070006A" w:rsidRPr="0070006A">
        <w:rPr>
          <w:rFonts w:ascii="Times New Roman" w:hAnsi="Times New Roman" w:cs="Times New Roman"/>
          <w:sz w:val="24"/>
          <w:szCs w:val="24"/>
        </w:rPr>
        <w:t xml:space="preserve"> be disruptive and </w:t>
      </w:r>
      <w:r w:rsidR="0070006A">
        <w:rPr>
          <w:rFonts w:ascii="Times New Roman" w:hAnsi="Times New Roman" w:cs="Times New Roman"/>
          <w:sz w:val="24"/>
          <w:szCs w:val="24"/>
        </w:rPr>
        <w:t xml:space="preserve">may </w:t>
      </w:r>
      <w:r w:rsidR="0070006A" w:rsidRPr="0070006A">
        <w:rPr>
          <w:rFonts w:ascii="Times New Roman" w:hAnsi="Times New Roman" w:cs="Times New Roman"/>
          <w:sz w:val="24"/>
          <w:szCs w:val="24"/>
        </w:rPr>
        <w:t>risk chasing noise</w:t>
      </w:r>
      <w:r w:rsidR="007111DB">
        <w:rPr>
          <w:rFonts w:ascii="Times New Roman" w:hAnsi="Times New Roman" w:cs="Times New Roman"/>
          <w:sz w:val="24"/>
          <w:szCs w:val="24"/>
        </w:rPr>
        <w:t xml:space="preserve"> (Winship et al., 2015)</w:t>
      </w:r>
      <w:r w:rsidR="004F4D1F">
        <w:rPr>
          <w:rFonts w:ascii="Times New Roman" w:hAnsi="Times New Roman" w:cs="Times New Roman"/>
          <w:sz w:val="24"/>
          <w:szCs w:val="24"/>
        </w:rPr>
        <w:t xml:space="preserve">. Therefore, </w:t>
      </w:r>
      <w:r w:rsidR="009015EC">
        <w:rPr>
          <w:rFonts w:ascii="Times New Roman" w:hAnsi="Times New Roman" w:cs="Times New Roman"/>
          <w:sz w:val="24"/>
          <w:szCs w:val="24"/>
        </w:rPr>
        <w:t>caution should be taken when</w:t>
      </w:r>
      <w:r w:rsidR="004F4D1F">
        <w:rPr>
          <w:rFonts w:ascii="Times New Roman" w:hAnsi="Times New Roman" w:cs="Times New Roman"/>
          <w:sz w:val="24"/>
          <w:szCs w:val="24"/>
        </w:rPr>
        <w:t xml:space="preserve"> interpreting results based on single-year performance</w:t>
      </w:r>
      <w:r w:rsidR="00A76018">
        <w:rPr>
          <w:rFonts w:ascii="Times New Roman" w:hAnsi="Times New Roman" w:cs="Times New Roman"/>
          <w:sz w:val="24"/>
          <w:szCs w:val="24"/>
        </w:rPr>
        <w:t xml:space="preserve"> while emphasis may be put </w:t>
      </w:r>
      <w:r w:rsidR="004F4D1F">
        <w:rPr>
          <w:rFonts w:ascii="Times New Roman" w:hAnsi="Times New Roman" w:cs="Times New Roman"/>
          <w:sz w:val="24"/>
          <w:szCs w:val="24"/>
        </w:rPr>
        <w:t xml:space="preserve">on performance stability across multiple years </w:t>
      </w:r>
      <w:r w:rsidR="00A76018">
        <w:rPr>
          <w:rFonts w:ascii="Times New Roman" w:hAnsi="Times New Roman" w:cs="Times New Roman"/>
          <w:sz w:val="24"/>
          <w:szCs w:val="24"/>
        </w:rPr>
        <w:t>in the case of</w:t>
      </w:r>
      <w:r w:rsidR="004F4D1F">
        <w:rPr>
          <w:rFonts w:ascii="Times New Roman" w:hAnsi="Times New Roman" w:cs="Times New Roman"/>
          <w:sz w:val="24"/>
          <w:szCs w:val="24"/>
        </w:rPr>
        <w:t xml:space="preserve"> model overfitting or data quality issues. </w:t>
      </w:r>
      <w:r w:rsidR="00256508" w:rsidRPr="00256508">
        <w:rPr>
          <w:rFonts w:ascii="Times New Roman" w:hAnsi="Times New Roman" w:cs="Times New Roman"/>
          <w:sz w:val="24"/>
          <w:szCs w:val="24"/>
        </w:rPr>
        <w:t xml:space="preserve">By using a moving data window or down-weighting more distant data, Winship et al. (2015) found that the performances of various models changed over time and that there were a lot of inter-annual variation in the environmental covariates identified for inclusion in a forecast model for a Chinook salmon stock. </w:t>
      </w:r>
      <w:r w:rsidR="006D3134" w:rsidRPr="006D3134">
        <w:rPr>
          <w:rFonts w:ascii="Times New Roman" w:hAnsi="Times New Roman" w:cs="Times New Roman"/>
          <w:sz w:val="24"/>
          <w:szCs w:val="24"/>
        </w:rPr>
        <w:t>There is a need to conduct more research to identify models that perform more consistently over time and more robustly to environmental changes</w:t>
      </w:r>
      <w:r w:rsidR="006D3134">
        <w:rPr>
          <w:rFonts w:ascii="Times New Roman" w:hAnsi="Times New Roman" w:cs="Times New Roman"/>
          <w:sz w:val="24"/>
          <w:szCs w:val="24"/>
        </w:rPr>
        <w:t xml:space="preserve">, particularly in the light of the connections between </w:t>
      </w:r>
      <w:r w:rsidR="006D3134" w:rsidRPr="006D3134">
        <w:rPr>
          <w:rFonts w:ascii="Times New Roman" w:hAnsi="Times New Roman" w:cs="Times New Roman"/>
          <w:sz w:val="24"/>
          <w:szCs w:val="24"/>
        </w:rPr>
        <w:t>life history</w:t>
      </w:r>
      <w:r w:rsidR="006D3134">
        <w:rPr>
          <w:rFonts w:ascii="Times New Roman" w:hAnsi="Times New Roman" w:cs="Times New Roman"/>
          <w:sz w:val="24"/>
          <w:szCs w:val="24"/>
        </w:rPr>
        <w:t xml:space="preserve"> </w:t>
      </w:r>
      <w:r w:rsidR="006D3134" w:rsidRPr="006D3134">
        <w:rPr>
          <w:rFonts w:ascii="Times New Roman" w:hAnsi="Times New Roman" w:cs="Times New Roman"/>
          <w:sz w:val="24"/>
          <w:szCs w:val="24"/>
        </w:rPr>
        <w:t>characteristics</w:t>
      </w:r>
      <w:r w:rsidR="006D3134">
        <w:rPr>
          <w:rFonts w:ascii="Times New Roman" w:hAnsi="Times New Roman" w:cs="Times New Roman"/>
          <w:sz w:val="24"/>
          <w:szCs w:val="24"/>
        </w:rPr>
        <w:t xml:space="preserve"> of different taxa and forecast model performances (Ward et al. 2015)</w:t>
      </w:r>
      <w:r w:rsidR="006D3134" w:rsidRPr="006D3134">
        <w:rPr>
          <w:rFonts w:ascii="Times New Roman" w:hAnsi="Times New Roman" w:cs="Times New Roman"/>
          <w:sz w:val="24"/>
          <w:szCs w:val="24"/>
        </w:rPr>
        <w:t xml:space="preserve">. </w:t>
      </w:r>
    </w:p>
    <w:p w14:paraId="291B20F9" w14:textId="215520DD" w:rsidR="00EA175D" w:rsidRDefault="008E3C3B" w:rsidP="006D3134">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this study, we also found that sibling models outperformed others for age-5 for most of the Fraser stocks, suggesting that sometimes simple model</w:t>
      </w:r>
      <w:r w:rsidR="00256508">
        <w:rPr>
          <w:rFonts w:ascii="Times New Roman" w:hAnsi="Times New Roman" w:cs="Times New Roman"/>
          <w:sz w:val="24"/>
          <w:szCs w:val="24"/>
        </w:rPr>
        <w:t>s</w:t>
      </w:r>
      <w:r>
        <w:rPr>
          <w:rFonts w:ascii="Times New Roman" w:hAnsi="Times New Roman" w:cs="Times New Roman"/>
          <w:sz w:val="24"/>
          <w:szCs w:val="24"/>
        </w:rPr>
        <w:t xml:space="preserve"> </w:t>
      </w:r>
      <w:r w:rsidR="00256508">
        <w:rPr>
          <w:rFonts w:ascii="Times New Roman" w:hAnsi="Times New Roman" w:cs="Times New Roman"/>
          <w:sz w:val="24"/>
          <w:szCs w:val="24"/>
        </w:rPr>
        <w:t xml:space="preserve">with no knowledge about exact mechanisms </w:t>
      </w:r>
      <w:r>
        <w:rPr>
          <w:rFonts w:ascii="Times New Roman" w:hAnsi="Times New Roman" w:cs="Times New Roman"/>
          <w:sz w:val="24"/>
          <w:szCs w:val="24"/>
        </w:rPr>
        <w:t>can provide satisfactory forecast. This is consistent with other studies (</w:t>
      </w:r>
      <w:r w:rsidR="00712254">
        <w:rPr>
          <w:rFonts w:ascii="Times New Roman" w:hAnsi="Times New Roman" w:cs="Times New Roman"/>
          <w:sz w:val="24"/>
          <w:szCs w:val="24"/>
        </w:rPr>
        <w:t>Scheuerell and Williams, 2005</w:t>
      </w:r>
      <w:r>
        <w:rPr>
          <w:rFonts w:ascii="Times New Roman" w:hAnsi="Times New Roman" w:cs="Times New Roman"/>
          <w:sz w:val="24"/>
          <w:szCs w:val="24"/>
        </w:rPr>
        <w:t xml:space="preserve">).  </w:t>
      </w:r>
      <w:r w:rsidR="006D3134">
        <w:rPr>
          <w:rFonts w:ascii="Times New Roman" w:hAnsi="Times New Roman" w:cs="Times New Roman"/>
          <w:sz w:val="24"/>
          <w:szCs w:val="24"/>
        </w:rPr>
        <w:t xml:space="preserve">However, there may be even a greater need to develop management systems that are robust to forecast uncertainties </w:t>
      </w:r>
      <w:r w:rsidR="005F2F6F">
        <w:rPr>
          <w:rFonts w:ascii="Times New Roman" w:hAnsi="Times New Roman" w:cs="Times New Roman"/>
          <w:sz w:val="24"/>
          <w:szCs w:val="24"/>
        </w:rPr>
        <w:t>(Wainwright 2021)</w:t>
      </w:r>
      <w:r w:rsidR="00ED74E8">
        <w:rPr>
          <w:rFonts w:ascii="Times New Roman" w:hAnsi="Times New Roman" w:cs="Times New Roman"/>
          <w:sz w:val="24"/>
          <w:szCs w:val="24"/>
        </w:rPr>
        <w:t xml:space="preserve">, as improving forecast skills </w:t>
      </w:r>
      <w:r w:rsidR="009F7518">
        <w:rPr>
          <w:rFonts w:ascii="Times New Roman" w:hAnsi="Times New Roman" w:cs="Times New Roman"/>
          <w:sz w:val="24"/>
          <w:szCs w:val="24"/>
        </w:rPr>
        <w:t xml:space="preserve">solely </w:t>
      </w:r>
      <w:r w:rsidR="00ED74E8">
        <w:rPr>
          <w:rFonts w:ascii="Times New Roman" w:hAnsi="Times New Roman" w:cs="Times New Roman"/>
          <w:sz w:val="24"/>
          <w:szCs w:val="24"/>
        </w:rPr>
        <w:t xml:space="preserve">not necessarily </w:t>
      </w:r>
      <w:r w:rsidR="00F417F5">
        <w:rPr>
          <w:rFonts w:ascii="Times New Roman" w:hAnsi="Times New Roman" w:cs="Times New Roman"/>
          <w:sz w:val="24"/>
          <w:szCs w:val="24"/>
        </w:rPr>
        <w:t xml:space="preserve">implies </w:t>
      </w:r>
      <w:r w:rsidR="00ED74E8">
        <w:rPr>
          <w:rFonts w:ascii="Times New Roman" w:hAnsi="Times New Roman" w:cs="Times New Roman"/>
          <w:sz w:val="24"/>
          <w:szCs w:val="24"/>
        </w:rPr>
        <w:t xml:space="preserve">improving </w:t>
      </w:r>
      <w:r w:rsidR="009F7518">
        <w:rPr>
          <w:rFonts w:ascii="Times New Roman" w:hAnsi="Times New Roman" w:cs="Times New Roman"/>
          <w:sz w:val="24"/>
          <w:szCs w:val="24"/>
        </w:rPr>
        <w:t xml:space="preserve">fisheries </w:t>
      </w:r>
      <w:r w:rsidR="00ED74E8">
        <w:rPr>
          <w:rFonts w:ascii="Times New Roman" w:hAnsi="Times New Roman" w:cs="Times New Roman"/>
          <w:sz w:val="24"/>
          <w:szCs w:val="24"/>
        </w:rPr>
        <w:t>management</w:t>
      </w:r>
      <w:r w:rsidR="009F7518">
        <w:rPr>
          <w:rFonts w:ascii="Times New Roman" w:hAnsi="Times New Roman" w:cs="Times New Roman"/>
          <w:sz w:val="24"/>
          <w:szCs w:val="24"/>
        </w:rPr>
        <w:t xml:space="preserve"> (Rupp et al. 2012). </w:t>
      </w:r>
    </w:p>
    <w:p w14:paraId="62B8EF02" w14:textId="59DA7DD3" w:rsidR="008F70F1" w:rsidRDefault="008F70F1" w:rsidP="00080E1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the Chilko and Quesnel </w:t>
      </w:r>
      <w:r w:rsidR="00E40E94">
        <w:rPr>
          <w:rFonts w:ascii="Times New Roman" w:hAnsi="Times New Roman" w:cs="Times New Roman"/>
          <w:sz w:val="24"/>
          <w:szCs w:val="24"/>
        </w:rPr>
        <w:t>s</w:t>
      </w:r>
      <w:r>
        <w:rPr>
          <w:rFonts w:ascii="Times New Roman" w:hAnsi="Times New Roman" w:cs="Times New Roman"/>
          <w:sz w:val="24"/>
          <w:szCs w:val="24"/>
        </w:rPr>
        <w:t xml:space="preserve">ockeye stocks, the </w:t>
      </w:r>
      <w:r w:rsidRPr="008F70F1">
        <w:rPr>
          <w:rFonts w:ascii="Times New Roman" w:hAnsi="Times New Roman" w:cs="Times New Roman"/>
          <w:sz w:val="24"/>
          <w:szCs w:val="24"/>
        </w:rPr>
        <w:t>RickerCyc</w:t>
      </w:r>
      <w:r>
        <w:rPr>
          <w:rFonts w:ascii="Times New Roman" w:hAnsi="Times New Roman" w:cs="Times New Roman"/>
          <w:sz w:val="24"/>
          <w:szCs w:val="24"/>
        </w:rPr>
        <w:t xml:space="preserve"> and Larkin </w:t>
      </w:r>
      <w:r w:rsidR="001F7FD1">
        <w:rPr>
          <w:rFonts w:ascii="Times New Roman" w:hAnsi="Times New Roman" w:cs="Times New Roman"/>
          <w:sz w:val="24"/>
          <w:szCs w:val="24"/>
        </w:rPr>
        <w:t xml:space="preserve">models </w:t>
      </w:r>
      <w:r>
        <w:rPr>
          <w:rFonts w:ascii="Times New Roman" w:hAnsi="Times New Roman" w:cs="Times New Roman"/>
          <w:sz w:val="24"/>
          <w:szCs w:val="24"/>
        </w:rPr>
        <w:t xml:space="preserve">performed poorly although </w:t>
      </w:r>
      <w:r w:rsidR="001F7FD1">
        <w:rPr>
          <w:rFonts w:ascii="Times New Roman" w:hAnsi="Times New Roman" w:cs="Times New Roman"/>
          <w:sz w:val="24"/>
          <w:szCs w:val="24"/>
        </w:rPr>
        <w:t>each model was</w:t>
      </w:r>
      <w:r>
        <w:rPr>
          <w:rFonts w:ascii="Times New Roman" w:hAnsi="Times New Roman" w:cs="Times New Roman"/>
          <w:sz w:val="24"/>
          <w:szCs w:val="24"/>
        </w:rPr>
        <w:t xml:space="preserve"> ranked first based on correlation. </w:t>
      </w:r>
      <w:r w:rsidR="001F7FD1">
        <w:rPr>
          <w:rFonts w:ascii="Times New Roman" w:hAnsi="Times New Roman" w:cs="Times New Roman"/>
          <w:sz w:val="24"/>
          <w:szCs w:val="24"/>
        </w:rPr>
        <w:t xml:space="preserve">Based on this result, we infer </w:t>
      </w:r>
      <w:r>
        <w:rPr>
          <w:rFonts w:ascii="Times New Roman" w:hAnsi="Times New Roman" w:cs="Times New Roman"/>
          <w:sz w:val="24"/>
          <w:szCs w:val="24"/>
        </w:rPr>
        <w:t xml:space="preserve">that the correlations established for the period </w:t>
      </w:r>
      <w:r w:rsidR="00F43F99" w:rsidRPr="008D35DA">
        <w:rPr>
          <w:rFonts w:ascii="Times New Roman" w:hAnsi="Times New Roman"/>
          <w:sz w:val="24"/>
          <w:szCs w:val="24"/>
        </w:rPr>
        <w:t>2009 – 2020</w:t>
      </w:r>
      <w:r w:rsidR="00F43F99">
        <w:rPr>
          <w:rFonts w:ascii="Times New Roman" w:hAnsi="Times New Roman"/>
          <w:sz w:val="24"/>
          <w:szCs w:val="24"/>
        </w:rPr>
        <w:t xml:space="preserve"> </w:t>
      </w:r>
      <w:r>
        <w:rPr>
          <w:rFonts w:ascii="Times New Roman" w:hAnsi="Times New Roman" w:cs="Times New Roman"/>
          <w:sz w:val="24"/>
          <w:szCs w:val="24"/>
        </w:rPr>
        <w:t>may be deteriorating as environmental conditions have been constantly changing. On the other hand, we found that</w:t>
      </w:r>
      <w:r w:rsidRPr="008F70F1">
        <w:rPr>
          <w:rFonts w:ascii="Times New Roman" w:hAnsi="Times New Roman" w:cs="Times New Roman"/>
          <w:sz w:val="24"/>
          <w:szCs w:val="24"/>
        </w:rPr>
        <w:t xml:space="preserve"> the top-rank models based on standard deviation</w:t>
      </w:r>
      <w:r>
        <w:rPr>
          <w:rFonts w:ascii="Times New Roman" w:hAnsi="Times New Roman" w:cs="Times New Roman"/>
          <w:sz w:val="24"/>
          <w:szCs w:val="24"/>
        </w:rPr>
        <w:t xml:space="preserve">s </w:t>
      </w:r>
      <w:r w:rsidRPr="008F70F1">
        <w:rPr>
          <w:rFonts w:ascii="Times New Roman" w:hAnsi="Times New Roman" w:cs="Times New Roman"/>
          <w:sz w:val="24"/>
          <w:szCs w:val="24"/>
        </w:rPr>
        <w:t xml:space="preserve">performed the best with the highest accuracy and lowest uncertainty </w:t>
      </w:r>
      <w:r>
        <w:rPr>
          <w:rFonts w:ascii="Times New Roman" w:hAnsi="Times New Roman" w:cs="Times New Roman"/>
          <w:sz w:val="24"/>
          <w:szCs w:val="24"/>
        </w:rPr>
        <w:t xml:space="preserve">for the two major stocks </w:t>
      </w:r>
      <w:r w:rsidRPr="008F70F1">
        <w:rPr>
          <w:rFonts w:ascii="Times New Roman" w:hAnsi="Times New Roman" w:cs="Times New Roman"/>
          <w:sz w:val="24"/>
          <w:szCs w:val="24"/>
        </w:rPr>
        <w:t>Chilko</w:t>
      </w:r>
      <w:r>
        <w:rPr>
          <w:rFonts w:ascii="Times New Roman" w:hAnsi="Times New Roman" w:cs="Times New Roman"/>
          <w:sz w:val="24"/>
          <w:szCs w:val="24"/>
        </w:rPr>
        <w:t xml:space="preserve"> and Quesnel</w:t>
      </w:r>
      <w:r w:rsidR="003A7092">
        <w:rPr>
          <w:rFonts w:ascii="Times New Roman" w:hAnsi="Times New Roman" w:cs="Times New Roman"/>
          <w:sz w:val="24"/>
          <w:szCs w:val="24"/>
        </w:rPr>
        <w:t xml:space="preserve"> (Figure 6). With the </w:t>
      </w:r>
      <w:r w:rsidR="00A95C9B">
        <w:rPr>
          <w:rFonts w:ascii="Times New Roman" w:hAnsi="Times New Roman" w:cs="Times New Roman"/>
          <w:sz w:val="24"/>
          <w:szCs w:val="24"/>
        </w:rPr>
        <w:t xml:space="preserve">Late </w:t>
      </w:r>
      <w:r w:rsidR="003A7092">
        <w:rPr>
          <w:rFonts w:ascii="Times New Roman" w:hAnsi="Times New Roman" w:cs="Times New Roman"/>
          <w:sz w:val="24"/>
          <w:szCs w:val="24"/>
        </w:rPr>
        <w:lastRenderedPageBreak/>
        <w:t xml:space="preserve">Shuswap </w:t>
      </w:r>
      <w:r w:rsidR="00E40E94">
        <w:rPr>
          <w:rFonts w:ascii="Times New Roman" w:hAnsi="Times New Roman" w:cs="Times New Roman"/>
          <w:sz w:val="24"/>
          <w:szCs w:val="24"/>
        </w:rPr>
        <w:t>s</w:t>
      </w:r>
      <w:r w:rsidR="003A7092">
        <w:rPr>
          <w:rFonts w:ascii="Times New Roman" w:hAnsi="Times New Roman" w:cs="Times New Roman"/>
          <w:sz w:val="24"/>
          <w:szCs w:val="24"/>
        </w:rPr>
        <w:t>ockeye</w:t>
      </w:r>
      <w:r w:rsidR="003A7092" w:rsidRPr="003A7092">
        <w:rPr>
          <w:rFonts w:ascii="Times New Roman" w:hAnsi="Times New Roman" w:cs="Times New Roman"/>
          <w:sz w:val="24"/>
          <w:szCs w:val="24"/>
        </w:rPr>
        <w:t xml:space="preserve"> </w:t>
      </w:r>
      <w:r w:rsidR="003A7092">
        <w:rPr>
          <w:rFonts w:ascii="Times New Roman" w:hAnsi="Times New Roman" w:cs="Times New Roman"/>
          <w:sz w:val="24"/>
          <w:szCs w:val="24"/>
        </w:rPr>
        <w:t xml:space="preserve">stock, all three models with the first three ranks based on standard deviation </w:t>
      </w:r>
      <w:r w:rsidR="003A7092" w:rsidRPr="008F70F1">
        <w:rPr>
          <w:rFonts w:ascii="Times New Roman" w:hAnsi="Times New Roman" w:cs="Times New Roman"/>
          <w:sz w:val="24"/>
          <w:szCs w:val="24"/>
        </w:rPr>
        <w:t>(</w:t>
      </w:r>
      <w:r w:rsidR="003A7092">
        <w:rPr>
          <w:rFonts w:ascii="Times New Roman" w:hAnsi="Times New Roman" w:cs="Times New Roman"/>
          <w:sz w:val="24"/>
          <w:szCs w:val="24"/>
        </w:rPr>
        <w:t xml:space="preserve">i.e., </w:t>
      </w:r>
      <w:r w:rsidR="003A7092" w:rsidRPr="008F70F1">
        <w:rPr>
          <w:rFonts w:ascii="Times New Roman" w:hAnsi="Times New Roman" w:cs="Times New Roman"/>
          <w:sz w:val="24"/>
          <w:szCs w:val="24"/>
        </w:rPr>
        <w:t>RickerPi.SST</w:t>
      </w:r>
      <w:r w:rsidR="003A7092">
        <w:rPr>
          <w:rFonts w:ascii="Times New Roman" w:hAnsi="Times New Roman" w:cs="Times New Roman"/>
          <w:sz w:val="24"/>
          <w:szCs w:val="24"/>
        </w:rPr>
        <w:t xml:space="preserve">, </w:t>
      </w:r>
      <w:r w:rsidR="003A7092" w:rsidRPr="008F70F1">
        <w:rPr>
          <w:rFonts w:ascii="Times New Roman" w:hAnsi="Times New Roman" w:cs="Times New Roman"/>
          <w:sz w:val="24"/>
          <w:szCs w:val="24"/>
        </w:rPr>
        <w:t>RickerGOA.SST</w:t>
      </w:r>
      <w:r w:rsidR="003A7092">
        <w:rPr>
          <w:rFonts w:ascii="Times New Roman" w:hAnsi="Times New Roman" w:cs="Times New Roman"/>
          <w:sz w:val="24"/>
          <w:szCs w:val="24"/>
        </w:rPr>
        <w:t>, and</w:t>
      </w:r>
      <w:r w:rsidR="003A7092" w:rsidRPr="008F70F1">
        <w:rPr>
          <w:rFonts w:ascii="Times New Roman" w:hAnsi="Times New Roman" w:cs="Times New Roman"/>
          <w:sz w:val="24"/>
          <w:szCs w:val="24"/>
        </w:rPr>
        <w:t xml:space="preserve"> R1C</w:t>
      </w:r>
      <w:r w:rsidR="003A7092">
        <w:rPr>
          <w:rFonts w:ascii="Times New Roman" w:hAnsi="Times New Roman" w:cs="Times New Roman"/>
          <w:sz w:val="24"/>
          <w:szCs w:val="24"/>
        </w:rPr>
        <w:t>)</w:t>
      </w:r>
      <w:r w:rsidR="003A7092" w:rsidRPr="008F70F1">
        <w:rPr>
          <w:rFonts w:ascii="Times New Roman" w:hAnsi="Times New Roman" w:cs="Times New Roman"/>
          <w:sz w:val="24"/>
          <w:szCs w:val="24"/>
        </w:rPr>
        <w:t xml:space="preserve"> performed better than </w:t>
      </w:r>
      <w:r w:rsidR="003A7092">
        <w:rPr>
          <w:rFonts w:ascii="Times New Roman" w:hAnsi="Times New Roman" w:cs="Times New Roman"/>
          <w:sz w:val="24"/>
          <w:szCs w:val="24"/>
        </w:rPr>
        <w:t>the historical forecast</w:t>
      </w:r>
      <w:r w:rsidR="003A7092" w:rsidRPr="008F70F1">
        <w:rPr>
          <w:rFonts w:ascii="Times New Roman" w:hAnsi="Times New Roman" w:cs="Times New Roman"/>
          <w:sz w:val="24"/>
          <w:szCs w:val="24"/>
        </w:rPr>
        <w:t xml:space="preserve"> (Figure 6).</w:t>
      </w:r>
      <w:r w:rsidRPr="008F70F1">
        <w:rPr>
          <w:rFonts w:ascii="Times New Roman" w:hAnsi="Times New Roman" w:cs="Times New Roman"/>
          <w:sz w:val="24"/>
          <w:szCs w:val="24"/>
        </w:rPr>
        <w:t xml:space="preserve"> </w:t>
      </w:r>
      <w:r w:rsidR="003A7092">
        <w:rPr>
          <w:rFonts w:ascii="Times New Roman" w:hAnsi="Times New Roman" w:cs="Times New Roman"/>
          <w:sz w:val="24"/>
          <w:szCs w:val="24"/>
        </w:rPr>
        <w:t xml:space="preserve">These </w:t>
      </w:r>
      <w:r w:rsidR="001F7FD1">
        <w:rPr>
          <w:rFonts w:ascii="Times New Roman" w:hAnsi="Times New Roman" w:cs="Times New Roman"/>
          <w:sz w:val="24"/>
          <w:szCs w:val="24"/>
        </w:rPr>
        <w:t xml:space="preserve">findings </w:t>
      </w:r>
      <w:r w:rsidRPr="008F70F1">
        <w:rPr>
          <w:rFonts w:ascii="Times New Roman" w:hAnsi="Times New Roman" w:cs="Times New Roman"/>
          <w:sz w:val="24"/>
          <w:szCs w:val="24"/>
        </w:rPr>
        <w:t xml:space="preserve">may </w:t>
      </w:r>
      <w:r w:rsidR="001F7FD1">
        <w:rPr>
          <w:rFonts w:ascii="Times New Roman" w:hAnsi="Times New Roman" w:cs="Times New Roman"/>
          <w:sz w:val="24"/>
          <w:szCs w:val="24"/>
        </w:rPr>
        <w:t>show</w:t>
      </w:r>
      <w:r w:rsidR="001F7FD1" w:rsidRPr="008F70F1">
        <w:rPr>
          <w:rFonts w:ascii="Times New Roman" w:hAnsi="Times New Roman" w:cs="Times New Roman"/>
          <w:sz w:val="24"/>
          <w:szCs w:val="24"/>
        </w:rPr>
        <w:t xml:space="preserve"> </w:t>
      </w:r>
      <w:r w:rsidRPr="008F70F1">
        <w:rPr>
          <w:rFonts w:ascii="Times New Roman" w:hAnsi="Times New Roman" w:cs="Times New Roman"/>
          <w:sz w:val="24"/>
          <w:szCs w:val="24"/>
        </w:rPr>
        <w:t>that standard deviation</w:t>
      </w:r>
      <w:r>
        <w:rPr>
          <w:rFonts w:ascii="Times New Roman" w:hAnsi="Times New Roman" w:cs="Times New Roman"/>
          <w:sz w:val="24"/>
          <w:szCs w:val="24"/>
        </w:rPr>
        <w:t>s</w:t>
      </w:r>
      <w:r w:rsidRPr="008F70F1">
        <w:rPr>
          <w:rFonts w:ascii="Times New Roman" w:hAnsi="Times New Roman" w:cs="Times New Roman"/>
          <w:sz w:val="24"/>
          <w:szCs w:val="24"/>
        </w:rPr>
        <w:t xml:space="preserve"> </w:t>
      </w:r>
      <w:r>
        <w:rPr>
          <w:rFonts w:ascii="Times New Roman" w:hAnsi="Times New Roman" w:cs="Times New Roman"/>
          <w:sz w:val="24"/>
          <w:szCs w:val="24"/>
        </w:rPr>
        <w:t xml:space="preserve">established based on past observations are not as easily broken down as correlations and thus </w:t>
      </w:r>
      <w:r w:rsidR="00031A55">
        <w:rPr>
          <w:rFonts w:ascii="Times New Roman" w:hAnsi="Times New Roman" w:cs="Times New Roman"/>
          <w:sz w:val="24"/>
          <w:szCs w:val="24"/>
        </w:rPr>
        <w:t>could</w:t>
      </w:r>
      <w:r>
        <w:rPr>
          <w:rFonts w:ascii="Times New Roman" w:hAnsi="Times New Roman" w:cs="Times New Roman"/>
          <w:sz w:val="24"/>
          <w:szCs w:val="24"/>
        </w:rPr>
        <w:t xml:space="preserve"> be considered </w:t>
      </w:r>
      <w:r w:rsidR="00031A55">
        <w:rPr>
          <w:rFonts w:ascii="Times New Roman" w:hAnsi="Times New Roman" w:cs="Times New Roman"/>
          <w:sz w:val="24"/>
          <w:szCs w:val="24"/>
        </w:rPr>
        <w:t xml:space="preserve">as </w:t>
      </w:r>
      <w:r w:rsidRPr="008F70F1">
        <w:rPr>
          <w:rFonts w:ascii="Times New Roman" w:hAnsi="Times New Roman" w:cs="Times New Roman"/>
          <w:sz w:val="24"/>
          <w:szCs w:val="24"/>
        </w:rPr>
        <w:t>a</w:t>
      </w:r>
      <w:r>
        <w:rPr>
          <w:rFonts w:ascii="Times New Roman" w:hAnsi="Times New Roman" w:cs="Times New Roman"/>
          <w:sz w:val="24"/>
          <w:szCs w:val="24"/>
        </w:rPr>
        <w:t>n</w:t>
      </w:r>
      <w:r w:rsidRPr="008F70F1">
        <w:rPr>
          <w:rFonts w:ascii="Times New Roman" w:hAnsi="Times New Roman" w:cs="Times New Roman"/>
          <w:sz w:val="24"/>
          <w:szCs w:val="24"/>
        </w:rPr>
        <w:t xml:space="preserve"> important </w:t>
      </w:r>
      <w:r>
        <w:rPr>
          <w:rFonts w:ascii="Times New Roman" w:hAnsi="Times New Roman" w:cs="Times New Roman"/>
          <w:sz w:val="24"/>
          <w:szCs w:val="24"/>
        </w:rPr>
        <w:t xml:space="preserve">factor </w:t>
      </w:r>
      <w:r w:rsidR="003A7092">
        <w:rPr>
          <w:rFonts w:ascii="Times New Roman" w:hAnsi="Times New Roman" w:cs="Times New Roman"/>
          <w:sz w:val="24"/>
          <w:szCs w:val="24"/>
        </w:rPr>
        <w:t>in the model selection process</w:t>
      </w:r>
      <w:r>
        <w:rPr>
          <w:rFonts w:ascii="Times New Roman" w:hAnsi="Times New Roman" w:cs="Times New Roman"/>
          <w:sz w:val="24"/>
          <w:szCs w:val="24"/>
        </w:rPr>
        <w:t xml:space="preserve">. </w:t>
      </w:r>
    </w:p>
    <w:p w14:paraId="4C83170F" w14:textId="0A5A419D" w:rsidR="00576FD9" w:rsidRPr="008D35DA" w:rsidRDefault="001107E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In terms of</w:t>
      </w:r>
      <w:r w:rsidR="00286337" w:rsidRPr="008D35DA">
        <w:rPr>
          <w:rFonts w:ascii="Times New Roman" w:hAnsi="Times New Roman" w:cs="Times New Roman"/>
          <w:sz w:val="24"/>
          <w:szCs w:val="24"/>
        </w:rPr>
        <w:t xml:space="preserve"> stock-recruit</w:t>
      </w:r>
      <w:r w:rsidR="006F72D0">
        <w:rPr>
          <w:rFonts w:ascii="Times New Roman" w:hAnsi="Times New Roman" w:cs="Times New Roman"/>
          <w:sz w:val="24"/>
          <w:szCs w:val="24"/>
        </w:rPr>
        <w:t>ment</w:t>
      </w:r>
      <w:r w:rsidR="00286337" w:rsidRPr="008D35DA">
        <w:rPr>
          <w:rFonts w:ascii="Times New Roman" w:hAnsi="Times New Roman" w:cs="Times New Roman"/>
          <w:sz w:val="24"/>
          <w:szCs w:val="24"/>
        </w:rPr>
        <w:t xml:space="preserve"> relationship</w:t>
      </w:r>
      <w:r w:rsidR="00FE1E97">
        <w:rPr>
          <w:rFonts w:ascii="Times New Roman" w:hAnsi="Times New Roman" w:cs="Times New Roman"/>
          <w:sz w:val="24"/>
          <w:szCs w:val="24"/>
        </w:rPr>
        <w:t>s</w:t>
      </w:r>
      <w:r w:rsidRPr="008D35DA">
        <w:rPr>
          <w:rFonts w:ascii="Times New Roman" w:hAnsi="Times New Roman" w:cs="Times New Roman"/>
          <w:sz w:val="24"/>
          <w:szCs w:val="24"/>
        </w:rPr>
        <w:t xml:space="preserve">, </w:t>
      </w:r>
      <w:r w:rsidR="00286337" w:rsidRPr="008D35DA">
        <w:rPr>
          <w:rFonts w:ascii="Times New Roman" w:hAnsi="Times New Roman" w:cs="Times New Roman"/>
          <w:sz w:val="24"/>
          <w:szCs w:val="24"/>
        </w:rPr>
        <w:t xml:space="preserve">parametric models, such as Ricker, </w:t>
      </w:r>
      <w:r w:rsidRPr="008D35DA">
        <w:rPr>
          <w:rFonts w:ascii="Times New Roman" w:hAnsi="Times New Roman" w:cs="Times New Roman"/>
          <w:sz w:val="24"/>
          <w:szCs w:val="24"/>
        </w:rPr>
        <w:t xml:space="preserve">Power, and </w:t>
      </w:r>
      <w:r w:rsidR="00286337" w:rsidRPr="008D35DA">
        <w:rPr>
          <w:rFonts w:ascii="Times New Roman" w:hAnsi="Times New Roman" w:cs="Times New Roman"/>
          <w:sz w:val="24"/>
          <w:szCs w:val="24"/>
        </w:rPr>
        <w:t xml:space="preserve">Larkin, </w:t>
      </w:r>
      <w:r w:rsidRPr="008D35DA">
        <w:rPr>
          <w:rFonts w:ascii="Times New Roman" w:hAnsi="Times New Roman" w:cs="Times New Roman"/>
          <w:sz w:val="24"/>
          <w:szCs w:val="24"/>
        </w:rPr>
        <w:t>have been primarily employed in the past</w:t>
      </w:r>
      <w:r w:rsidR="00286337" w:rsidRPr="008D35DA">
        <w:rPr>
          <w:rFonts w:ascii="Times New Roman" w:hAnsi="Times New Roman" w:cs="Times New Roman"/>
          <w:sz w:val="24"/>
          <w:szCs w:val="24"/>
        </w:rPr>
        <w:t xml:space="preserve"> (</w:t>
      </w:r>
      <w:r w:rsidR="0064168B" w:rsidRPr="008D35DA">
        <w:rPr>
          <w:rFonts w:ascii="Times New Roman" w:hAnsi="Times New Roman" w:cs="Times New Roman"/>
          <w:sz w:val="24"/>
          <w:szCs w:val="24"/>
        </w:rPr>
        <w:t xml:space="preserve">Ricker 1997; </w:t>
      </w:r>
      <w:r w:rsidR="00C55263" w:rsidRPr="00C55263">
        <w:rPr>
          <w:rFonts w:ascii="Times New Roman" w:hAnsi="Times New Roman" w:cs="Times New Roman"/>
          <w:sz w:val="24"/>
          <w:szCs w:val="24"/>
        </w:rPr>
        <w:t xml:space="preserve">Cass et al. 2006; </w:t>
      </w:r>
      <w:r w:rsidR="00286337" w:rsidRPr="008D35DA">
        <w:rPr>
          <w:rFonts w:ascii="Times New Roman" w:hAnsi="Times New Roman" w:cs="Times New Roman"/>
          <w:sz w:val="24"/>
          <w:szCs w:val="24"/>
        </w:rPr>
        <w:t>Grant et al. 2010</w:t>
      </w:r>
      <w:r w:rsidR="00C55263">
        <w:rPr>
          <w:rFonts w:ascii="Times New Roman" w:hAnsi="Times New Roman" w:cs="Times New Roman"/>
          <w:sz w:val="24"/>
          <w:szCs w:val="24"/>
        </w:rPr>
        <w:t>, 2011</w:t>
      </w:r>
      <w:r w:rsidR="00286337" w:rsidRPr="008D35DA">
        <w:rPr>
          <w:rFonts w:ascii="Times New Roman" w:hAnsi="Times New Roman" w:cs="Times New Roman"/>
          <w:sz w:val="24"/>
          <w:szCs w:val="24"/>
        </w:rPr>
        <w:t>; Akenhead, et al., 2016</w:t>
      </w:r>
      <w:r w:rsidR="00E81B8A" w:rsidRPr="008D35DA">
        <w:rPr>
          <w:rFonts w:ascii="Times New Roman" w:hAnsi="Times New Roman" w:cs="Times New Roman"/>
          <w:sz w:val="24"/>
          <w:szCs w:val="24"/>
        </w:rPr>
        <w:t>a</w:t>
      </w:r>
      <w:r w:rsidR="00C55263">
        <w:rPr>
          <w:rFonts w:ascii="Times New Roman" w:hAnsi="Times New Roman" w:cs="Times New Roman"/>
          <w:sz w:val="24"/>
          <w:szCs w:val="24"/>
        </w:rPr>
        <w:t>;</w:t>
      </w:r>
      <w:r w:rsidR="00C55263" w:rsidRPr="00C55263">
        <w:t xml:space="preserve"> </w:t>
      </w:r>
      <w:r w:rsidR="00C55263" w:rsidRPr="00C55263">
        <w:rPr>
          <w:rFonts w:ascii="Times New Roman" w:hAnsi="Times New Roman" w:cs="Times New Roman"/>
          <w:sz w:val="24"/>
          <w:szCs w:val="24"/>
        </w:rPr>
        <w:t>DFO 2018; Hawkshaw et al. 2020a, b</w:t>
      </w:r>
      <w:r w:rsidR="00286337" w:rsidRPr="008D35DA">
        <w:rPr>
          <w:rFonts w:ascii="Times New Roman" w:hAnsi="Times New Roman" w:cs="Times New Roman"/>
          <w:sz w:val="24"/>
          <w:szCs w:val="24"/>
        </w:rPr>
        <w:t xml:space="preserve">). </w:t>
      </w:r>
      <w:r w:rsidRPr="008D35DA">
        <w:rPr>
          <w:rFonts w:ascii="Times New Roman" w:hAnsi="Times New Roman" w:cs="Times New Roman"/>
          <w:sz w:val="24"/>
          <w:szCs w:val="24"/>
        </w:rPr>
        <w:t>However, these</w:t>
      </w:r>
      <w:r w:rsidR="00F159CA" w:rsidRPr="008D35DA">
        <w:rPr>
          <w:rFonts w:ascii="Times New Roman" w:hAnsi="Times New Roman" w:cs="Times New Roman"/>
          <w:sz w:val="24"/>
          <w:szCs w:val="24"/>
        </w:rPr>
        <w:t xml:space="preserve"> parametric models </w:t>
      </w:r>
      <w:r w:rsidR="00286337" w:rsidRPr="008D35DA">
        <w:rPr>
          <w:rFonts w:ascii="Times New Roman" w:hAnsi="Times New Roman" w:cs="Times New Roman"/>
          <w:sz w:val="24"/>
          <w:szCs w:val="24"/>
        </w:rPr>
        <w:t>hav</w:t>
      </w:r>
      <w:r w:rsidRPr="008D35DA">
        <w:rPr>
          <w:rFonts w:ascii="Times New Roman" w:hAnsi="Times New Roman" w:cs="Times New Roman"/>
          <w:sz w:val="24"/>
          <w:szCs w:val="24"/>
        </w:rPr>
        <w:t xml:space="preserve">e </w:t>
      </w:r>
      <w:r w:rsidR="00286337" w:rsidRPr="008D35DA">
        <w:rPr>
          <w:rFonts w:ascii="Times New Roman" w:hAnsi="Times New Roman" w:cs="Times New Roman"/>
          <w:sz w:val="24"/>
          <w:szCs w:val="24"/>
        </w:rPr>
        <w:t>limited forms to encompass the inherent uncertainties associated with large annual variability in multiple environmental factors that affect salmon dynamics throughout their complex life history stages (e.g.</w:t>
      </w:r>
      <w:r w:rsidR="008C4814">
        <w:rPr>
          <w:rFonts w:ascii="Times New Roman" w:hAnsi="Times New Roman" w:cs="Times New Roman"/>
          <w:sz w:val="24"/>
          <w:szCs w:val="24"/>
        </w:rPr>
        <w:t>,</w:t>
      </w:r>
      <w:r w:rsidR="00286337" w:rsidRPr="008D35DA">
        <w:rPr>
          <w:rFonts w:ascii="Times New Roman" w:hAnsi="Times New Roman" w:cs="Times New Roman"/>
          <w:sz w:val="24"/>
          <w:szCs w:val="24"/>
        </w:rPr>
        <w:t xml:space="preserve"> Healey, 2011; Martins et al., 2012; Padilla et al., 2015). </w:t>
      </w:r>
      <w:r w:rsidR="00D62707" w:rsidRPr="008D35DA">
        <w:rPr>
          <w:rFonts w:ascii="Times New Roman" w:hAnsi="Times New Roman" w:cs="Times New Roman"/>
          <w:sz w:val="24"/>
          <w:szCs w:val="24"/>
        </w:rPr>
        <w:t>The</w:t>
      </w:r>
      <w:r w:rsidRPr="008D35DA">
        <w:rPr>
          <w:rFonts w:ascii="Times New Roman" w:hAnsi="Times New Roman" w:cs="Times New Roman"/>
          <w:sz w:val="24"/>
          <w:szCs w:val="24"/>
        </w:rPr>
        <w:t>y are thus</w:t>
      </w:r>
      <w:r w:rsidR="00D62707" w:rsidRPr="008D35DA">
        <w:rPr>
          <w:rFonts w:ascii="Times New Roman" w:hAnsi="Times New Roman" w:cs="Times New Roman"/>
          <w:sz w:val="24"/>
          <w:szCs w:val="24"/>
        </w:rPr>
        <w:t xml:space="preserve"> inadequate to incorporate anthropogenic changes (Akenhead et al., 2016b), which can result in unexplained residual patterns in the stock-recruit relationship</w:t>
      </w:r>
      <w:r w:rsidR="00FE1E97">
        <w:rPr>
          <w:rFonts w:ascii="Times New Roman" w:hAnsi="Times New Roman" w:cs="Times New Roman"/>
          <w:sz w:val="24"/>
          <w:szCs w:val="24"/>
        </w:rPr>
        <w:t>s</w:t>
      </w:r>
      <w:r w:rsidR="00D62707" w:rsidRPr="008D35DA">
        <w:rPr>
          <w:rFonts w:ascii="Times New Roman" w:hAnsi="Times New Roman" w:cs="Times New Roman"/>
          <w:sz w:val="24"/>
          <w:szCs w:val="24"/>
        </w:rPr>
        <w:t xml:space="preserve">, resulting in less accurate pre-season forecasts. </w:t>
      </w:r>
      <w:r w:rsidR="00F159CA" w:rsidRPr="008D35DA">
        <w:rPr>
          <w:rFonts w:ascii="Times New Roman" w:hAnsi="Times New Roman" w:cs="Times New Roman"/>
          <w:sz w:val="24"/>
          <w:szCs w:val="24"/>
        </w:rPr>
        <w:t xml:space="preserve">In addition, these parametric models </w:t>
      </w:r>
      <w:r w:rsidR="00663E2A" w:rsidRPr="008D35DA">
        <w:rPr>
          <w:rFonts w:ascii="Times New Roman" w:hAnsi="Times New Roman" w:cs="Times New Roman"/>
          <w:sz w:val="24"/>
          <w:szCs w:val="24"/>
        </w:rPr>
        <w:t xml:space="preserve">are also </w:t>
      </w:r>
      <w:r w:rsidR="0065592F">
        <w:rPr>
          <w:rFonts w:ascii="Times New Roman" w:hAnsi="Times New Roman" w:cs="Times New Roman"/>
          <w:sz w:val="24"/>
          <w:szCs w:val="24"/>
        </w:rPr>
        <w:t>difficult</w:t>
      </w:r>
      <w:r w:rsidR="0065592F" w:rsidRPr="008D35DA">
        <w:rPr>
          <w:rFonts w:ascii="Times New Roman" w:hAnsi="Times New Roman" w:cs="Times New Roman"/>
          <w:sz w:val="24"/>
          <w:szCs w:val="24"/>
        </w:rPr>
        <w:t xml:space="preserve"> </w:t>
      </w:r>
      <w:r w:rsidR="00663E2A" w:rsidRPr="008D35DA">
        <w:rPr>
          <w:rFonts w:ascii="Times New Roman" w:hAnsi="Times New Roman" w:cs="Times New Roman"/>
          <w:sz w:val="24"/>
          <w:szCs w:val="24"/>
        </w:rPr>
        <w:t xml:space="preserve">to deal with non-stationary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63E2A" w:rsidRPr="008D35DA">
        <w:rPr>
          <w:rFonts w:ascii="Times New Roman" w:hAnsi="Times New Roman" w:cs="Times New Roman"/>
          <w:sz w:val="24"/>
          <w:szCs w:val="24"/>
        </w:rPr>
        <w:t xml:space="preserve"> dynamics (Peterman &amp; Dorner 2012; Malick 2020), which may </w:t>
      </w:r>
      <w:r w:rsidR="00031A55">
        <w:rPr>
          <w:rFonts w:ascii="Times New Roman" w:hAnsi="Times New Roman" w:cs="Times New Roman"/>
          <w:sz w:val="24"/>
          <w:szCs w:val="24"/>
        </w:rPr>
        <w:t>contribute</w:t>
      </w:r>
      <w:r w:rsidR="00663E2A" w:rsidRPr="008D35DA">
        <w:rPr>
          <w:rFonts w:ascii="Times New Roman" w:hAnsi="Times New Roman" w:cs="Times New Roman"/>
          <w:sz w:val="24"/>
          <w:szCs w:val="24"/>
        </w:rPr>
        <w:t xml:space="preserve"> the Chilko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63E2A" w:rsidRPr="008D35DA">
        <w:rPr>
          <w:rFonts w:ascii="Times New Roman" w:hAnsi="Times New Roman" w:cs="Times New Roman"/>
          <w:sz w:val="24"/>
          <w:szCs w:val="24"/>
        </w:rPr>
        <w:t xml:space="preserve"> return to have been persistently over-estimated </w:t>
      </w:r>
      <w:r w:rsidRPr="008D35DA">
        <w:rPr>
          <w:rFonts w:ascii="Times New Roman" w:hAnsi="Times New Roman" w:cs="Times New Roman"/>
          <w:sz w:val="24"/>
          <w:szCs w:val="24"/>
        </w:rPr>
        <w:t>i</w:t>
      </w:r>
      <w:r w:rsidR="00663E2A" w:rsidRPr="008D35DA">
        <w:rPr>
          <w:rFonts w:ascii="Times New Roman" w:hAnsi="Times New Roman" w:cs="Times New Roman"/>
          <w:sz w:val="24"/>
          <w:szCs w:val="24"/>
        </w:rPr>
        <w:t>n the last decade (DFO 2021)</w:t>
      </w:r>
      <w:r w:rsidR="00F159CA" w:rsidRPr="008D35DA">
        <w:rPr>
          <w:rFonts w:ascii="Times New Roman" w:hAnsi="Times New Roman" w:cs="Times New Roman"/>
          <w:sz w:val="24"/>
          <w:szCs w:val="24"/>
        </w:rPr>
        <w:t xml:space="preserve">. </w:t>
      </w:r>
      <w:r w:rsidR="00762CC0" w:rsidRPr="008D35DA">
        <w:rPr>
          <w:rFonts w:ascii="Times New Roman" w:hAnsi="Times New Roman" w:cs="Times New Roman"/>
          <w:sz w:val="24"/>
          <w:szCs w:val="24"/>
        </w:rPr>
        <w:t>Climate-induced non-stationarity in relationships between marine environments and fish communities</w:t>
      </w:r>
      <w:r w:rsidR="00762CC0" w:rsidRPr="008D35DA" w:rsidDel="00D62707">
        <w:rPr>
          <w:rFonts w:ascii="Times New Roman" w:hAnsi="Times New Roman" w:cs="Times New Roman"/>
          <w:sz w:val="24"/>
          <w:szCs w:val="24"/>
        </w:rPr>
        <w:t xml:space="preserve"> </w:t>
      </w:r>
      <w:r w:rsidR="00762CC0" w:rsidRPr="008D35DA">
        <w:rPr>
          <w:rFonts w:ascii="Times New Roman" w:hAnsi="Times New Roman" w:cs="Times New Roman"/>
          <w:sz w:val="24"/>
          <w:szCs w:val="24"/>
        </w:rPr>
        <w:t xml:space="preserve">has been increasingly recognized (e.g., </w:t>
      </w:r>
      <w:r w:rsidR="005F5275" w:rsidRPr="008D35DA">
        <w:rPr>
          <w:rFonts w:ascii="Times New Roman" w:hAnsi="Times New Roman" w:cs="Times New Roman"/>
          <w:sz w:val="24"/>
          <w:szCs w:val="24"/>
        </w:rPr>
        <w:t xml:space="preserve">Litzow et al. 2018, 2020; </w:t>
      </w:r>
      <w:r w:rsidR="00100CCA" w:rsidRPr="008D35DA">
        <w:rPr>
          <w:rFonts w:ascii="Times New Roman" w:hAnsi="Times New Roman" w:cs="Times New Roman"/>
          <w:sz w:val="24"/>
          <w:szCs w:val="24"/>
        </w:rPr>
        <w:t>Ohlberger et al.</w:t>
      </w:r>
      <w:r w:rsidR="008C4814">
        <w:rPr>
          <w:rFonts w:ascii="Times New Roman" w:hAnsi="Times New Roman" w:cs="Times New Roman"/>
          <w:sz w:val="24"/>
          <w:szCs w:val="24"/>
        </w:rPr>
        <w:t xml:space="preserve"> </w:t>
      </w:r>
      <w:r w:rsidR="00100CCA" w:rsidRPr="008D35DA">
        <w:rPr>
          <w:rFonts w:ascii="Times New Roman" w:hAnsi="Times New Roman" w:cs="Times New Roman"/>
          <w:sz w:val="24"/>
          <w:szCs w:val="24"/>
        </w:rPr>
        <w:t>2022</w:t>
      </w:r>
      <w:r w:rsidR="005F5275" w:rsidRPr="008D35DA">
        <w:rPr>
          <w:rFonts w:ascii="Times New Roman" w:hAnsi="Times New Roman" w:cs="Times New Roman"/>
          <w:sz w:val="24"/>
          <w:szCs w:val="24"/>
        </w:rPr>
        <w:t>)</w:t>
      </w:r>
      <w:r w:rsidR="001F7FD1">
        <w:rPr>
          <w:rFonts w:ascii="Times New Roman" w:hAnsi="Times New Roman" w:cs="Times New Roman"/>
          <w:sz w:val="24"/>
          <w:szCs w:val="24"/>
        </w:rPr>
        <w:t xml:space="preserve"> and it</w:t>
      </w:r>
      <w:r w:rsidR="005F5275" w:rsidRPr="008D35DA">
        <w:rPr>
          <w:rFonts w:ascii="Times New Roman" w:hAnsi="Times New Roman" w:cs="Times New Roman"/>
          <w:sz w:val="24"/>
          <w:szCs w:val="24"/>
        </w:rPr>
        <w:t xml:space="preserve"> has been advocated that new approaches capable of dealing with non-stationarity in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5F5275" w:rsidRPr="008D35DA">
        <w:rPr>
          <w:rFonts w:ascii="Times New Roman" w:hAnsi="Times New Roman" w:cs="Times New Roman"/>
          <w:sz w:val="24"/>
          <w:szCs w:val="24"/>
        </w:rPr>
        <w:t xml:space="preserve"> dynamics should be explored (Peterman &amp; Dorner 2012; Malick 2020)</w:t>
      </w:r>
      <w:r w:rsidR="002616CC" w:rsidRPr="008D35DA">
        <w:rPr>
          <w:rFonts w:ascii="Times New Roman" w:hAnsi="Times New Roman" w:cs="Times New Roman"/>
          <w:sz w:val="24"/>
          <w:szCs w:val="24"/>
        </w:rPr>
        <w:t>.</w:t>
      </w:r>
      <w:r w:rsidR="005F5275" w:rsidRPr="008D35DA">
        <w:rPr>
          <w:rStyle w:val="Hyperlink"/>
          <w:rFonts w:ascii="Times New Roman" w:eastAsiaTheme="minorHAnsi" w:hAnsi="Times New Roman" w:cs="Times New Roman"/>
          <w:sz w:val="24"/>
          <w:szCs w:val="24"/>
          <w:lang w:val="en-CA"/>
        </w:rPr>
        <w:t xml:space="preserve"> </w:t>
      </w:r>
    </w:p>
    <w:p w14:paraId="1EF6989C" w14:textId="2AE6C767" w:rsidR="00810D8D" w:rsidRDefault="00AD59FF" w:rsidP="004D222F">
      <w:pPr>
        <w:spacing w:line="480" w:lineRule="auto"/>
        <w:ind w:firstLine="360"/>
        <w:rPr>
          <w:rFonts w:ascii="Times New Roman" w:hAnsi="Times New Roman" w:cs="Times New Roman"/>
          <w:sz w:val="24"/>
          <w:szCs w:val="24"/>
        </w:rPr>
      </w:pPr>
      <w:r>
        <w:rPr>
          <w:rFonts w:ascii="Times New Roman" w:hAnsi="Times New Roman" w:cs="Times New Roman"/>
          <w:sz w:val="24"/>
          <w:szCs w:val="24"/>
        </w:rPr>
        <w:t>Alternative approaches</w:t>
      </w:r>
      <w:r w:rsidR="00576FD9" w:rsidRPr="008D35DA">
        <w:rPr>
          <w:rFonts w:ascii="Times New Roman" w:hAnsi="Times New Roman" w:cs="Times New Roman"/>
          <w:sz w:val="24"/>
          <w:szCs w:val="24"/>
        </w:rPr>
        <w:t xml:space="preserve"> such as generalized additive models</w:t>
      </w:r>
      <w:r w:rsidR="009D64F2" w:rsidRPr="008D35DA">
        <w:rPr>
          <w:rFonts w:ascii="Times New Roman" w:hAnsi="Times New Roman" w:cs="Times New Roman"/>
          <w:sz w:val="24"/>
          <w:szCs w:val="24"/>
        </w:rPr>
        <w:t xml:space="preserve"> (Wood 2017)</w:t>
      </w:r>
      <w:r w:rsidR="00576FD9" w:rsidRPr="008D35DA">
        <w:rPr>
          <w:rFonts w:ascii="Times New Roman" w:hAnsi="Times New Roman" w:cs="Times New Roman"/>
          <w:sz w:val="24"/>
          <w:szCs w:val="24"/>
        </w:rPr>
        <w:t>, boosted regression trees</w:t>
      </w:r>
      <w:r w:rsidR="005030E0" w:rsidRPr="008D35DA">
        <w:rPr>
          <w:rFonts w:ascii="Times New Roman" w:hAnsi="Times New Roman" w:cs="Times New Roman"/>
          <w:sz w:val="24"/>
          <w:szCs w:val="24"/>
        </w:rPr>
        <w:t xml:space="preserve"> (Elith et al. 2008)</w:t>
      </w:r>
      <w:r w:rsidR="00576FD9" w:rsidRPr="008D35DA">
        <w:rPr>
          <w:rFonts w:ascii="Times New Roman" w:hAnsi="Times New Roman" w:cs="Times New Roman"/>
          <w:sz w:val="24"/>
          <w:szCs w:val="24"/>
        </w:rPr>
        <w:t>, random forest</w:t>
      </w:r>
      <w:r w:rsidR="009D64F2" w:rsidRPr="008D35DA">
        <w:rPr>
          <w:rFonts w:ascii="Times New Roman" w:hAnsi="Times New Roman" w:cs="Times New Roman"/>
          <w:sz w:val="24"/>
          <w:szCs w:val="24"/>
        </w:rPr>
        <w:t xml:space="preserve"> (Breiman 2001)</w:t>
      </w:r>
      <w:r w:rsidR="00576FD9" w:rsidRPr="008D35DA">
        <w:rPr>
          <w:rFonts w:ascii="Times New Roman" w:hAnsi="Times New Roman" w:cs="Times New Roman"/>
          <w:sz w:val="24"/>
          <w:szCs w:val="24"/>
        </w:rPr>
        <w:t>, empirical dynamic models</w:t>
      </w:r>
      <w:r w:rsidR="00FE1E97">
        <w:rPr>
          <w:rFonts w:ascii="Times New Roman" w:hAnsi="Times New Roman" w:cs="Times New Roman"/>
          <w:sz w:val="24"/>
          <w:szCs w:val="24"/>
        </w:rPr>
        <w:t xml:space="preserve"> </w:t>
      </w:r>
      <w:r w:rsidR="009D64F2" w:rsidRPr="008D35DA">
        <w:rPr>
          <w:rFonts w:ascii="Times New Roman" w:hAnsi="Times New Roman" w:cs="Times New Roman"/>
          <w:sz w:val="24"/>
          <w:szCs w:val="24"/>
        </w:rPr>
        <w:t xml:space="preserve">(Ye et al. </w:t>
      </w:r>
      <w:r w:rsidR="009D64F2" w:rsidRPr="008D35DA">
        <w:rPr>
          <w:rFonts w:ascii="Times New Roman" w:hAnsi="Times New Roman" w:cs="Times New Roman"/>
          <w:sz w:val="24"/>
          <w:szCs w:val="24"/>
        </w:rPr>
        <w:lastRenderedPageBreak/>
        <w:t>2015)</w:t>
      </w:r>
      <w:r w:rsidR="00576FD9" w:rsidRPr="008D35DA">
        <w:rPr>
          <w:rFonts w:ascii="Times New Roman" w:hAnsi="Times New Roman" w:cs="Times New Roman"/>
          <w:sz w:val="24"/>
          <w:szCs w:val="24"/>
        </w:rPr>
        <w:t xml:space="preserve">, </w:t>
      </w:r>
      <w:r w:rsidR="00217FEC" w:rsidRPr="008D35DA">
        <w:rPr>
          <w:rFonts w:ascii="Times New Roman" w:hAnsi="Times New Roman" w:cs="Times New Roman"/>
          <w:sz w:val="24"/>
          <w:szCs w:val="24"/>
        </w:rPr>
        <w:t xml:space="preserve">and artificial </w:t>
      </w:r>
      <w:r w:rsidR="005030E0" w:rsidRPr="008D35DA">
        <w:rPr>
          <w:rFonts w:ascii="Times New Roman" w:hAnsi="Times New Roman" w:cs="Times New Roman"/>
          <w:sz w:val="24"/>
          <w:szCs w:val="24"/>
        </w:rPr>
        <w:t>neural network</w:t>
      </w:r>
      <w:r w:rsidR="00217FEC" w:rsidRPr="008D35DA">
        <w:rPr>
          <w:rFonts w:ascii="Times New Roman" w:hAnsi="Times New Roman" w:cs="Times New Roman"/>
          <w:sz w:val="24"/>
          <w:szCs w:val="24"/>
        </w:rPr>
        <w:t xml:space="preserve"> (Ripley, 1996)</w:t>
      </w:r>
      <w:r w:rsidR="005030E0" w:rsidRPr="008D35DA">
        <w:rPr>
          <w:rFonts w:ascii="Times New Roman" w:hAnsi="Times New Roman" w:cs="Times New Roman"/>
          <w:sz w:val="24"/>
          <w:szCs w:val="24"/>
        </w:rPr>
        <w:t xml:space="preserve">, </w:t>
      </w:r>
      <w:r w:rsidR="00576FD9" w:rsidRPr="008D35DA">
        <w:rPr>
          <w:rFonts w:ascii="Times New Roman" w:hAnsi="Times New Roman" w:cs="Times New Roman"/>
          <w:sz w:val="24"/>
          <w:szCs w:val="24"/>
        </w:rPr>
        <w:t>use algorithms to learn the relationships between responses and predictors</w:t>
      </w:r>
      <w:r w:rsidR="001F7FD1">
        <w:rPr>
          <w:rFonts w:ascii="Times New Roman" w:hAnsi="Times New Roman" w:cs="Times New Roman"/>
          <w:sz w:val="24"/>
          <w:szCs w:val="24"/>
        </w:rPr>
        <w:t xml:space="preserve"> and are</w:t>
      </w:r>
      <w:r w:rsidR="00576FD9" w:rsidRPr="008D35DA">
        <w:rPr>
          <w:rFonts w:ascii="Times New Roman" w:hAnsi="Times New Roman" w:cs="Times New Roman"/>
          <w:sz w:val="24"/>
          <w:szCs w:val="24"/>
        </w:rPr>
        <w:t xml:space="preserve"> not confined to certain functional forms.</w:t>
      </w:r>
      <w:r>
        <w:rPr>
          <w:rFonts w:ascii="Times New Roman" w:hAnsi="Times New Roman" w:cs="Times New Roman"/>
          <w:sz w:val="24"/>
          <w:szCs w:val="24"/>
        </w:rPr>
        <w:t xml:space="preserve"> </w:t>
      </w:r>
      <w:r w:rsidR="001F7FD1">
        <w:rPr>
          <w:rFonts w:ascii="Times New Roman" w:hAnsi="Times New Roman" w:cs="Times New Roman"/>
          <w:sz w:val="24"/>
          <w:szCs w:val="24"/>
        </w:rPr>
        <w:t>T</w:t>
      </w:r>
      <w:r w:rsidR="00576FD9" w:rsidRPr="008D35DA">
        <w:rPr>
          <w:rFonts w:ascii="Times New Roman" w:hAnsi="Times New Roman" w:cs="Times New Roman"/>
          <w:sz w:val="24"/>
          <w:szCs w:val="24"/>
        </w:rPr>
        <w:t xml:space="preserve">hese more flexible </w:t>
      </w:r>
      <w:r w:rsidR="00F924F3" w:rsidRPr="008D35DA">
        <w:rPr>
          <w:rFonts w:ascii="Times New Roman" w:hAnsi="Times New Roman" w:cs="Times New Roman"/>
          <w:sz w:val="24"/>
          <w:szCs w:val="24"/>
        </w:rPr>
        <w:t>models</w:t>
      </w:r>
      <w:r w:rsidR="00576FD9" w:rsidRPr="008D35DA">
        <w:rPr>
          <w:rFonts w:ascii="Times New Roman" w:hAnsi="Times New Roman" w:cs="Times New Roman"/>
          <w:sz w:val="24"/>
          <w:szCs w:val="24"/>
        </w:rPr>
        <w:t xml:space="preserve"> </w:t>
      </w:r>
      <w:r w:rsidR="00365BED" w:rsidRPr="008D35DA">
        <w:rPr>
          <w:rFonts w:ascii="Times New Roman" w:hAnsi="Times New Roman" w:cs="Times New Roman"/>
          <w:sz w:val="24"/>
          <w:szCs w:val="24"/>
        </w:rPr>
        <w:t>can be developed to represent non-stationary stock-recruit</w:t>
      </w:r>
      <w:r w:rsidR="006F72D0">
        <w:rPr>
          <w:rFonts w:ascii="Times New Roman" w:hAnsi="Times New Roman" w:cs="Times New Roman"/>
          <w:sz w:val="24"/>
          <w:szCs w:val="24"/>
        </w:rPr>
        <w:t>ment</w:t>
      </w:r>
      <w:r w:rsidR="00365BED" w:rsidRPr="008D35DA">
        <w:rPr>
          <w:rFonts w:ascii="Times New Roman" w:hAnsi="Times New Roman" w:cs="Times New Roman"/>
          <w:sz w:val="24"/>
          <w:szCs w:val="24"/>
        </w:rPr>
        <w:t xml:space="preserve"> relationships in the dynamics of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365BED" w:rsidRPr="008D35DA">
        <w:rPr>
          <w:rFonts w:ascii="Times New Roman" w:hAnsi="Times New Roman" w:cs="Times New Roman"/>
          <w:sz w:val="24"/>
          <w:szCs w:val="24"/>
        </w:rPr>
        <w:t xml:space="preserve"> stocks</w:t>
      </w:r>
      <w:bookmarkStart w:id="20" w:name="_Hlk146915629"/>
      <w:r w:rsidR="00365BED" w:rsidRPr="008D35DA">
        <w:rPr>
          <w:rFonts w:ascii="Times New Roman" w:hAnsi="Times New Roman" w:cs="Times New Roman"/>
          <w:sz w:val="24"/>
          <w:szCs w:val="24"/>
        </w:rPr>
        <w:t xml:space="preserve">. </w:t>
      </w:r>
      <w:bookmarkEnd w:id="20"/>
      <w:r w:rsidR="00D00CBC">
        <w:rPr>
          <w:rFonts w:ascii="Times New Roman" w:hAnsi="Times New Roman" w:cs="Times New Roman"/>
          <w:sz w:val="24"/>
          <w:szCs w:val="24"/>
        </w:rPr>
        <w:t>Recently discovered s</w:t>
      </w:r>
      <w:r w:rsidR="00D00CBC" w:rsidRPr="00B746BA">
        <w:rPr>
          <w:rFonts w:ascii="Times New Roman" w:hAnsi="Times New Roman" w:cs="Times New Roman"/>
          <w:sz w:val="24"/>
          <w:szCs w:val="24"/>
        </w:rPr>
        <w:t>imilar temporal pattern</w:t>
      </w:r>
      <w:r w:rsidR="00D00CBC">
        <w:rPr>
          <w:rFonts w:ascii="Times New Roman" w:hAnsi="Times New Roman" w:cs="Times New Roman"/>
          <w:sz w:val="24"/>
          <w:szCs w:val="24"/>
        </w:rPr>
        <w:t>s</w:t>
      </w:r>
      <w:r w:rsidR="00D00CBC" w:rsidRPr="00B746BA">
        <w:rPr>
          <w:rFonts w:ascii="Times New Roman" w:hAnsi="Times New Roman" w:cs="Times New Roman"/>
          <w:sz w:val="24"/>
          <w:szCs w:val="24"/>
        </w:rPr>
        <w:t xml:space="preserve"> </w:t>
      </w:r>
      <w:r w:rsidR="00D00CBC">
        <w:rPr>
          <w:rFonts w:ascii="Times New Roman" w:hAnsi="Times New Roman" w:cs="Times New Roman"/>
          <w:sz w:val="24"/>
          <w:szCs w:val="24"/>
        </w:rPr>
        <w:t xml:space="preserve">of </w:t>
      </w:r>
      <w:r w:rsidR="00D00CBC" w:rsidRPr="00B746B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D00CBC" w:rsidRPr="00B746BA">
        <w:rPr>
          <w:rFonts w:ascii="Times New Roman" w:hAnsi="Times New Roman" w:cs="Times New Roman"/>
          <w:sz w:val="24"/>
          <w:szCs w:val="24"/>
        </w:rPr>
        <w:t xml:space="preserve">ockeye survival </w:t>
      </w:r>
      <w:r w:rsidR="00B746BA" w:rsidRPr="00B746BA">
        <w:rPr>
          <w:rFonts w:ascii="Times New Roman" w:hAnsi="Times New Roman" w:cs="Times New Roman"/>
          <w:sz w:val="24"/>
          <w:szCs w:val="24"/>
        </w:rPr>
        <w:t>among all stocks</w:t>
      </w:r>
      <w:r w:rsidR="000238CE">
        <w:rPr>
          <w:rFonts w:ascii="Times New Roman" w:hAnsi="Times New Roman" w:cs="Times New Roman"/>
          <w:sz w:val="24"/>
          <w:szCs w:val="24"/>
        </w:rPr>
        <w:t xml:space="preserve"> </w:t>
      </w:r>
      <w:r w:rsidR="00B746BA" w:rsidRPr="00B746BA">
        <w:rPr>
          <w:rFonts w:ascii="Times New Roman" w:hAnsi="Times New Roman" w:cs="Times New Roman"/>
          <w:sz w:val="24"/>
          <w:szCs w:val="24"/>
        </w:rPr>
        <w:t>(Akenhead et al. 2016a; Connors et al. 2020; DFO 2021; Ruggerone et al. 2021; Rosengard et al. 2021)</w:t>
      </w:r>
      <w:r w:rsidR="000238CE">
        <w:rPr>
          <w:rFonts w:ascii="Times New Roman" w:hAnsi="Times New Roman" w:cs="Times New Roman"/>
          <w:sz w:val="24"/>
          <w:szCs w:val="24"/>
        </w:rPr>
        <w:t xml:space="preserve"> also suggest that m</w:t>
      </w:r>
      <w:r w:rsidR="000238CE" w:rsidRPr="000238CE">
        <w:rPr>
          <w:rFonts w:ascii="Times New Roman" w:hAnsi="Times New Roman" w:cs="Times New Roman"/>
          <w:sz w:val="24"/>
          <w:szCs w:val="24"/>
        </w:rPr>
        <w:t>ethods based on shared trends and autocorrelation</w:t>
      </w:r>
      <w:r w:rsidR="000238CE">
        <w:rPr>
          <w:rFonts w:ascii="Times New Roman" w:hAnsi="Times New Roman" w:cs="Times New Roman"/>
          <w:sz w:val="24"/>
          <w:szCs w:val="24"/>
        </w:rPr>
        <w:t xml:space="preserve"> </w:t>
      </w:r>
      <w:r w:rsidR="00D22950">
        <w:rPr>
          <w:rFonts w:ascii="Times New Roman" w:hAnsi="Times New Roman" w:cs="Times New Roman"/>
          <w:sz w:val="24"/>
          <w:szCs w:val="24"/>
        </w:rPr>
        <w:t xml:space="preserve">can </w:t>
      </w:r>
      <w:r w:rsidR="000238CE">
        <w:rPr>
          <w:rFonts w:ascii="Times New Roman" w:hAnsi="Times New Roman" w:cs="Times New Roman"/>
          <w:sz w:val="24"/>
          <w:szCs w:val="24"/>
        </w:rPr>
        <w:t xml:space="preserve">be </w:t>
      </w:r>
      <w:r w:rsidR="00D00CBC">
        <w:rPr>
          <w:rFonts w:ascii="Times New Roman" w:hAnsi="Times New Roman" w:cs="Times New Roman"/>
          <w:sz w:val="24"/>
          <w:szCs w:val="24"/>
        </w:rPr>
        <w:t xml:space="preserve">explored. Such methods </w:t>
      </w:r>
      <w:r w:rsidR="00D00CBC" w:rsidRPr="00D00CBC">
        <w:rPr>
          <w:rFonts w:ascii="Times New Roman" w:hAnsi="Times New Roman" w:cs="Times New Roman"/>
          <w:sz w:val="24"/>
          <w:szCs w:val="24"/>
        </w:rPr>
        <w:t>have proven effective in other situations</w:t>
      </w:r>
      <w:r w:rsidR="00D00CBC">
        <w:rPr>
          <w:rFonts w:ascii="Times New Roman" w:hAnsi="Times New Roman" w:cs="Times New Roman"/>
          <w:sz w:val="24"/>
          <w:szCs w:val="24"/>
        </w:rPr>
        <w:t xml:space="preserve"> (e.g.</w:t>
      </w:r>
      <w:r w:rsidR="00CC1525">
        <w:rPr>
          <w:rFonts w:ascii="Times New Roman" w:hAnsi="Times New Roman" w:cs="Times New Roman"/>
          <w:sz w:val="24"/>
          <w:szCs w:val="24"/>
        </w:rPr>
        <w:t xml:space="preserve"> Winship et al. 2015; </w:t>
      </w:r>
      <w:r w:rsidR="00D00CBC">
        <w:rPr>
          <w:rFonts w:ascii="Times New Roman" w:hAnsi="Times New Roman" w:cs="Times New Roman"/>
          <w:sz w:val="24"/>
          <w:szCs w:val="24"/>
        </w:rPr>
        <w:t>Johnson et al. 2016; DeFilippo et al. 2021)</w:t>
      </w:r>
      <w:r w:rsidR="00D00CBC" w:rsidRPr="00D00CBC">
        <w:rPr>
          <w:rFonts w:ascii="Times New Roman" w:hAnsi="Times New Roman" w:cs="Times New Roman"/>
          <w:sz w:val="24"/>
          <w:szCs w:val="24"/>
        </w:rPr>
        <w:t xml:space="preserve">, </w:t>
      </w:r>
      <w:r w:rsidR="00D00CBC">
        <w:rPr>
          <w:rFonts w:ascii="Times New Roman" w:hAnsi="Times New Roman" w:cs="Times New Roman"/>
          <w:sz w:val="24"/>
          <w:szCs w:val="24"/>
        </w:rPr>
        <w:t>while</w:t>
      </w:r>
      <w:r w:rsidR="00D00CBC" w:rsidRPr="00D00CBC">
        <w:rPr>
          <w:rFonts w:ascii="Times New Roman" w:hAnsi="Times New Roman" w:cs="Times New Roman"/>
          <w:sz w:val="24"/>
          <w:szCs w:val="24"/>
        </w:rPr>
        <w:t xml:space="preserve"> environmental relationships </w:t>
      </w:r>
      <w:r w:rsidR="00D00CBC">
        <w:rPr>
          <w:rFonts w:ascii="Times New Roman" w:hAnsi="Times New Roman" w:cs="Times New Roman"/>
          <w:sz w:val="24"/>
          <w:szCs w:val="24"/>
        </w:rPr>
        <w:t xml:space="preserve">can be </w:t>
      </w:r>
      <w:r w:rsidR="00D00CBC" w:rsidRPr="00D00CBC">
        <w:rPr>
          <w:rFonts w:ascii="Times New Roman" w:hAnsi="Times New Roman" w:cs="Times New Roman"/>
          <w:sz w:val="24"/>
          <w:szCs w:val="24"/>
        </w:rPr>
        <w:t>broken down</w:t>
      </w:r>
      <w:r w:rsidR="00D00CBC">
        <w:rPr>
          <w:rFonts w:ascii="Times New Roman" w:hAnsi="Times New Roman" w:cs="Times New Roman"/>
          <w:sz w:val="24"/>
          <w:szCs w:val="24"/>
        </w:rPr>
        <w:t xml:space="preserve">, resulting in higher forecast errors particularly for highly variable marine fish stocks (e.g. </w:t>
      </w:r>
      <w:r w:rsidR="00CC1525">
        <w:rPr>
          <w:rFonts w:ascii="Times New Roman" w:hAnsi="Times New Roman" w:cs="Times New Roman"/>
          <w:sz w:val="24"/>
          <w:szCs w:val="24"/>
        </w:rPr>
        <w:t>Ward et al. 2014)</w:t>
      </w:r>
      <w:r w:rsidR="00B746BA" w:rsidRPr="00B746BA">
        <w:rPr>
          <w:rFonts w:ascii="Times New Roman" w:hAnsi="Times New Roman" w:cs="Times New Roman"/>
          <w:sz w:val="24"/>
          <w:szCs w:val="24"/>
        </w:rPr>
        <w:t xml:space="preserve">. </w:t>
      </w:r>
      <w:r w:rsidR="00810D8D">
        <w:rPr>
          <w:rFonts w:ascii="Times New Roman" w:hAnsi="Times New Roman" w:cs="Times New Roman"/>
          <w:sz w:val="24"/>
          <w:szCs w:val="24"/>
        </w:rPr>
        <w:t>In addition, an e</w:t>
      </w:r>
      <w:r w:rsidR="00810D8D" w:rsidRPr="00031A55">
        <w:rPr>
          <w:rFonts w:ascii="Times New Roman" w:hAnsi="Times New Roman" w:cs="Times New Roman"/>
          <w:sz w:val="24"/>
          <w:szCs w:val="24"/>
        </w:rPr>
        <w:t>nsemble modeling approach has been developed in recent years (Ovando et al. 2022)</w:t>
      </w:r>
      <w:r w:rsidR="00810D8D">
        <w:rPr>
          <w:rFonts w:ascii="Times New Roman" w:hAnsi="Times New Roman" w:cs="Times New Roman"/>
          <w:sz w:val="24"/>
          <w:szCs w:val="24"/>
        </w:rPr>
        <w:t xml:space="preserve"> </w:t>
      </w:r>
      <w:r w:rsidR="008F2416">
        <w:rPr>
          <w:rFonts w:ascii="Times New Roman" w:hAnsi="Times New Roman" w:cs="Times New Roman"/>
          <w:sz w:val="24"/>
          <w:szCs w:val="24"/>
        </w:rPr>
        <w:t>which</w:t>
      </w:r>
      <w:r w:rsidR="00810D8D" w:rsidRPr="00031A55">
        <w:rPr>
          <w:rFonts w:ascii="Times New Roman" w:hAnsi="Times New Roman" w:cs="Times New Roman"/>
          <w:sz w:val="24"/>
          <w:szCs w:val="24"/>
        </w:rPr>
        <w:t xml:space="preserve"> </w:t>
      </w:r>
      <w:r w:rsidR="008F2416">
        <w:rPr>
          <w:rFonts w:ascii="Times New Roman" w:hAnsi="Times New Roman" w:cs="Times New Roman"/>
          <w:sz w:val="24"/>
          <w:szCs w:val="24"/>
        </w:rPr>
        <w:t>can</w:t>
      </w:r>
      <w:r w:rsidR="00810D8D" w:rsidRPr="00031A55">
        <w:rPr>
          <w:rFonts w:ascii="Times New Roman" w:hAnsi="Times New Roman" w:cs="Times New Roman"/>
          <w:sz w:val="24"/>
          <w:szCs w:val="24"/>
        </w:rPr>
        <w:t xml:space="preserve"> be useful </w:t>
      </w:r>
      <w:r w:rsidR="008F2416">
        <w:rPr>
          <w:rFonts w:ascii="Times New Roman" w:hAnsi="Times New Roman" w:cs="Times New Roman"/>
          <w:sz w:val="24"/>
          <w:szCs w:val="24"/>
        </w:rPr>
        <w:t>for taking</w:t>
      </w:r>
      <w:r w:rsidR="00810D8D" w:rsidRPr="00031A55">
        <w:rPr>
          <w:rFonts w:ascii="Times New Roman" w:hAnsi="Times New Roman" w:cs="Times New Roman"/>
          <w:sz w:val="24"/>
          <w:szCs w:val="24"/>
        </w:rPr>
        <w:t xml:space="preserve"> advantages of multiple models </w:t>
      </w:r>
      <w:r w:rsidR="008F2416">
        <w:rPr>
          <w:rFonts w:ascii="Times New Roman" w:hAnsi="Times New Roman" w:cs="Times New Roman"/>
          <w:sz w:val="24"/>
          <w:szCs w:val="24"/>
        </w:rPr>
        <w:t>to</w:t>
      </w:r>
      <w:r w:rsidR="00810D8D" w:rsidRPr="00031A55">
        <w:rPr>
          <w:rFonts w:ascii="Times New Roman" w:hAnsi="Times New Roman" w:cs="Times New Roman"/>
          <w:sz w:val="24"/>
          <w:szCs w:val="24"/>
        </w:rPr>
        <w:t xml:space="preserve"> improve forecast skills.</w:t>
      </w:r>
      <w:r w:rsidR="00810D8D">
        <w:rPr>
          <w:rFonts w:ascii="Times New Roman" w:hAnsi="Times New Roman" w:cs="Times New Roman"/>
          <w:sz w:val="24"/>
          <w:szCs w:val="24"/>
        </w:rPr>
        <w:t xml:space="preserve"> </w:t>
      </w:r>
    </w:p>
    <w:p w14:paraId="6DBABD95" w14:textId="40B309FF" w:rsidR="00AD55A3" w:rsidRDefault="00CC1525" w:rsidP="004D222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w:t>
      </w:r>
      <w:r w:rsidR="00F4102D">
        <w:rPr>
          <w:rFonts w:ascii="Times New Roman" w:hAnsi="Times New Roman" w:cs="Times New Roman"/>
          <w:sz w:val="24"/>
          <w:szCs w:val="24"/>
        </w:rPr>
        <w:t>all</w:t>
      </w:r>
      <w:r>
        <w:rPr>
          <w:rFonts w:ascii="Times New Roman" w:hAnsi="Times New Roman" w:cs="Times New Roman"/>
          <w:sz w:val="24"/>
          <w:szCs w:val="24"/>
        </w:rPr>
        <w:t xml:space="preserve"> alternative approaches being incorporated, </w:t>
      </w:r>
      <w:r w:rsidR="0023778D" w:rsidRPr="008D35DA">
        <w:rPr>
          <w:rFonts w:ascii="Times New Roman" w:hAnsi="Times New Roman" w:cs="Times New Roman"/>
          <w:sz w:val="24"/>
          <w:szCs w:val="24"/>
        </w:rPr>
        <w:t>Taylor diagram</w:t>
      </w:r>
      <w:r w:rsidR="001F7FD1">
        <w:rPr>
          <w:rFonts w:ascii="Times New Roman" w:hAnsi="Times New Roman" w:cs="Times New Roman"/>
          <w:sz w:val="24"/>
          <w:szCs w:val="24"/>
        </w:rPr>
        <w:t>s</w:t>
      </w:r>
      <w:r w:rsidR="0023778D" w:rsidRPr="008D35DA">
        <w:rPr>
          <w:rFonts w:ascii="Times New Roman" w:hAnsi="Times New Roman" w:cs="Times New Roman"/>
          <w:sz w:val="24"/>
          <w:szCs w:val="24"/>
        </w:rPr>
        <w:t xml:space="preserve"> can then be </w:t>
      </w:r>
      <w:r w:rsidR="00F4102D">
        <w:rPr>
          <w:rFonts w:ascii="Times New Roman" w:hAnsi="Times New Roman" w:cs="Times New Roman"/>
          <w:sz w:val="24"/>
          <w:szCs w:val="24"/>
        </w:rPr>
        <w:t xml:space="preserve">applied to study </w:t>
      </w:r>
      <w:r w:rsidR="0023778D" w:rsidRPr="008D35DA">
        <w:rPr>
          <w:rFonts w:ascii="Times New Roman" w:hAnsi="Times New Roman" w:cs="Times New Roman"/>
          <w:sz w:val="24"/>
          <w:szCs w:val="24"/>
        </w:rPr>
        <w:t xml:space="preserve">how these models </w:t>
      </w:r>
      <w:r w:rsidR="00643F40" w:rsidRPr="008D35DA">
        <w:rPr>
          <w:rFonts w:ascii="Times New Roman" w:hAnsi="Times New Roman" w:cs="Times New Roman"/>
          <w:sz w:val="24"/>
          <w:szCs w:val="24"/>
        </w:rPr>
        <w:t xml:space="preserve">perform compared to the traditional </w:t>
      </w:r>
      <w:r w:rsidR="00D22950">
        <w:rPr>
          <w:rFonts w:ascii="Times New Roman" w:hAnsi="Times New Roman" w:cs="Times New Roman"/>
          <w:sz w:val="24"/>
          <w:szCs w:val="24"/>
        </w:rPr>
        <w:t xml:space="preserve">naïve models and </w:t>
      </w:r>
      <w:r w:rsidR="00643F40" w:rsidRPr="008D35DA">
        <w:rPr>
          <w:rFonts w:ascii="Times New Roman" w:hAnsi="Times New Roman" w:cs="Times New Roman"/>
          <w:sz w:val="24"/>
          <w:szCs w:val="24"/>
        </w:rPr>
        <w:t>parametric models</w:t>
      </w:r>
      <w:r w:rsidR="00884305" w:rsidRPr="008D35DA">
        <w:rPr>
          <w:rFonts w:ascii="Times New Roman" w:hAnsi="Times New Roman" w:cs="Times New Roman"/>
          <w:sz w:val="24"/>
          <w:szCs w:val="24"/>
        </w:rPr>
        <w:t xml:space="preserve">. </w:t>
      </w:r>
      <w:r w:rsidR="00F43F99">
        <w:rPr>
          <w:rFonts w:ascii="Times New Roman" w:hAnsi="Times New Roman" w:cs="Times New Roman"/>
          <w:sz w:val="24"/>
          <w:szCs w:val="24"/>
        </w:rPr>
        <w:t>In the future</w:t>
      </w:r>
      <w:r w:rsidR="00643F40" w:rsidRPr="008D35DA">
        <w:rPr>
          <w:rFonts w:ascii="Times New Roman" w:hAnsi="Times New Roman" w:cs="Times New Roman"/>
          <w:sz w:val="24"/>
          <w:szCs w:val="24"/>
        </w:rPr>
        <w:t>, w</w:t>
      </w:r>
      <w:r w:rsidR="00884305" w:rsidRPr="008D35DA">
        <w:rPr>
          <w:rFonts w:ascii="Times New Roman" w:hAnsi="Times New Roman" w:cs="Times New Roman"/>
          <w:sz w:val="24"/>
          <w:szCs w:val="24"/>
        </w:rPr>
        <w:t xml:space="preserve">e can also incorporate multiple </w:t>
      </w:r>
      <w:r w:rsidR="0023778D" w:rsidRPr="008D35DA">
        <w:rPr>
          <w:rFonts w:ascii="Times New Roman" w:hAnsi="Times New Roman" w:cs="Times New Roman"/>
          <w:sz w:val="24"/>
          <w:szCs w:val="24"/>
        </w:rPr>
        <w:t>covariates</w:t>
      </w:r>
      <w:r w:rsidR="00884305" w:rsidRPr="008D35DA">
        <w:rPr>
          <w:rFonts w:ascii="Times New Roman" w:hAnsi="Times New Roman" w:cs="Times New Roman"/>
          <w:sz w:val="24"/>
          <w:szCs w:val="24"/>
        </w:rPr>
        <w:t xml:space="preserve"> </w:t>
      </w:r>
      <w:r w:rsidR="00A95C9B">
        <w:rPr>
          <w:rFonts w:ascii="Times New Roman" w:hAnsi="Times New Roman" w:cs="Times New Roman"/>
          <w:sz w:val="24"/>
          <w:szCs w:val="24"/>
        </w:rPr>
        <w:t>into these alternative models</w:t>
      </w:r>
      <w:r w:rsidR="00884305" w:rsidRPr="008D35DA">
        <w:rPr>
          <w:rFonts w:ascii="Times New Roman" w:hAnsi="Times New Roman" w:cs="Times New Roman"/>
          <w:sz w:val="24"/>
          <w:szCs w:val="24"/>
        </w:rPr>
        <w:t xml:space="preserve"> to evaluate </w:t>
      </w:r>
      <w:r w:rsidR="00643F40" w:rsidRPr="008D35DA">
        <w:rPr>
          <w:rFonts w:ascii="Times New Roman" w:hAnsi="Times New Roman" w:cs="Times New Roman"/>
          <w:sz w:val="24"/>
          <w:szCs w:val="24"/>
        </w:rPr>
        <w:t xml:space="preserve">their </w:t>
      </w:r>
      <w:r w:rsidR="00884305" w:rsidRPr="008D35DA">
        <w:rPr>
          <w:rFonts w:ascii="Times New Roman" w:hAnsi="Times New Roman" w:cs="Times New Roman"/>
          <w:sz w:val="24"/>
          <w:szCs w:val="24"/>
        </w:rPr>
        <w:t xml:space="preserve">relative importance </w:t>
      </w:r>
      <w:r w:rsidR="00643F40" w:rsidRPr="008D35DA">
        <w:rPr>
          <w:rFonts w:ascii="Times New Roman" w:hAnsi="Times New Roman" w:cs="Times New Roman"/>
          <w:sz w:val="24"/>
          <w:szCs w:val="24"/>
        </w:rPr>
        <w:t xml:space="preserve">in forecasting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43F40" w:rsidRPr="008D35DA">
        <w:rPr>
          <w:rFonts w:ascii="Times New Roman" w:hAnsi="Times New Roman" w:cs="Times New Roman"/>
          <w:sz w:val="24"/>
          <w:szCs w:val="24"/>
        </w:rPr>
        <w:t xml:space="preserve"> return</w:t>
      </w:r>
      <w:r w:rsidR="00884305" w:rsidRPr="008D35DA">
        <w:rPr>
          <w:rFonts w:ascii="Times New Roman" w:hAnsi="Times New Roman" w:cs="Times New Roman"/>
          <w:sz w:val="24"/>
          <w:szCs w:val="24"/>
        </w:rPr>
        <w:t>.</w:t>
      </w:r>
      <w:r w:rsidR="000346D4" w:rsidRPr="008D35DA">
        <w:rPr>
          <w:rFonts w:ascii="Times New Roman" w:hAnsi="Times New Roman" w:cs="Times New Roman"/>
          <w:sz w:val="24"/>
          <w:szCs w:val="24"/>
        </w:rPr>
        <w:t xml:space="preserve"> In summary, we advocate</w:t>
      </w:r>
      <w:r w:rsidR="001F7FD1">
        <w:rPr>
          <w:rFonts w:ascii="Times New Roman" w:hAnsi="Times New Roman" w:cs="Times New Roman"/>
          <w:sz w:val="24"/>
          <w:szCs w:val="24"/>
        </w:rPr>
        <w:t xml:space="preserve"> for continuously evaluating </w:t>
      </w:r>
      <w:r w:rsidR="000346D4" w:rsidRPr="008D35DA">
        <w:rPr>
          <w:rFonts w:ascii="Times New Roman" w:hAnsi="Times New Roman" w:cs="Times New Roman"/>
          <w:sz w:val="24"/>
          <w:szCs w:val="24"/>
        </w:rPr>
        <w:t>all potential forecast models in the face of increasing environmental change and</w:t>
      </w:r>
      <w:r w:rsidR="001F7FD1">
        <w:rPr>
          <w:rFonts w:ascii="Times New Roman" w:hAnsi="Times New Roman" w:cs="Times New Roman"/>
          <w:sz w:val="24"/>
          <w:szCs w:val="24"/>
        </w:rPr>
        <w:t xml:space="preserve"> the development of</w:t>
      </w:r>
      <w:r w:rsidR="000346D4" w:rsidRPr="008D35DA">
        <w:rPr>
          <w:rFonts w:ascii="Times New Roman" w:hAnsi="Times New Roman" w:cs="Times New Roman"/>
          <w:sz w:val="24"/>
          <w:szCs w:val="24"/>
        </w:rPr>
        <w:t xml:space="preserve"> new models able to deal with non-stationary relationships between environment and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0346D4" w:rsidRPr="008D35DA">
        <w:rPr>
          <w:rFonts w:ascii="Times New Roman" w:hAnsi="Times New Roman" w:cs="Times New Roman"/>
          <w:sz w:val="24"/>
          <w:szCs w:val="24"/>
        </w:rPr>
        <w:t xml:space="preserve"> dynamics</w:t>
      </w:r>
      <w:r w:rsidR="001F7FD1">
        <w:rPr>
          <w:rFonts w:ascii="Times New Roman" w:hAnsi="Times New Roman" w:cs="Times New Roman"/>
          <w:sz w:val="24"/>
          <w:szCs w:val="24"/>
        </w:rPr>
        <w:t xml:space="preserve">. This process of continuous evaluation </w:t>
      </w:r>
      <w:r w:rsidR="000346D4" w:rsidRPr="008D35DA">
        <w:rPr>
          <w:rFonts w:ascii="Times New Roman" w:hAnsi="Times New Roman" w:cs="Times New Roman"/>
          <w:sz w:val="24"/>
          <w:szCs w:val="24"/>
        </w:rPr>
        <w:t xml:space="preserve">should </w:t>
      </w:r>
      <w:r w:rsidR="001F7FD1">
        <w:rPr>
          <w:rFonts w:ascii="Times New Roman" w:hAnsi="Times New Roman" w:cs="Times New Roman"/>
          <w:sz w:val="24"/>
          <w:szCs w:val="24"/>
        </w:rPr>
        <w:t>lead to the identification of</w:t>
      </w:r>
      <w:r w:rsidR="000346D4" w:rsidRPr="008D35DA">
        <w:rPr>
          <w:rFonts w:ascii="Times New Roman" w:hAnsi="Times New Roman" w:cs="Times New Roman"/>
          <w:sz w:val="24"/>
          <w:szCs w:val="24"/>
        </w:rPr>
        <w:t xml:space="preserve"> good performing forecast models and </w:t>
      </w:r>
      <w:r w:rsidR="00FA3E14">
        <w:rPr>
          <w:rFonts w:ascii="Times New Roman" w:hAnsi="Times New Roman" w:cs="Times New Roman"/>
          <w:sz w:val="24"/>
          <w:szCs w:val="24"/>
        </w:rPr>
        <w:t xml:space="preserve">to </w:t>
      </w:r>
      <w:r w:rsidR="001F7FD1">
        <w:rPr>
          <w:rFonts w:ascii="Times New Roman" w:hAnsi="Times New Roman" w:cs="Times New Roman"/>
          <w:sz w:val="24"/>
          <w:szCs w:val="24"/>
        </w:rPr>
        <w:t xml:space="preserve">improved </w:t>
      </w:r>
      <w:r w:rsidR="000346D4" w:rsidRPr="008D35DA">
        <w:rPr>
          <w:rFonts w:ascii="Times New Roman" w:hAnsi="Times New Roman" w:cs="Times New Roman"/>
          <w:sz w:val="24"/>
          <w:szCs w:val="24"/>
        </w:rPr>
        <w:t>understand</w:t>
      </w:r>
      <w:r w:rsidR="001F7FD1">
        <w:rPr>
          <w:rFonts w:ascii="Times New Roman" w:hAnsi="Times New Roman" w:cs="Times New Roman"/>
          <w:sz w:val="24"/>
          <w:szCs w:val="24"/>
        </w:rPr>
        <w:t>ing of</w:t>
      </w:r>
      <w:r w:rsidR="000346D4" w:rsidRPr="008D35DA">
        <w:rPr>
          <w:rFonts w:ascii="Times New Roman" w:hAnsi="Times New Roman" w:cs="Times New Roman"/>
          <w:sz w:val="24"/>
          <w:szCs w:val="24"/>
        </w:rPr>
        <w:t xml:space="preserve"> the impacts of environmental and ecological factors on the performance of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0346D4" w:rsidRPr="008D35DA">
        <w:rPr>
          <w:rFonts w:ascii="Times New Roman" w:hAnsi="Times New Roman" w:cs="Times New Roman"/>
          <w:sz w:val="24"/>
          <w:szCs w:val="24"/>
        </w:rPr>
        <w:t xml:space="preserve"> forecast.  </w:t>
      </w:r>
    </w:p>
    <w:p w14:paraId="16DE1278" w14:textId="16FBF886" w:rsidR="000757FE" w:rsidRPr="00AD55A3" w:rsidRDefault="00F01B0B" w:rsidP="008D35DA">
      <w:pPr>
        <w:spacing w:line="480" w:lineRule="auto"/>
        <w:rPr>
          <w:rFonts w:ascii="Times New Roman" w:hAnsi="Times New Roman" w:cs="Times New Roman"/>
          <w:b/>
          <w:bCs/>
          <w:sz w:val="24"/>
          <w:szCs w:val="24"/>
        </w:rPr>
      </w:pPr>
      <w:bookmarkStart w:id="21" w:name="_Toc43819867"/>
      <w:bookmarkStart w:id="22" w:name="_Toc107323866"/>
      <w:r w:rsidRPr="00AD55A3">
        <w:rPr>
          <w:rFonts w:ascii="Times New Roman" w:hAnsi="Times New Roman" w:cs="Times New Roman"/>
          <w:b/>
          <w:bCs/>
          <w:sz w:val="24"/>
          <w:szCs w:val="24"/>
        </w:rPr>
        <w:t>Acknowledgements</w:t>
      </w:r>
    </w:p>
    <w:p w14:paraId="6F1A4513" w14:textId="69F5510F" w:rsidR="004D222F" w:rsidRDefault="000757FE" w:rsidP="00983CF1">
      <w:pPr>
        <w:spacing w:line="480" w:lineRule="auto"/>
        <w:ind w:firstLine="360"/>
        <w:rPr>
          <w:rFonts w:ascii="Times New Roman" w:hAnsi="Times New Roman" w:cs="Times New Roman"/>
          <w:b/>
          <w:bCs/>
          <w:sz w:val="24"/>
          <w:szCs w:val="24"/>
        </w:rPr>
      </w:pPr>
      <w:r w:rsidRPr="008D35DA">
        <w:rPr>
          <w:rFonts w:ascii="Times New Roman" w:hAnsi="Times New Roman" w:cs="Times New Roman"/>
          <w:sz w:val="24"/>
          <w:szCs w:val="24"/>
        </w:rPr>
        <w:lastRenderedPageBreak/>
        <w:t>The authors would like to thank all the staff from</w:t>
      </w:r>
      <w:r w:rsidR="00891C5A" w:rsidRPr="008D35DA">
        <w:rPr>
          <w:rFonts w:ascii="Times New Roman" w:hAnsi="Times New Roman" w:cs="Times New Roman"/>
          <w:sz w:val="24"/>
          <w:szCs w:val="24"/>
        </w:rPr>
        <w:t xml:space="preserve"> Fisheries and Oceans Canada and Pacific Salmon Commission who have collected the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891C5A" w:rsidRPr="008D35DA">
        <w:rPr>
          <w:rFonts w:ascii="Times New Roman" w:hAnsi="Times New Roman" w:cs="Times New Roman"/>
          <w:sz w:val="24"/>
          <w:szCs w:val="24"/>
        </w:rPr>
        <w:t xml:space="preserve"> data and contributed in previous forecast model </w:t>
      </w:r>
      <w:r w:rsidR="00891C5A" w:rsidRPr="008D35DA">
        <w:rPr>
          <w:rFonts w:ascii="Times New Roman" w:eastAsia="Times New Roman" w:hAnsi="Times New Roman" w:cs="Times New Roman"/>
          <w:sz w:val="24"/>
          <w:szCs w:val="24"/>
          <w:lang w:eastAsia="zh-CN"/>
        </w:rPr>
        <w:t xml:space="preserve">development and evaluation processes. Special thanks are given to recent contributors, including </w:t>
      </w:r>
      <w:r w:rsidRPr="008D35DA">
        <w:rPr>
          <w:rFonts w:ascii="Times New Roman" w:eastAsia="Times New Roman" w:hAnsi="Times New Roman" w:cs="Times New Roman"/>
          <w:sz w:val="24"/>
          <w:szCs w:val="24"/>
          <w:lang w:eastAsia="zh-CN"/>
        </w:rPr>
        <w:t xml:space="preserve">Mickey Agha, </w:t>
      </w:r>
      <w:r w:rsidR="00C11212">
        <w:rPr>
          <w:rFonts w:ascii="Times New Roman" w:eastAsia="Times New Roman" w:hAnsi="Times New Roman" w:cs="Times New Roman"/>
          <w:sz w:val="24"/>
          <w:szCs w:val="24"/>
          <w:lang w:eastAsia="zh-CN"/>
        </w:rPr>
        <w:t xml:space="preserve">Bruce Baxter, </w:t>
      </w:r>
      <w:r w:rsidRPr="008D35DA">
        <w:rPr>
          <w:rFonts w:ascii="Times New Roman" w:eastAsia="Times New Roman" w:hAnsi="Times New Roman" w:cs="Times New Roman"/>
          <w:sz w:val="24"/>
          <w:szCs w:val="24"/>
          <w:lang w:eastAsia="zh-CN"/>
        </w:rPr>
        <w:t xml:space="preserve">Taren Bell, </w:t>
      </w:r>
      <w:r w:rsidR="00C11212">
        <w:rPr>
          <w:rFonts w:ascii="Times New Roman" w:eastAsia="Times New Roman" w:hAnsi="Times New Roman" w:cs="Times New Roman"/>
          <w:sz w:val="24"/>
          <w:szCs w:val="24"/>
          <w:lang w:eastAsia="zh-CN"/>
        </w:rPr>
        <w:t xml:space="preserve">Tom Bird, </w:t>
      </w:r>
      <w:r w:rsidR="00AE4169" w:rsidRPr="008D35DA">
        <w:rPr>
          <w:rFonts w:ascii="Times New Roman" w:hAnsi="Times New Roman" w:cs="Times New Roman"/>
          <w:sz w:val="24"/>
          <w:szCs w:val="24"/>
        </w:rPr>
        <w:t xml:space="preserve">Brendan Connors, </w:t>
      </w:r>
      <w:r w:rsidRPr="008D35DA">
        <w:rPr>
          <w:rFonts w:ascii="Times New Roman" w:eastAsia="Times New Roman" w:hAnsi="Times New Roman" w:cs="Times New Roman"/>
          <w:sz w:val="24"/>
          <w:szCs w:val="24"/>
          <w:lang w:eastAsia="zh-CN"/>
        </w:rPr>
        <w:t xml:space="preserve">Mary Beth Fagan, Emily Breiteneder, Kelsey Campbell, Peter Chandler, Tracy Cone, Catharina De Monye, Scott Decker, </w:t>
      </w:r>
      <w:r w:rsidR="003246AE" w:rsidRPr="008D35DA">
        <w:rPr>
          <w:rFonts w:ascii="Times New Roman" w:hAnsi="Times New Roman" w:cs="Times New Roman"/>
          <w:sz w:val="24"/>
          <w:szCs w:val="24"/>
        </w:rPr>
        <w:t xml:space="preserve">Travis Desy, </w:t>
      </w:r>
      <w:r w:rsidRPr="008D35DA">
        <w:rPr>
          <w:rFonts w:ascii="Times New Roman" w:eastAsia="Times New Roman" w:hAnsi="Times New Roman" w:cs="Times New Roman"/>
          <w:sz w:val="24"/>
          <w:szCs w:val="24"/>
          <w:lang w:eastAsia="zh-CN"/>
        </w:rPr>
        <w:t xml:space="preserve">Kaitlyn Dionne, Maxine Forest, Nicole Frederickson, Jin Gao, Sue Grant, Merran Hague, Mike Hawkshaw, Stacey Hobson, Roy Hourston, Jim Irvine, Les Jantz, Dennis Klassen, Stu LaPage, Steve Latham, Brian Leaf, Doug Lofthouse, Nancy Louie, Jennifer Lynne, Bronwyn MacDonald, Michael Malick, Nate Mantua, Fiona Martens, Catherine McClean, Catherine Michielsens, Matt Mortimer, Judy Munsell, Chuck Parken, </w:t>
      </w:r>
      <w:r w:rsidR="00C11212">
        <w:rPr>
          <w:rFonts w:ascii="Times New Roman" w:eastAsia="Times New Roman" w:hAnsi="Times New Roman" w:cs="Times New Roman"/>
          <w:sz w:val="24"/>
          <w:szCs w:val="24"/>
          <w:lang w:eastAsia="zh-CN"/>
        </w:rPr>
        <w:t xml:space="preserve">Jason Parsley, </w:t>
      </w:r>
      <w:r w:rsidRPr="008D35DA">
        <w:rPr>
          <w:rFonts w:ascii="Times New Roman" w:eastAsia="Times New Roman" w:hAnsi="Times New Roman" w:cs="Times New Roman"/>
          <w:sz w:val="24"/>
          <w:szCs w:val="24"/>
          <w:lang w:eastAsia="zh-CN"/>
        </w:rPr>
        <w:t xml:space="preserve">Matthew Parslow, David Patterson, Gottfried Pestal, Lucas Pon, Nicole Porteous, </w:t>
      </w:r>
      <w:r w:rsidR="003246AE" w:rsidRPr="008D35DA">
        <w:rPr>
          <w:rFonts w:ascii="Times New Roman" w:hAnsi="Times New Roman" w:cs="Times New Roman"/>
          <w:sz w:val="24"/>
          <w:szCs w:val="24"/>
        </w:rPr>
        <w:t xml:space="preserve">Tony Rathbone, </w:t>
      </w:r>
      <w:r w:rsidRPr="008D35DA">
        <w:rPr>
          <w:rFonts w:ascii="Times New Roman" w:eastAsia="Times New Roman" w:hAnsi="Times New Roman" w:cs="Times New Roman"/>
          <w:sz w:val="24"/>
          <w:szCs w:val="24"/>
          <w:lang w:eastAsia="zh-CN"/>
        </w:rPr>
        <w:t xml:space="preserve">Karen Richards, Rice Robert, Loraine Roper, Gordon Rose, Sarah Rosengard, Gregory Ruggerone, Jamie Scroggie, Amy Seiders, Michael Staley, Angus Straight, </w:t>
      </w:r>
      <w:r w:rsidR="00C11212">
        <w:rPr>
          <w:rFonts w:ascii="Times New Roman" w:eastAsia="Times New Roman" w:hAnsi="Times New Roman" w:cs="Times New Roman"/>
          <w:sz w:val="24"/>
          <w:szCs w:val="24"/>
          <w:lang w:eastAsia="zh-CN"/>
        </w:rPr>
        <w:t xml:space="preserve">Kayla Suhan, </w:t>
      </w:r>
      <w:r w:rsidRPr="008D35DA">
        <w:rPr>
          <w:rFonts w:ascii="Times New Roman" w:eastAsia="Times New Roman" w:hAnsi="Times New Roman" w:cs="Times New Roman"/>
          <w:sz w:val="24"/>
          <w:szCs w:val="24"/>
          <w:lang w:eastAsia="zh-CN"/>
        </w:rPr>
        <w:t>Madeline Thomson, Matthew Townsend, Strahan Tucker, Maxime Veilleux, Tanya Vivian, Paul Welch, Timber Whitehouse,</w:t>
      </w:r>
      <w:r w:rsidR="00AE4169" w:rsidRPr="008D35DA">
        <w:rPr>
          <w:rFonts w:ascii="Times New Roman" w:hAnsi="Times New Roman" w:cs="Times New Roman"/>
          <w:sz w:val="24"/>
          <w:szCs w:val="24"/>
        </w:rPr>
        <w:t xml:space="preserve"> </w:t>
      </w:r>
      <w:r w:rsidRPr="008D35DA">
        <w:rPr>
          <w:rFonts w:ascii="Times New Roman" w:eastAsia="Times New Roman" w:hAnsi="Times New Roman" w:cs="Times New Roman"/>
          <w:sz w:val="24"/>
          <w:szCs w:val="24"/>
          <w:lang w:eastAsia="zh-CN"/>
        </w:rPr>
        <w:t>Serena Wong</w:t>
      </w:r>
      <w:r w:rsidR="00C11212">
        <w:rPr>
          <w:rFonts w:ascii="Times New Roman" w:eastAsia="Times New Roman" w:hAnsi="Times New Roman" w:cs="Times New Roman"/>
          <w:sz w:val="24"/>
          <w:szCs w:val="24"/>
          <w:lang w:eastAsia="zh-CN"/>
        </w:rPr>
        <w:t>, and Zhipeng Wu</w:t>
      </w:r>
      <w:r w:rsidR="006C2D07">
        <w:rPr>
          <w:rFonts w:ascii="Times New Roman" w:eastAsia="Times New Roman" w:hAnsi="Times New Roman" w:cs="Times New Roman"/>
          <w:sz w:val="24"/>
          <w:szCs w:val="24"/>
          <w:lang w:eastAsia="zh-CN"/>
        </w:rPr>
        <w:t xml:space="preserve"> (in alphabetic order by last name)</w:t>
      </w:r>
      <w:r w:rsidR="00691698" w:rsidRPr="008D35DA">
        <w:rPr>
          <w:rFonts w:ascii="Times New Roman" w:eastAsia="Times New Roman" w:hAnsi="Times New Roman" w:cs="Times New Roman"/>
          <w:sz w:val="24"/>
          <w:szCs w:val="24"/>
          <w:lang w:eastAsia="zh-CN"/>
        </w:rPr>
        <w:t xml:space="preserve">. </w:t>
      </w:r>
      <w:r w:rsidR="00462EEA">
        <w:rPr>
          <w:rFonts w:ascii="Times New Roman" w:eastAsia="Times New Roman" w:hAnsi="Times New Roman" w:cs="Times New Roman"/>
          <w:sz w:val="24"/>
          <w:szCs w:val="24"/>
          <w:lang w:eastAsia="zh-CN"/>
        </w:rPr>
        <w:t xml:space="preserve">We gratefully acknowledge invaluable contributions of two anonymous reviewers and CJFAS associate editor, who provided constructive feedback on our initial manuscript. Your insights greatly enhanced the quality of our work. </w:t>
      </w:r>
      <w:r w:rsidR="00691698" w:rsidRPr="008D35DA">
        <w:rPr>
          <w:rFonts w:ascii="Times New Roman" w:eastAsia="Times New Roman" w:hAnsi="Times New Roman" w:cs="Times New Roman"/>
          <w:sz w:val="24"/>
          <w:szCs w:val="24"/>
          <w:lang w:eastAsia="zh-CN"/>
        </w:rPr>
        <w:t>Th</w:t>
      </w:r>
      <w:r w:rsidR="00AB11B5" w:rsidRPr="008D35DA">
        <w:rPr>
          <w:rFonts w:ascii="Times New Roman" w:eastAsia="Times New Roman" w:hAnsi="Times New Roman" w:cs="Times New Roman"/>
          <w:sz w:val="24"/>
          <w:szCs w:val="24"/>
          <w:lang w:eastAsia="zh-CN"/>
        </w:rPr>
        <w:t>is project</w:t>
      </w:r>
      <w:r w:rsidR="00691698" w:rsidRPr="008D35DA">
        <w:rPr>
          <w:rFonts w:ascii="Times New Roman" w:eastAsia="Times New Roman" w:hAnsi="Times New Roman" w:cs="Times New Roman"/>
          <w:sz w:val="24"/>
          <w:szCs w:val="24"/>
          <w:lang w:eastAsia="zh-CN"/>
        </w:rPr>
        <w:t xml:space="preserve"> was initially supported by </w:t>
      </w:r>
      <w:r w:rsidR="008A6832">
        <w:rPr>
          <w:rFonts w:ascii="Times New Roman" w:eastAsia="Times New Roman" w:hAnsi="Times New Roman" w:cs="Times New Roman"/>
          <w:sz w:val="24"/>
          <w:szCs w:val="24"/>
          <w:lang w:eastAsia="zh-CN"/>
        </w:rPr>
        <w:t xml:space="preserve">the </w:t>
      </w:r>
      <w:r w:rsidR="00691698" w:rsidRPr="008D35DA">
        <w:rPr>
          <w:rFonts w:ascii="Times New Roman" w:eastAsia="Times New Roman" w:hAnsi="Times New Roman" w:cs="Times New Roman"/>
          <w:sz w:val="24"/>
          <w:szCs w:val="24"/>
          <w:lang w:eastAsia="zh-CN"/>
        </w:rPr>
        <w:t>Sockeye and Pink Analytical Program, Fraser and Interior Area,</w:t>
      </w:r>
      <w:r w:rsidR="006105E0" w:rsidRPr="008D35DA">
        <w:rPr>
          <w:rFonts w:ascii="Times New Roman" w:eastAsia="Times New Roman" w:hAnsi="Times New Roman" w:cs="Times New Roman"/>
          <w:sz w:val="24"/>
          <w:szCs w:val="24"/>
          <w:lang w:eastAsia="zh-CN"/>
        </w:rPr>
        <w:t xml:space="preserve"> </w:t>
      </w:r>
      <w:r w:rsidR="00691698" w:rsidRPr="008D35DA">
        <w:rPr>
          <w:rFonts w:ascii="Times New Roman" w:eastAsia="Times New Roman" w:hAnsi="Times New Roman" w:cs="Times New Roman"/>
          <w:sz w:val="24"/>
          <w:szCs w:val="24"/>
          <w:lang w:eastAsia="zh-CN"/>
        </w:rPr>
        <w:t xml:space="preserve">DFO when the lead author was leading the 2022 Fraser </w:t>
      </w:r>
      <w:r w:rsidR="00E40E94">
        <w:rPr>
          <w:rFonts w:ascii="Times New Roman" w:eastAsia="Times New Roman" w:hAnsi="Times New Roman" w:cs="Times New Roman"/>
          <w:sz w:val="24"/>
          <w:szCs w:val="24"/>
          <w:lang w:eastAsia="zh-CN"/>
        </w:rPr>
        <w:t>s</w:t>
      </w:r>
      <w:r w:rsidR="004263EC">
        <w:rPr>
          <w:rFonts w:ascii="Times New Roman" w:eastAsia="Times New Roman" w:hAnsi="Times New Roman" w:cs="Times New Roman"/>
          <w:sz w:val="24"/>
          <w:szCs w:val="24"/>
          <w:lang w:eastAsia="zh-CN"/>
        </w:rPr>
        <w:t>ockeye</w:t>
      </w:r>
      <w:r w:rsidR="00691698" w:rsidRPr="008D35DA">
        <w:rPr>
          <w:rFonts w:ascii="Times New Roman" w:eastAsia="Times New Roman" w:hAnsi="Times New Roman" w:cs="Times New Roman"/>
          <w:sz w:val="24"/>
          <w:szCs w:val="24"/>
          <w:lang w:eastAsia="zh-CN"/>
        </w:rPr>
        <w:t xml:space="preserve"> pre-season forecast process. The </w:t>
      </w:r>
      <w:r w:rsidR="006105E0" w:rsidRPr="008D35DA">
        <w:rPr>
          <w:rFonts w:ascii="Times New Roman" w:eastAsia="Times New Roman" w:hAnsi="Times New Roman" w:cs="Times New Roman"/>
          <w:sz w:val="24"/>
          <w:szCs w:val="24"/>
          <w:lang w:eastAsia="zh-CN"/>
        </w:rPr>
        <w:t>remaining work was done</w:t>
      </w:r>
      <w:r w:rsidR="00691698" w:rsidRPr="008D35DA">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while the lead author was supported by the Salmon Data Unit, Fisher</w:t>
      </w:r>
      <w:r w:rsidR="00CA555C" w:rsidRPr="008D35DA">
        <w:rPr>
          <w:rFonts w:ascii="Times New Roman" w:eastAsia="Times New Roman" w:hAnsi="Times New Roman" w:cs="Times New Roman"/>
          <w:sz w:val="24"/>
          <w:szCs w:val="24"/>
          <w:lang w:eastAsia="zh-CN"/>
        </w:rPr>
        <w:t xml:space="preserve">y </w:t>
      </w:r>
      <w:r w:rsidR="00D2635C">
        <w:rPr>
          <w:rFonts w:ascii="Times New Roman" w:eastAsia="Times New Roman" w:hAnsi="Times New Roman" w:cs="Times New Roman"/>
          <w:sz w:val="24"/>
          <w:szCs w:val="24"/>
          <w:lang w:eastAsia="zh-CN"/>
        </w:rPr>
        <w:t>and</w:t>
      </w:r>
      <w:r w:rsidR="00D2635C" w:rsidRPr="008D35DA">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 xml:space="preserve">Assessment Data </w:t>
      </w:r>
      <w:r w:rsidR="003246AE" w:rsidRPr="008D35DA">
        <w:rPr>
          <w:rFonts w:ascii="Times New Roman" w:eastAsia="Times New Roman" w:hAnsi="Times New Roman" w:cs="Times New Roman"/>
          <w:sz w:val="24"/>
          <w:szCs w:val="24"/>
          <w:lang w:eastAsia="zh-CN"/>
        </w:rPr>
        <w:t>Section</w:t>
      </w:r>
      <w:r w:rsidR="003E4B18">
        <w:rPr>
          <w:rFonts w:ascii="Times New Roman" w:eastAsia="Times New Roman" w:hAnsi="Times New Roman" w:cs="Times New Roman"/>
          <w:sz w:val="24"/>
          <w:szCs w:val="24"/>
          <w:lang w:eastAsia="zh-CN"/>
        </w:rPr>
        <w:t>,</w:t>
      </w:r>
      <w:r w:rsidR="006105E0" w:rsidRPr="008D35DA">
        <w:rPr>
          <w:rFonts w:ascii="Times New Roman" w:eastAsia="Times New Roman" w:hAnsi="Times New Roman" w:cs="Times New Roman"/>
          <w:sz w:val="24"/>
          <w:szCs w:val="24"/>
          <w:lang w:eastAsia="zh-CN"/>
        </w:rPr>
        <w:t xml:space="preserve"> </w:t>
      </w:r>
      <w:r w:rsidR="003E4B18">
        <w:rPr>
          <w:rFonts w:ascii="Times New Roman" w:eastAsia="Times New Roman" w:hAnsi="Times New Roman" w:cs="Times New Roman"/>
          <w:sz w:val="24"/>
          <w:szCs w:val="24"/>
          <w:lang w:eastAsia="zh-CN"/>
        </w:rPr>
        <w:t>and</w:t>
      </w:r>
      <w:r w:rsidR="003A54FE">
        <w:rPr>
          <w:rFonts w:ascii="Times New Roman" w:eastAsia="Times New Roman" w:hAnsi="Times New Roman" w:cs="Times New Roman"/>
          <w:sz w:val="24"/>
          <w:szCs w:val="24"/>
          <w:lang w:eastAsia="zh-CN"/>
        </w:rPr>
        <w:t xml:space="preserve"> Biological Resource Management Section, Fraser and Interior Area, </w:t>
      </w:r>
      <w:r w:rsidR="00522DBE">
        <w:rPr>
          <w:rFonts w:ascii="Times New Roman" w:eastAsia="Times New Roman" w:hAnsi="Times New Roman" w:cs="Times New Roman"/>
          <w:sz w:val="24"/>
          <w:szCs w:val="24"/>
          <w:lang w:eastAsia="zh-CN"/>
        </w:rPr>
        <w:t>Fisheries and Oceans Canada</w:t>
      </w:r>
      <w:r w:rsidR="003E4B18">
        <w:rPr>
          <w:rFonts w:ascii="Times New Roman" w:eastAsia="Times New Roman" w:hAnsi="Times New Roman" w:cs="Times New Roman"/>
          <w:sz w:val="24"/>
          <w:szCs w:val="24"/>
          <w:lang w:eastAsia="zh-CN"/>
        </w:rPr>
        <w:t>,</w:t>
      </w:r>
      <w:r w:rsidR="00522DBE">
        <w:rPr>
          <w:rFonts w:ascii="Times New Roman" w:eastAsia="Times New Roman" w:hAnsi="Times New Roman" w:cs="Times New Roman"/>
          <w:sz w:val="24"/>
          <w:szCs w:val="24"/>
          <w:lang w:eastAsia="zh-CN"/>
        </w:rPr>
        <w:t xml:space="preserve"> </w:t>
      </w:r>
      <w:r w:rsidR="003E4B18">
        <w:rPr>
          <w:rFonts w:ascii="Times New Roman" w:eastAsia="Times New Roman" w:hAnsi="Times New Roman" w:cs="Times New Roman"/>
          <w:sz w:val="24"/>
          <w:szCs w:val="24"/>
          <w:lang w:eastAsia="zh-CN"/>
        </w:rPr>
        <w:t>as well as</w:t>
      </w:r>
      <w:r w:rsidR="00522DBE">
        <w:rPr>
          <w:rFonts w:ascii="Times New Roman" w:eastAsia="Times New Roman" w:hAnsi="Times New Roman" w:cs="Times New Roman"/>
          <w:sz w:val="24"/>
          <w:szCs w:val="24"/>
          <w:lang w:eastAsia="zh-CN"/>
        </w:rPr>
        <w:t xml:space="preserve"> the Fish Program, Department of Fish and Wildlife, State of </w:t>
      </w:r>
      <w:r w:rsidR="00522DBE">
        <w:rPr>
          <w:rFonts w:ascii="Times New Roman" w:eastAsia="Times New Roman" w:hAnsi="Times New Roman" w:cs="Times New Roman"/>
          <w:sz w:val="24"/>
          <w:szCs w:val="24"/>
          <w:lang w:eastAsia="zh-CN"/>
        </w:rPr>
        <w:lastRenderedPageBreak/>
        <w:t>Washington, USA</w:t>
      </w:r>
      <w:r w:rsidR="006105E0" w:rsidRPr="008D35DA">
        <w:rPr>
          <w:rFonts w:ascii="Times New Roman" w:eastAsia="Times New Roman" w:hAnsi="Times New Roman" w:cs="Times New Roman"/>
          <w:sz w:val="24"/>
          <w:szCs w:val="24"/>
          <w:lang w:eastAsia="zh-CN"/>
        </w:rPr>
        <w:t>. The lead author would like to thank Shelee Hamilton</w:t>
      </w:r>
      <w:r w:rsidR="00D4342C">
        <w:rPr>
          <w:rFonts w:ascii="Times New Roman" w:eastAsia="Times New Roman" w:hAnsi="Times New Roman" w:cs="Times New Roman"/>
          <w:sz w:val="24"/>
          <w:szCs w:val="24"/>
          <w:lang w:eastAsia="zh-CN"/>
        </w:rPr>
        <w:t>,</w:t>
      </w:r>
      <w:r w:rsidR="003A54FE">
        <w:rPr>
          <w:rFonts w:ascii="Times New Roman" w:eastAsia="Times New Roman" w:hAnsi="Times New Roman" w:cs="Times New Roman"/>
          <w:sz w:val="24"/>
          <w:szCs w:val="24"/>
          <w:lang w:eastAsia="zh-CN"/>
        </w:rPr>
        <w:t xml:space="preserve"> Brittany Jenewein </w:t>
      </w:r>
      <w:r w:rsidR="00D4342C">
        <w:rPr>
          <w:rFonts w:ascii="Times New Roman" w:eastAsia="Times New Roman" w:hAnsi="Times New Roman" w:cs="Times New Roman"/>
          <w:sz w:val="24"/>
          <w:szCs w:val="24"/>
          <w:lang w:eastAsia="zh-CN"/>
        </w:rPr>
        <w:t xml:space="preserve">and Derek Dapp </w:t>
      </w:r>
      <w:r w:rsidR="006105E0" w:rsidRPr="008D35DA">
        <w:rPr>
          <w:rFonts w:ascii="Times New Roman" w:eastAsia="Times New Roman" w:hAnsi="Times New Roman" w:cs="Times New Roman"/>
          <w:sz w:val="24"/>
          <w:szCs w:val="24"/>
          <w:lang w:eastAsia="zh-CN"/>
        </w:rPr>
        <w:t xml:space="preserve">for </w:t>
      </w:r>
      <w:r w:rsidR="003A54FE">
        <w:rPr>
          <w:rFonts w:ascii="Times New Roman" w:eastAsia="Times New Roman" w:hAnsi="Times New Roman" w:cs="Times New Roman"/>
          <w:sz w:val="24"/>
          <w:szCs w:val="24"/>
          <w:lang w:eastAsia="zh-CN"/>
        </w:rPr>
        <w:t>their</w:t>
      </w:r>
      <w:r w:rsidR="006105E0" w:rsidRPr="008D35DA">
        <w:rPr>
          <w:rFonts w:ascii="Times New Roman" w:eastAsia="Times New Roman" w:hAnsi="Times New Roman" w:cs="Times New Roman"/>
          <w:sz w:val="24"/>
          <w:szCs w:val="24"/>
          <w:lang w:eastAsia="zh-CN"/>
        </w:rPr>
        <w:t xml:space="preserve"> </w:t>
      </w:r>
      <w:r w:rsidR="009B2AC8">
        <w:rPr>
          <w:rFonts w:ascii="Times New Roman" w:eastAsia="Times New Roman" w:hAnsi="Times New Roman" w:cs="Times New Roman"/>
          <w:sz w:val="24"/>
          <w:szCs w:val="24"/>
          <w:lang w:eastAsia="zh-CN"/>
        </w:rPr>
        <w:t>invaluable</w:t>
      </w:r>
      <w:r w:rsidR="008A6832">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support.</w:t>
      </w:r>
      <w:r w:rsidR="004D222F">
        <w:rPr>
          <w:rFonts w:ascii="Times New Roman" w:hAnsi="Times New Roman" w:cs="Times New Roman"/>
          <w:b/>
          <w:bCs/>
          <w:sz w:val="24"/>
          <w:szCs w:val="24"/>
        </w:rPr>
        <w:br w:type="page"/>
      </w:r>
    </w:p>
    <w:p w14:paraId="33F153C1" w14:textId="17CB58CC" w:rsidR="00F01B0B" w:rsidRPr="001E456B" w:rsidRDefault="00F01B0B"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lastRenderedPageBreak/>
        <w:t>Copyright</w:t>
      </w:r>
    </w:p>
    <w:p w14:paraId="4C26EEAD" w14:textId="2A75A240" w:rsidR="00F01B0B" w:rsidRDefault="00F01B0B"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 202</w:t>
      </w:r>
      <w:r w:rsidR="007852B4">
        <w:rPr>
          <w:rFonts w:ascii="Times New Roman" w:hAnsi="Times New Roman" w:cs="Times New Roman"/>
          <w:sz w:val="24"/>
          <w:szCs w:val="24"/>
        </w:rPr>
        <w:t>4</w:t>
      </w:r>
      <w:r w:rsidRPr="008D35DA">
        <w:rPr>
          <w:rFonts w:ascii="Times New Roman" w:hAnsi="Times New Roman" w:cs="Times New Roman"/>
          <w:sz w:val="24"/>
          <w:szCs w:val="24"/>
        </w:rPr>
        <w:t xml:space="preserve"> The Crown. This work is licensed under a Creative Commons Attribution 4.0 International License (CC BY 4.0), which permits unrestricted use, distribution, and reproduction in any medium, provided the original author(s) and source are credited. </w:t>
      </w:r>
    </w:p>
    <w:p w14:paraId="53B43FF0" w14:textId="77777777" w:rsidR="00F01B0B" w:rsidRPr="001E456B" w:rsidRDefault="00F01B0B"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t xml:space="preserve">Data availability </w:t>
      </w:r>
    </w:p>
    <w:p w14:paraId="4505B108" w14:textId="75D8C0F8" w:rsidR="00F01B0B" w:rsidRDefault="00F01B0B"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 xml:space="preserve">All data and code are available </w:t>
      </w:r>
      <w:r w:rsidR="00D2635C">
        <w:rPr>
          <w:rFonts w:ascii="Times New Roman" w:hAnsi="Times New Roman" w:cs="Times New Roman"/>
          <w:sz w:val="24"/>
          <w:szCs w:val="24"/>
        </w:rPr>
        <w:t>in a</w:t>
      </w:r>
      <w:r w:rsidR="00D2635C"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Github repository. </w:t>
      </w:r>
      <w:hyperlink r:id="rId12" w:history="1">
        <w:r w:rsidR="0038702F" w:rsidRPr="006C6594">
          <w:rPr>
            <w:rStyle w:val="Hyperlink"/>
            <w:rFonts w:ascii="Times New Roman" w:hAnsi="Times New Roman" w:cs="Times New Roman"/>
            <w:sz w:val="24"/>
            <w:szCs w:val="24"/>
          </w:rPr>
          <w:t>https://github.com/yi-xu/Sockeye_paper</w:t>
        </w:r>
      </w:hyperlink>
      <w:r w:rsidR="0038702F">
        <w:rPr>
          <w:rFonts w:ascii="Times New Roman" w:hAnsi="Times New Roman" w:cs="Times New Roman"/>
          <w:sz w:val="24"/>
          <w:szCs w:val="24"/>
        </w:rPr>
        <w:t xml:space="preserve"> </w:t>
      </w:r>
      <w:r w:rsidRPr="008D35DA">
        <w:rPr>
          <w:rFonts w:ascii="Times New Roman" w:hAnsi="Times New Roman" w:cs="Times New Roman"/>
          <w:sz w:val="24"/>
          <w:szCs w:val="24"/>
        </w:rPr>
        <w:t xml:space="preserve">Access can be granted when contacting corresponding author. </w:t>
      </w:r>
    </w:p>
    <w:p w14:paraId="55C7AFA0" w14:textId="77777777" w:rsidR="00F01B0B" w:rsidRPr="001E456B" w:rsidRDefault="00F01B0B"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t>Competing interests</w:t>
      </w:r>
    </w:p>
    <w:p w14:paraId="68A972A7" w14:textId="019ECF4A" w:rsidR="00F01B0B" w:rsidRDefault="00F01B0B"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 xml:space="preserve">The authors declare there are no competing interests. </w:t>
      </w:r>
    </w:p>
    <w:p w14:paraId="7BBBFCA7" w14:textId="77777777" w:rsidR="002B6095" w:rsidRPr="002B6095" w:rsidRDefault="002B6095" w:rsidP="002B6095">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Supplementary material</w:t>
      </w:r>
    </w:p>
    <w:p w14:paraId="75D89A0F" w14:textId="77777777" w:rsidR="002B6095" w:rsidRPr="002B6095" w:rsidRDefault="002B6095" w:rsidP="002B6095">
      <w:pPr>
        <w:spacing w:line="480" w:lineRule="auto"/>
        <w:rPr>
          <w:rFonts w:ascii="Times New Roman" w:hAnsi="Times New Roman" w:cs="Times New Roman"/>
          <w:sz w:val="24"/>
          <w:szCs w:val="24"/>
        </w:rPr>
      </w:pPr>
      <w:r w:rsidRPr="002B6095">
        <w:rPr>
          <w:rFonts w:ascii="Times New Roman" w:hAnsi="Times New Roman" w:cs="Times New Roman"/>
          <w:sz w:val="24"/>
          <w:szCs w:val="24"/>
        </w:rPr>
        <w:t>Supplementary data are available with the article at https:</w:t>
      </w:r>
    </w:p>
    <w:p w14:paraId="5707E314" w14:textId="09E0114E" w:rsidR="00603F5C" w:rsidRDefault="002B6095" w:rsidP="002B6095">
      <w:pPr>
        <w:spacing w:line="480" w:lineRule="auto"/>
        <w:rPr>
          <w:rFonts w:ascii="Times New Roman" w:hAnsi="Times New Roman" w:cs="Times New Roman"/>
          <w:sz w:val="24"/>
          <w:szCs w:val="24"/>
        </w:rPr>
      </w:pPr>
      <w:r w:rsidRPr="002B6095">
        <w:rPr>
          <w:rFonts w:ascii="Times New Roman" w:hAnsi="Times New Roman" w:cs="Times New Roman"/>
          <w:sz w:val="24"/>
          <w:szCs w:val="24"/>
        </w:rPr>
        <w:t>//doi.org/</w:t>
      </w:r>
      <w:r>
        <w:rPr>
          <w:rFonts w:ascii="Times New Roman" w:hAnsi="Times New Roman" w:cs="Times New Roman"/>
          <w:sz w:val="24"/>
          <w:szCs w:val="24"/>
        </w:rPr>
        <w:t>xxxx</w:t>
      </w:r>
      <w:r w:rsidRPr="002B6095">
        <w:rPr>
          <w:rFonts w:ascii="Times New Roman" w:hAnsi="Times New Roman" w:cs="Times New Roman"/>
          <w:sz w:val="24"/>
          <w:szCs w:val="24"/>
        </w:rPr>
        <w:t>/cjfas-</w:t>
      </w:r>
      <w:r>
        <w:rPr>
          <w:rFonts w:ascii="Times New Roman" w:hAnsi="Times New Roman" w:cs="Times New Roman"/>
          <w:sz w:val="24"/>
          <w:szCs w:val="24"/>
        </w:rPr>
        <w:t>xxxxx</w:t>
      </w:r>
      <w:r w:rsidRPr="002B6095">
        <w:rPr>
          <w:rFonts w:ascii="Times New Roman" w:hAnsi="Times New Roman" w:cs="Times New Roman"/>
          <w:sz w:val="24"/>
          <w:szCs w:val="24"/>
        </w:rPr>
        <w:t>.</w:t>
      </w:r>
    </w:p>
    <w:bookmarkEnd w:id="21"/>
    <w:bookmarkEnd w:id="22"/>
    <w:p w14:paraId="37898D1E" w14:textId="77777777" w:rsidR="00647E7E" w:rsidRDefault="00647E7E">
      <w:pPr>
        <w:rPr>
          <w:rFonts w:ascii="Times New Roman" w:hAnsi="Times New Roman" w:cs="Times New Roman"/>
          <w:b/>
          <w:bCs/>
          <w:sz w:val="24"/>
          <w:szCs w:val="24"/>
        </w:rPr>
      </w:pPr>
      <w:r>
        <w:rPr>
          <w:rFonts w:ascii="Times New Roman" w:hAnsi="Times New Roman" w:cs="Times New Roman"/>
          <w:b/>
          <w:bCs/>
          <w:sz w:val="24"/>
          <w:szCs w:val="24"/>
        </w:rPr>
        <w:br w:type="page"/>
      </w:r>
    </w:p>
    <w:p w14:paraId="1AFA5D96" w14:textId="4F101885" w:rsidR="003C498F" w:rsidRPr="001E456B" w:rsidRDefault="003C498F" w:rsidP="008D35DA">
      <w:pPr>
        <w:widowControl w:val="0"/>
        <w:autoSpaceDE w:val="0"/>
        <w:autoSpaceDN w:val="0"/>
        <w:adjustRightInd w:val="0"/>
        <w:spacing w:line="480" w:lineRule="auto"/>
        <w:ind w:left="480" w:hanging="480"/>
        <w:rPr>
          <w:rFonts w:ascii="Times New Roman" w:hAnsi="Times New Roman" w:cs="Times New Roman"/>
          <w:b/>
          <w:bCs/>
          <w:sz w:val="24"/>
          <w:szCs w:val="24"/>
        </w:rPr>
      </w:pPr>
      <w:r w:rsidRPr="001E456B">
        <w:rPr>
          <w:rFonts w:ascii="Times New Roman" w:hAnsi="Times New Roman" w:cs="Times New Roman"/>
          <w:b/>
          <w:bCs/>
          <w:sz w:val="24"/>
          <w:szCs w:val="24"/>
        </w:rPr>
        <w:lastRenderedPageBreak/>
        <w:t>References</w:t>
      </w:r>
      <w:r w:rsidRPr="001E456B">
        <w:rPr>
          <w:rFonts w:ascii="Times New Roman" w:hAnsi="Times New Roman" w:cs="Times New Roman"/>
          <w:b/>
          <w:bCs/>
          <w:sz w:val="24"/>
          <w:szCs w:val="24"/>
        </w:rPr>
        <w:tab/>
      </w:r>
    </w:p>
    <w:p w14:paraId="0872B4FE" w14:textId="30687DDE" w:rsidR="00842E10" w:rsidRDefault="00842E10" w:rsidP="00842E10">
      <w:pPr>
        <w:widowControl w:val="0"/>
        <w:autoSpaceDE w:val="0"/>
        <w:autoSpaceDN w:val="0"/>
        <w:adjustRightInd w:val="0"/>
        <w:spacing w:after="120" w:line="480" w:lineRule="auto"/>
        <w:ind w:left="480" w:hanging="432"/>
        <w:rPr>
          <w:rFonts w:ascii="Times New Roman" w:hAnsi="Times New Roman" w:cs="Times New Roman"/>
          <w:sz w:val="24"/>
          <w:szCs w:val="24"/>
        </w:rPr>
      </w:pPr>
      <w:r w:rsidRPr="00842E10">
        <w:rPr>
          <w:rFonts w:ascii="Times New Roman" w:hAnsi="Times New Roman" w:cs="Times New Roman"/>
          <w:sz w:val="24"/>
          <w:szCs w:val="24"/>
        </w:rPr>
        <w:t>Ackerman, P.A., Barnetson, S., Lofthouse, D., McClean, C., Stobbart, A., and Withler, R.E.</w:t>
      </w:r>
      <w:r>
        <w:rPr>
          <w:rFonts w:ascii="Times New Roman" w:hAnsi="Times New Roman" w:cs="Times New Roman"/>
          <w:sz w:val="24"/>
          <w:szCs w:val="24"/>
        </w:rPr>
        <w:t xml:space="preserve"> 2014. </w:t>
      </w:r>
      <w:r w:rsidRPr="00842E10">
        <w:rPr>
          <w:rFonts w:ascii="Times New Roman" w:hAnsi="Times New Roman" w:cs="Times New Roman"/>
          <w:sz w:val="24"/>
          <w:szCs w:val="24"/>
        </w:rPr>
        <w:t>Back from the Brink: The Cultus Lake Sockeye Salmon Enhancement Program</w:t>
      </w:r>
      <w:r>
        <w:rPr>
          <w:rFonts w:ascii="Times New Roman" w:hAnsi="Times New Roman" w:cs="Times New Roman"/>
          <w:sz w:val="24"/>
          <w:szCs w:val="24"/>
        </w:rPr>
        <w:t xml:space="preserve"> </w:t>
      </w:r>
      <w:r w:rsidRPr="00842E10">
        <w:rPr>
          <w:rFonts w:ascii="Times New Roman" w:hAnsi="Times New Roman" w:cs="Times New Roman"/>
          <w:sz w:val="24"/>
          <w:szCs w:val="24"/>
        </w:rPr>
        <w:t>from 2000 - 2014. Can. Manuscr. Rep. Fish. Aquat. Sci. 3032: vii + 63p.</w:t>
      </w:r>
    </w:p>
    <w:p w14:paraId="11E51099" w14:textId="3E1D632E"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Akenhead, S.A., Irvine, J.R., Hyatt, K.D., Johnson, S.C. and Grant, S.C.H. 2016a. Stock-recruit analyses of Fraser River sockeye salmon. N. Pac. Anadr. Fish Comm. Bull 6: 363-390.</w:t>
      </w:r>
    </w:p>
    <w:p w14:paraId="1BBA6D8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Akenhead, S.A., Irvine, J.R., Hyatt, K.D., Johnson, S.C., Michielsens, C.G.J. and Grant, S.C.H. 2016b. Habitat manipulations confound the interpretation of sockeye salmon recruitment patterns at Chilko Lake, British Columbia. N. Pac. Anadr. Fish Comm. Bull. 6: 391-414. </w:t>
      </w:r>
    </w:p>
    <w:p w14:paraId="26F2F3CB" w14:textId="77777777" w:rsidR="003C498F" w:rsidRPr="00DF6A0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Blaisdell, J., Thalmann, H.L., Klajbor, W,, Zhang, Y., Miller, J.A., Laurel, B.J. and Kavanaugh, M.T. 2021. A Dynamic Stress-Scape Framework to Evaluate Potential Effects of Multiple Environmental Stressors on Gulf of Alaska Juvenile Pacific Cod. </w:t>
      </w:r>
      <w:r w:rsidRPr="00DF6A0A">
        <w:rPr>
          <w:rFonts w:ascii="Times New Roman" w:hAnsi="Times New Roman" w:cs="Times New Roman"/>
          <w:sz w:val="24"/>
          <w:szCs w:val="24"/>
        </w:rPr>
        <w:t>Front. Mar. Sci. 8:656088. doi: 10.3389/fmars.2021.656088</w:t>
      </w:r>
    </w:p>
    <w:p w14:paraId="20E01A9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Breiman, L. 2001. Random Forests. Machine Learning 45, 5–32.</w:t>
      </w:r>
    </w:p>
    <w:p w14:paraId="50695B4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Burgner, R. L. 1991. Life history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In Pacific Salmon Life Histories. Groot, C. and Margolis, L. (eds.). University of British Columbia Press, Vancouver, Canada. 1: pp 1-118.</w:t>
      </w:r>
    </w:p>
    <w:p w14:paraId="74DFFB73"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Cass, A., Folkes, M., Parken, C., and Wood, C. 2006. Pre-season run size forecasts for Fraser River sockeye in 2006. Can. Sci. Advis. Sec. Res. Doc. 2006/060: pp. iii + 72. </w:t>
      </w:r>
    </w:p>
    <w:p w14:paraId="4FBE554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Connors, B., Malick, M.J., Ruggerone, G.T., Rand,P., Adkison, M., Irvine, J.R., Campbell, R.,  and Gorman, K., 2020. Climate and competition influence Sockeye salmon population dynamics across the Northeast Pacific Ocean. Can. J. Fish. Aquat. Sci. 77(6): 943–949.</w:t>
      </w:r>
    </w:p>
    <w:p w14:paraId="53D9566F" w14:textId="57A8441B"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lastRenderedPageBreak/>
        <w:t xml:space="preserve">COSEWIC, 2017. COSEWIC assessment and status report on the Sockeye Salmon Oncorhynchus nerka, 24 Designatable Units in the Fraser River Drainage Basin, in Canada. Committee on the Status of Endangered Wildlife in Canada. Ottawa. xli + 179 pp. </w:t>
      </w:r>
    </w:p>
    <w:p w14:paraId="6D499E97" w14:textId="2DAFE4B2" w:rsidR="00CC1525" w:rsidRPr="008D35DA" w:rsidRDefault="00CC1525"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CC1525">
        <w:rPr>
          <w:rFonts w:ascii="Times New Roman" w:hAnsi="Times New Roman" w:cs="Times New Roman"/>
          <w:sz w:val="24"/>
          <w:szCs w:val="24"/>
        </w:rPr>
        <w:t>DeFilippo, L. B., Buehrens, T. W., Scheuerell, M., Kendall, N. W., &amp; Schindler, D. E.</w:t>
      </w:r>
      <w:r>
        <w:rPr>
          <w:rFonts w:ascii="Times New Roman" w:hAnsi="Times New Roman" w:cs="Times New Roman"/>
          <w:sz w:val="24"/>
          <w:szCs w:val="24"/>
        </w:rPr>
        <w:t>,</w:t>
      </w:r>
      <w:r w:rsidRPr="00CC1525">
        <w:rPr>
          <w:rFonts w:ascii="Times New Roman" w:hAnsi="Times New Roman" w:cs="Times New Roman"/>
          <w:sz w:val="24"/>
          <w:szCs w:val="24"/>
        </w:rPr>
        <w:t xml:space="preserve"> 2021. Improving short-term recruitment forecasts for coho salmon using a spatiotemporal integrated population model. Fisheries Research, 242, 106014.</w:t>
      </w:r>
    </w:p>
    <w:p w14:paraId="53D5C68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2015.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O. gorbuscha</w:t>
      </w:r>
      <w:r w:rsidRPr="008D35DA">
        <w:rPr>
          <w:rFonts w:ascii="Times New Roman" w:hAnsi="Times New Roman" w:cs="Times New Roman"/>
          <w:sz w:val="24"/>
          <w:szCs w:val="24"/>
        </w:rPr>
        <w:t>) Salmon in 2015. Can. Sci. Adv. Sec. Sci. Response 2015/014: pp. 55.</w:t>
      </w:r>
    </w:p>
    <w:p w14:paraId="4B2DF99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2018.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salmon in 2018.  Can. Sci. Advis. Sec. Sci. Resp. 2018/034: pp. 70.</w:t>
      </w:r>
    </w:p>
    <w:p w14:paraId="3DCCF9CF"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2021.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O. gorbuscha</w:t>
      </w:r>
      <w:r w:rsidRPr="008D35DA">
        <w:rPr>
          <w:rFonts w:ascii="Times New Roman" w:hAnsi="Times New Roman" w:cs="Times New Roman"/>
          <w:sz w:val="24"/>
          <w:szCs w:val="24"/>
        </w:rPr>
        <w:t>) Salmon in 2021. Can. Sci. Advis. Sec. Sci. Resp. 2021/038: pp. 105.</w:t>
      </w:r>
    </w:p>
    <w:p w14:paraId="7B985FE0" w14:textId="09014DE2"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w:t>
      </w:r>
      <w:r w:rsidR="00A71BC5">
        <w:rPr>
          <w:rFonts w:ascii="Times New Roman" w:hAnsi="Times New Roman" w:cs="Times New Roman"/>
          <w:sz w:val="24"/>
          <w:szCs w:val="24"/>
        </w:rPr>
        <w:t>, i</w:t>
      </w:r>
      <w:r w:rsidRPr="008D35DA">
        <w:rPr>
          <w:rFonts w:ascii="Times New Roman" w:hAnsi="Times New Roman" w:cs="Times New Roman"/>
          <w:sz w:val="24"/>
          <w:szCs w:val="24"/>
        </w:rPr>
        <w:t xml:space="preserve">n </w:t>
      </w:r>
      <w:r w:rsidRPr="00AA6137">
        <w:rPr>
          <w:rFonts w:ascii="Times New Roman" w:hAnsi="Times New Roman" w:cs="Times New Roman"/>
          <w:sz w:val="24"/>
          <w:szCs w:val="24"/>
        </w:rPr>
        <w:t>press. Pre-season run size forecasts for Fraser River Sockeye (</w:t>
      </w:r>
      <w:r w:rsidRPr="00AA6137">
        <w:rPr>
          <w:rFonts w:ascii="Times New Roman" w:hAnsi="Times New Roman" w:cs="Times New Roman"/>
          <w:i/>
          <w:iCs/>
          <w:sz w:val="24"/>
          <w:szCs w:val="24"/>
        </w:rPr>
        <w:t>Oncorhynchus nerka</w:t>
      </w:r>
      <w:r w:rsidRPr="00AA6137">
        <w:rPr>
          <w:rFonts w:ascii="Times New Roman" w:hAnsi="Times New Roman" w:cs="Times New Roman"/>
          <w:sz w:val="24"/>
          <w:szCs w:val="24"/>
        </w:rPr>
        <w:t xml:space="preserve">) in 2022. Can. </w:t>
      </w:r>
      <w:r w:rsidR="00FC0424" w:rsidRPr="009B0759">
        <w:rPr>
          <w:rFonts w:ascii="Times New Roman" w:hAnsi="Times New Roman" w:cs="Times New Roman"/>
          <w:sz w:val="24"/>
          <w:szCs w:val="24"/>
        </w:rPr>
        <w:t>Tech</w:t>
      </w:r>
      <w:r w:rsidRPr="00AA6137">
        <w:rPr>
          <w:rFonts w:ascii="Times New Roman" w:hAnsi="Times New Roman" w:cs="Times New Roman"/>
          <w:sz w:val="24"/>
          <w:szCs w:val="24"/>
        </w:rPr>
        <w:t xml:space="preserve">. </w:t>
      </w:r>
      <w:r w:rsidR="00FC0424" w:rsidRPr="009B0759">
        <w:rPr>
          <w:rFonts w:ascii="Times New Roman" w:hAnsi="Times New Roman" w:cs="Times New Roman"/>
          <w:sz w:val="24"/>
          <w:szCs w:val="24"/>
        </w:rPr>
        <w:t>Rep</w:t>
      </w:r>
      <w:r w:rsidRPr="00AA6137">
        <w:rPr>
          <w:rFonts w:ascii="Times New Roman" w:hAnsi="Times New Roman" w:cs="Times New Roman"/>
          <w:sz w:val="24"/>
          <w:szCs w:val="24"/>
        </w:rPr>
        <w:t xml:space="preserve">. </w:t>
      </w:r>
      <w:r w:rsidR="00FC0424" w:rsidRPr="009B0759">
        <w:rPr>
          <w:rFonts w:ascii="Times New Roman" w:hAnsi="Times New Roman" w:cs="Times New Roman"/>
          <w:sz w:val="24"/>
          <w:szCs w:val="24"/>
        </w:rPr>
        <w:t>Fish</w:t>
      </w:r>
      <w:r w:rsidRPr="00AA6137">
        <w:rPr>
          <w:rFonts w:ascii="Times New Roman" w:hAnsi="Times New Roman" w:cs="Times New Roman"/>
          <w:sz w:val="24"/>
          <w:szCs w:val="24"/>
        </w:rPr>
        <w:t xml:space="preserve">. </w:t>
      </w:r>
      <w:r w:rsidR="00FC0424" w:rsidRPr="009B0759">
        <w:rPr>
          <w:rFonts w:ascii="Times New Roman" w:hAnsi="Times New Roman" w:cs="Times New Roman"/>
          <w:sz w:val="24"/>
          <w:szCs w:val="24"/>
        </w:rPr>
        <w:t>Aquat</w:t>
      </w:r>
      <w:r w:rsidRPr="00AA6137">
        <w:rPr>
          <w:rFonts w:ascii="Times New Roman" w:hAnsi="Times New Roman" w:cs="Times New Roman"/>
          <w:sz w:val="24"/>
          <w:szCs w:val="24"/>
        </w:rPr>
        <w:t xml:space="preserve">. </w:t>
      </w:r>
      <w:r w:rsidR="00FC0424" w:rsidRPr="00AA6137">
        <w:rPr>
          <w:rFonts w:ascii="Times New Roman" w:hAnsi="Times New Roman" w:cs="Times New Roman"/>
          <w:sz w:val="24"/>
          <w:szCs w:val="24"/>
        </w:rPr>
        <w:t>Sci</w:t>
      </w:r>
      <w:r w:rsidRPr="00AA6137">
        <w:rPr>
          <w:rFonts w:ascii="Times New Roman" w:hAnsi="Times New Roman" w:cs="Times New Roman"/>
          <w:sz w:val="24"/>
          <w:szCs w:val="24"/>
        </w:rPr>
        <w:t>.</w:t>
      </w:r>
      <w:r w:rsidRPr="00647E7E">
        <w:rPr>
          <w:rFonts w:ascii="Times New Roman" w:hAnsi="Times New Roman" w:cs="Times New Roman"/>
          <w:sz w:val="24"/>
          <w:szCs w:val="24"/>
        </w:rPr>
        <w:t xml:space="preserve"> </w:t>
      </w:r>
      <w:r w:rsidR="00A71BC5" w:rsidRPr="001927B5">
        <w:rPr>
          <w:rFonts w:ascii="Times New Roman" w:hAnsi="Times New Roman" w:cs="Times New Roman"/>
          <w:sz w:val="24"/>
          <w:szCs w:val="24"/>
        </w:rPr>
        <w:t>2023/</w:t>
      </w:r>
      <w:r w:rsidR="00FC0424" w:rsidRPr="001927B5">
        <w:rPr>
          <w:rFonts w:ascii="Times New Roman" w:hAnsi="Times New Roman" w:cs="Times New Roman"/>
          <w:sz w:val="24"/>
          <w:szCs w:val="24"/>
        </w:rPr>
        <w:t>3496</w:t>
      </w:r>
      <w:r w:rsidR="00A71BC5" w:rsidRPr="001927B5">
        <w:rPr>
          <w:rFonts w:ascii="Times New Roman" w:hAnsi="Times New Roman" w:cs="Times New Roman"/>
          <w:sz w:val="24"/>
          <w:szCs w:val="24"/>
        </w:rPr>
        <w:t xml:space="preserve">: pp. </w:t>
      </w:r>
      <w:r w:rsidR="00FC0424" w:rsidRPr="00647E7E">
        <w:rPr>
          <w:rFonts w:ascii="Times New Roman" w:hAnsi="Times New Roman" w:cs="Times New Roman"/>
          <w:sz w:val="24"/>
          <w:szCs w:val="24"/>
        </w:rPr>
        <w:t>34</w:t>
      </w:r>
      <w:r w:rsidR="00FC0424">
        <w:rPr>
          <w:rFonts w:ascii="Times New Roman" w:hAnsi="Times New Roman" w:cs="Times New Roman"/>
          <w:sz w:val="24"/>
          <w:szCs w:val="24"/>
        </w:rPr>
        <w:t>9</w:t>
      </w:r>
      <w:r w:rsidR="00A71BC5" w:rsidRPr="00647E7E">
        <w:rPr>
          <w:rFonts w:ascii="Times New Roman" w:hAnsi="Times New Roman" w:cs="Times New Roman"/>
          <w:sz w:val="24"/>
          <w:szCs w:val="24"/>
        </w:rPr>
        <w:t>.</w:t>
      </w:r>
    </w:p>
    <w:p w14:paraId="1FA300E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Elith, J., Leathwick, J.R. and Hastie, T., 2008. A working guide to boosted regression trees. J. Anim. Ecol., 77: 802-813. </w:t>
      </w:r>
      <w:hyperlink r:id="rId13" w:history="1">
        <w:r w:rsidRPr="008D35DA">
          <w:rPr>
            <w:rFonts w:ascii="Times New Roman" w:hAnsi="Times New Roman" w:cs="Times New Roman"/>
            <w:sz w:val="24"/>
            <w:szCs w:val="24"/>
          </w:rPr>
          <w:t>https://doi.org/10.1111/j.1365-2656.2008.01390.x</w:t>
        </w:r>
      </w:hyperlink>
    </w:p>
    <w:p w14:paraId="4B654573"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Grant, S.C.H., MacDonald, B.L., Cone, T.E., Holt, C.A., Cass, A., Porszt, E.J., Hume, J.M.B., and Pon, L.B., 2011. Evaluation of uncertainty in Fraser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wild salmon policy status using abundance and trends in abundance metrics. DFO. Can. Sci. Advis. Sec. Res. Doc. 2011/087. pp.183.</w:t>
      </w:r>
    </w:p>
    <w:p w14:paraId="07262FD6"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Grant, S.C.H., Michielsens, C.G.J., Porszt, E.J., and Cass, A.J. 2010. Pre-season run size forecasts for Fraser River sockeye salmon (</w:t>
      </w:r>
      <w:r w:rsidRPr="008D35DA">
        <w:rPr>
          <w:rFonts w:ascii="Times New Roman" w:hAnsi="Times New Roman" w:cs="Times New Roman"/>
          <w:i/>
          <w:iCs/>
          <w:sz w:val="24"/>
          <w:szCs w:val="24"/>
        </w:rPr>
        <w:t>Oncohrynchus nerka</w:t>
      </w:r>
      <w:r w:rsidRPr="008D35DA">
        <w:rPr>
          <w:rFonts w:ascii="Times New Roman" w:hAnsi="Times New Roman" w:cs="Times New Roman"/>
          <w:sz w:val="24"/>
          <w:szCs w:val="24"/>
        </w:rPr>
        <w:t xml:space="preserve">) in 2010. Can. Sci. Advis. </w:t>
      </w:r>
      <w:r w:rsidRPr="008D35DA">
        <w:rPr>
          <w:rFonts w:ascii="Times New Roman" w:hAnsi="Times New Roman" w:cs="Times New Roman"/>
          <w:sz w:val="24"/>
          <w:szCs w:val="24"/>
        </w:rPr>
        <w:lastRenderedPageBreak/>
        <w:t>Sec. Res. Doc. 2010/042: pp.125.</w:t>
      </w:r>
    </w:p>
    <w:p w14:paraId="5F05DD2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Haeseker, S.L., Peterman, R.M., Su, Z., and Wood, C.C., 2008. Retrospective evaluation of preseason forecasting models for sockeye and chum salmon. N. Am. J. Fish. Manag. 28(1): 12–29.</w:t>
      </w:r>
    </w:p>
    <w:p w14:paraId="7F02657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Hawkshaw, M., Xu, Y., and Davis, B. 2020a.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Oncorhynchus gorbuscha</w:t>
      </w:r>
      <w:r w:rsidRPr="008D35DA">
        <w:rPr>
          <w:rFonts w:ascii="Times New Roman" w:hAnsi="Times New Roman" w:cs="Times New Roman"/>
          <w:sz w:val="24"/>
          <w:szCs w:val="24"/>
        </w:rPr>
        <w:t>) Salmon in 2019. Can. Tech. Rep. Fish. Aquat. Sci. 3391: vi + 52 p.</w:t>
      </w:r>
    </w:p>
    <w:p w14:paraId="19FBF5A1"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Hawkshaw, M., Xu, Y., and Davis, B. 2020b.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Salmon in 2020. Can. Tech. Rep. Fish. Aquat. Sci. 3392: iv + 56 p. </w:t>
      </w:r>
    </w:p>
    <w:p w14:paraId="720AE226"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Healey, M. 2011. The cumulative impacts of climate change on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implications for management. Can. J. Fish. Aquat. Sci. 68: 718-737.</w:t>
      </w:r>
    </w:p>
    <w:p w14:paraId="2692C2A5"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Huang, A-M., Pestal, G., and Guthrie, I. 2021. Recovery Potential Assessment for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 Nine Designatable Units: Probability of Achieving Recovery Targets - Elements 12, 13, 15, 19-22. DFO Can. Sci. Advis. Sec. Res. Doc. 2021/043. x + 96.</w:t>
      </w:r>
    </w:p>
    <w:p w14:paraId="6741EAB6" w14:textId="7DB74DA9"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Hyndman, Rob J.</w:t>
      </w:r>
      <w:r w:rsidR="00CE7BAB">
        <w:rPr>
          <w:rFonts w:ascii="Times New Roman" w:hAnsi="Times New Roman" w:cs="Times New Roman"/>
          <w:sz w:val="24"/>
          <w:szCs w:val="24"/>
        </w:rPr>
        <w:t xml:space="preserve"> and</w:t>
      </w:r>
      <w:r w:rsidRPr="008D35DA">
        <w:rPr>
          <w:rFonts w:ascii="Times New Roman" w:hAnsi="Times New Roman" w:cs="Times New Roman"/>
          <w:sz w:val="24"/>
          <w:szCs w:val="24"/>
        </w:rPr>
        <w:t xml:space="preserve"> Koehler., 2006. Another look at measures of forecast accuracy. Int. J. Forecast.. 22 (4): 679–688. doi:10.1016/j.ijforecast.2006.03.001.</w:t>
      </w:r>
    </w:p>
    <w:p w14:paraId="66D63FD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Inna S., Lehodey, P., Sibert, J., and Hampton, J., 2019. Integrating tagging and fisheries data into a spatial population dynamics model to improve its predictive skills. Can. J. Fish. Aquat. Sci. 77(3): 576-593. </w:t>
      </w:r>
      <w:hyperlink r:id="rId14" w:history="1">
        <w:r w:rsidRPr="008D35DA">
          <w:rPr>
            <w:rFonts w:ascii="Times New Roman" w:hAnsi="Times New Roman" w:cs="Times New Roman"/>
            <w:sz w:val="24"/>
            <w:szCs w:val="24"/>
          </w:rPr>
          <w:t>https://doi.org/10.1139/cjfas-2018-0470</w:t>
        </w:r>
      </w:hyperlink>
    </w:p>
    <w:p w14:paraId="445C7213" w14:textId="7C2B4E04" w:rsidR="003C498F" w:rsidRDefault="003C498F" w:rsidP="008D35DA">
      <w:pPr>
        <w:shd w:val="clear" w:color="auto" w:fill="FFFFFF"/>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lastRenderedPageBreak/>
        <w:t>Ishii, M., Shouji, A., Sugimoto, S., and Matsumoto, T., 2005. Objective Analyses of Sea-Surface Temperature and Marine Meteorological Variables for the 20th Century using ICOADS and the Kobe Collection. Int. J. Climatol., 25</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xml:space="preserve"> </w:t>
      </w:r>
      <w:r w:rsidRPr="008D35DA">
        <w:rPr>
          <w:rFonts w:ascii="Times New Roman" w:hAnsi="Times New Roman" w:cs="Times New Roman"/>
          <w:sz w:val="24"/>
          <w:szCs w:val="24"/>
        </w:rPr>
        <w:t>865-879.</w:t>
      </w:r>
    </w:p>
    <w:p w14:paraId="24C2ACFB" w14:textId="245CF8F3" w:rsidR="00CC1525" w:rsidRPr="008D35DA" w:rsidRDefault="00CC1525" w:rsidP="008D35DA">
      <w:pPr>
        <w:shd w:val="clear" w:color="auto" w:fill="FFFFFF"/>
        <w:spacing w:after="120" w:line="480" w:lineRule="auto"/>
        <w:ind w:left="475" w:hanging="432"/>
        <w:rPr>
          <w:rFonts w:ascii="Times New Roman" w:hAnsi="Times New Roman" w:cs="Times New Roman"/>
          <w:sz w:val="24"/>
          <w:szCs w:val="24"/>
        </w:rPr>
      </w:pPr>
      <w:r w:rsidRPr="00CC1525">
        <w:rPr>
          <w:rFonts w:ascii="Times New Roman" w:hAnsi="Times New Roman" w:cs="Times New Roman"/>
          <w:sz w:val="24"/>
          <w:szCs w:val="24"/>
        </w:rPr>
        <w:t>Johnson, K. F., Councill, E., Thorson, J. T., Brooks, E., Methot, R. D., &amp; Punt, A. E.</w:t>
      </w:r>
      <w:r>
        <w:rPr>
          <w:rFonts w:ascii="Times New Roman" w:hAnsi="Times New Roman" w:cs="Times New Roman"/>
          <w:sz w:val="24"/>
          <w:szCs w:val="24"/>
        </w:rPr>
        <w:t>,</w:t>
      </w:r>
      <w:r w:rsidRPr="00CC1525">
        <w:rPr>
          <w:rFonts w:ascii="Times New Roman" w:hAnsi="Times New Roman" w:cs="Times New Roman"/>
          <w:sz w:val="24"/>
          <w:szCs w:val="24"/>
        </w:rPr>
        <w:t xml:space="preserve"> 2016. Can autocorrelated recruitment be estimated using integrated assessment models and how does it affect population forecasts? Fisheries Research, 183</w:t>
      </w:r>
      <w:r w:rsidR="003E7C10">
        <w:rPr>
          <w:rFonts w:ascii="Times New Roman" w:hAnsi="Times New Roman" w:cs="Times New Roman"/>
          <w:sz w:val="24"/>
          <w:szCs w:val="24"/>
        </w:rPr>
        <w:t>:</w:t>
      </w:r>
      <w:r w:rsidR="003E7C10" w:rsidRPr="00CC1525">
        <w:rPr>
          <w:rFonts w:ascii="Times New Roman" w:hAnsi="Times New Roman" w:cs="Times New Roman"/>
          <w:sz w:val="24"/>
          <w:szCs w:val="24"/>
        </w:rPr>
        <w:t xml:space="preserve"> </w:t>
      </w:r>
      <w:r w:rsidRPr="00CC1525">
        <w:rPr>
          <w:rFonts w:ascii="Times New Roman" w:hAnsi="Times New Roman" w:cs="Times New Roman"/>
          <w:sz w:val="24"/>
          <w:szCs w:val="24"/>
        </w:rPr>
        <w:t>222-232.</w:t>
      </w:r>
    </w:p>
    <w:p w14:paraId="2991219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Kaeriyama, M., 2022. Warming climate impacts on production dynamics of southern populations of Pacific salmon in the North Pacific Ocean. Fish. Oceanogr. doi:10.1111/fog.12598</w:t>
      </w:r>
    </w:p>
    <w:p w14:paraId="3A03757E" w14:textId="43B59911" w:rsidR="003E7C10"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Kell, L. T., Kimoto, A., and Kitakado T., 2016. Evaluation of the prediction skill of stock assessment using hindcasting. Fish. Res., 183: 119–127.</w:t>
      </w:r>
    </w:p>
    <w:p w14:paraId="429F46F2"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Lamine, B.E., Schickele, A., Goberville, E. Beaugrand, G., Allemand, D., and Raybaud, V. 2022. Expected contraction in the distribution ranges of demersal fish of high economic value in the Mediterranean and European Seas. Sci Rep 12, 10150. https://doi.org/10.1038/s41598-022-14151-8</w:t>
      </w:r>
    </w:p>
    <w:p w14:paraId="7371987D" w14:textId="1DC741BE"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Lee, Y. J., Matrai, P.A. Friedrichs M.A.M., Saba, V.S., Antoine, D., Ardyna, M., Asanuma, I., Babin, M., Belanger, S., Benoit-Gagne, M., Devred, E., Fernandez-Mendez, M., Gentill, B., Hirawake, T., Kang, S.-H., Kameda, T., Katlein, C., Lee, S.H., Lee, Z., Melin, F., Scardi, M., Smyth, T.J., Tang, S., Turpie, K.R., Waters, K.J., and Westberry, T.K., 2015. An assessment of phytoplankton primary productivity in the Arctic Ocean from satellite ocean color/in situ chlorophyll-a based models, J. Geophys. Res. Oceans, 120</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w:t>
      </w:r>
      <w:r w:rsidRPr="008D35DA">
        <w:rPr>
          <w:rFonts w:ascii="Times New Roman" w:hAnsi="Times New Roman" w:cs="Times New Roman"/>
          <w:sz w:val="24"/>
          <w:szCs w:val="24"/>
        </w:rPr>
        <w:t>6508– 6541, doi:</w:t>
      </w:r>
      <w:hyperlink r:id="rId15" w:tgtFrame="_blank" w:tooltip="Link to external resource: 10.1002/2015JC011018" w:history="1">
        <w:r w:rsidRPr="008D35DA">
          <w:rPr>
            <w:rFonts w:ascii="Times New Roman" w:hAnsi="Times New Roman" w:cs="Times New Roman"/>
            <w:sz w:val="24"/>
            <w:szCs w:val="24"/>
          </w:rPr>
          <w:t>10.1002/2015JC011018</w:t>
        </w:r>
      </w:hyperlink>
      <w:r w:rsidRPr="008D35DA">
        <w:rPr>
          <w:rFonts w:ascii="Times New Roman" w:hAnsi="Times New Roman" w:cs="Times New Roman"/>
          <w:sz w:val="24"/>
          <w:szCs w:val="24"/>
        </w:rPr>
        <w:t>.</w:t>
      </w:r>
    </w:p>
    <w:p w14:paraId="5AC41991" w14:textId="60957093" w:rsidR="00686CC2" w:rsidRPr="008D35DA" w:rsidRDefault="00686CC2"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Pr>
          <w:rFonts w:ascii="Times New Roman" w:hAnsi="Times New Roman" w:cs="Times New Roman"/>
          <w:sz w:val="24"/>
          <w:szCs w:val="24"/>
        </w:rPr>
        <w:lastRenderedPageBreak/>
        <w:t>Lingard, S., Melville, C., and McCubbing, D. 2013. Gates Creek Salmon Project Adult Escapement Assessment Project #12.SON.01 (Part2). InStream Fisheries Research Inc.</w:t>
      </w:r>
      <w:r w:rsidRPr="00686CC2">
        <w:t xml:space="preserve"> </w:t>
      </w:r>
      <w:hyperlink r:id="rId16" w:history="1">
        <w:r w:rsidRPr="00257E1D">
          <w:rPr>
            <w:rStyle w:val="Hyperlink"/>
            <w:rFonts w:ascii="Times New Roman" w:hAnsi="Times New Roman" w:cs="Times New Roman"/>
            <w:sz w:val="24"/>
            <w:szCs w:val="24"/>
          </w:rPr>
          <w:t>https://a100.gov.bc.ca/pub/acat/documents/r40299/12.SON.01Gates_final_1386167072858_6166228483.pdf</w:t>
        </w:r>
      </w:hyperlink>
      <w:r>
        <w:rPr>
          <w:rFonts w:ascii="Times New Roman" w:hAnsi="Times New Roman" w:cs="Times New Roman"/>
          <w:sz w:val="24"/>
          <w:szCs w:val="24"/>
        </w:rPr>
        <w:t xml:space="preserve"> (last assessed </w:t>
      </w:r>
      <w:r w:rsidR="00E65CB2">
        <w:rPr>
          <w:rFonts w:ascii="Times New Roman" w:hAnsi="Times New Roman" w:cs="Times New Roman"/>
          <w:sz w:val="24"/>
          <w:szCs w:val="24"/>
        </w:rPr>
        <w:t>Feb 1</w:t>
      </w:r>
      <w:r>
        <w:rPr>
          <w:rFonts w:ascii="Times New Roman" w:hAnsi="Times New Roman" w:cs="Times New Roman"/>
          <w:sz w:val="24"/>
          <w:szCs w:val="24"/>
        </w:rPr>
        <w:t>, 202</w:t>
      </w:r>
      <w:r w:rsidR="00E65CB2">
        <w:rPr>
          <w:rFonts w:ascii="Times New Roman" w:hAnsi="Times New Roman" w:cs="Times New Roman"/>
          <w:sz w:val="24"/>
          <w:szCs w:val="24"/>
        </w:rPr>
        <w:t>4</w:t>
      </w:r>
      <w:r>
        <w:rPr>
          <w:rFonts w:ascii="Times New Roman" w:hAnsi="Times New Roman" w:cs="Times New Roman"/>
          <w:sz w:val="24"/>
          <w:szCs w:val="24"/>
        </w:rPr>
        <w:t>)</w:t>
      </w:r>
    </w:p>
    <w:p w14:paraId="67F3E6C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Link, J., 2011. Ecosystem-based Fisheries Management: Confronting Tradeoffs. Cambridge University Press, Cambridge.</w:t>
      </w:r>
    </w:p>
    <w:p w14:paraId="12EA15D3"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Litz, M.N.C., Agha, M., Dufault, A.M., Claiborne, A.M., Losee, J.P., and Anderson, A.J. 2021. Competition with odd-year pink salmon in the ocean affects natural populations of chum salmon from Washington. Mar. Ecol. Prog. Ser. 663:179-195.</w:t>
      </w:r>
    </w:p>
    <w:p w14:paraId="395400D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Litzow, M. A., Ciannelli, L., Puerta, P., Wettstein, J. J., Rykaczewski, R. R., and Opiekun, M., 2018. Non-stationary climate–salmon relationships in the Gulf of Alaska. Proc. Royal Soc. B., 285 (1890), 20181855. https://doi.org/10.1098/rspb.2018.1855</w:t>
      </w:r>
    </w:p>
    <w:p w14:paraId="323280C7" w14:textId="0031EA19"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Litzow, M. A., Hunsicker, M. E., Bond, N. A., Burke, B. J., Cunningham, C. J., Gosselin, J. L., Norton, E. L., Ward, E. J., &amp; Zador, S. G.,2020. The changing physical and ecological meanings of North Pacific Ocean climate indices. PNAS, 117(14</w:t>
      </w:r>
      <w:r w:rsidR="003E7C10" w:rsidRPr="008D35DA">
        <w:rPr>
          <w:rFonts w:ascii="Times New Roman" w:hAnsi="Times New Roman" w:cs="Times New Roman"/>
          <w:sz w:val="24"/>
          <w:szCs w:val="24"/>
        </w:rPr>
        <w:t>)</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xml:space="preserve"> </w:t>
      </w:r>
      <w:r w:rsidRPr="008D35DA">
        <w:rPr>
          <w:rFonts w:ascii="Times New Roman" w:hAnsi="Times New Roman" w:cs="Times New Roman"/>
          <w:sz w:val="24"/>
          <w:szCs w:val="24"/>
        </w:rPr>
        <w:t>7665–7671. https://doi.org/10.1073/pnas.19212 66117</w:t>
      </w:r>
    </w:p>
    <w:p w14:paraId="7E4A082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MacDonald, B.L., and Grant, S.C.H. 2012. Pre-season run size forecasts for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in 2012. Can. Sci. Advis. Sec. Res. Doc. 2012/011(April): pp. v + 64 p.</w:t>
      </w:r>
    </w:p>
    <w:p w14:paraId="79281A6E"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Malick, M.J. 2020. Time-varying relationships between ocean conditions and sockeye salmon productivity. Fish Oceanogr. 29: 265– 275.</w:t>
      </w:r>
    </w:p>
    <w:p w14:paraId="128AF2D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Mantua, N.J., Hare, S.R., Zhang, Y., Wallace, J.M., and Francis, R.C. 1997. A Pacific </w:t>
      </w:r>
      <w:r w:rsidRPr="008D35DA">
        <w:rPr>
          <w:rFonts w:ascii="Times New Roman" w:hAnsi="Times New Roman" w:cs="Times New Roman"/>
          <w:sz w:val="24"/>
          <w:szCs w:val="24"/>
        </w:rPr>
        <w:lastRenderedPageBreak/>
        <w:t>Interdecadal Climate Oscillation with Impacts on Salmon, Bull. Am. Meteorol. Soc., 78(6):1069–1079.</w:t>
      </w:r>
    </w:p>
    <w:p w14:paraId="7791CAF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Martins, E.G., Hinch, S.G., Cooke, S.J., Patterson, D.A., 2012. Climate effects on growth, phenology, and survival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 synthesis of the current state of knowledge and future research directions. Rev.Fish Biol. Fish. 22: 887–914.</w:t>
      </w:r>
    </w:p>
    <w:p w14:paraId="2F2512F2" w14:textId="15EE6CEB"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McKinnell, 2008 Fraser River sockeye salmon and climate; a re-analysis that avoids an undesirable property of Ricker’s curve Prog. Oceanogr., 77</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146-154</w:t>
      </w:r>
    </w:p>
    <w:p w14:paraId="3C5488E2"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Michielsens, C.G.J., and Cave, J.D., 2019. In-season assessment and management of salmon stocks using a Bayesian time-density model. Can. J. Fish. Aquat. Sci. 76: 1073–1085. dx.doi.org/10.1139/cjfas-2018-0213</w:t>
      </w:r>
    </w:p>
    <w:p w14:paraId="12141E12" w14:textId="76D530D0" w:rsidR="003C498F" w:rsidRPr="008D35DA" w:rsidRDefault="003C498F" w:rsidP="008D35DA">
      <w:pPr>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Mohn, 1999. The retrospective problem in sequential population analysis: an investigation using cod fishery and simulated data. ICES J. Mar. Sci., 56</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473-488</w:t>
      </w:r>
    </w:p>
    <w:p w14:paraId="282536D5"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Myers, K.W., Aydin, K.Y., Walker, R.V., Fowler, S., and Dahlberg, M.L. 1996. Known Ocean ranges of stocks of Pacific salmon and steelhead as shown by tagging experiments, 1956-1995. N. Pac. Anadr. Fish Comm. Doc. 192(4).</w:t>
      </w:r>
    </w:p>
    <w:p w14:paraId="36B54E3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Ogden, A.D., Irvine, J.R., English, K.K., Grant, S., Hyatt, K.D., Godbout, L., and Holt, C.A. 2015. Productivity (recruits-per-spawner) data for sockeye, pink and chum salmon from British Columbia. Can. Tech. Rep. Fish. Aquat. Sci. 3130: vi + 57 p.</w:t>
      </w:r>
    </w:p>
    <w:p w14:paraId="6487513A" w14:textId="6BBE81AB"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Ohlberger, J., Ward, E. J., Brenner, R. E., Hunsicker, M. E., Haught, S. B.,Finnoff, D., Litzow, M. A., Schwoere, T., Ruggerone, G. T., and Hauri, C., 2022. Non-stationary and interactive effects of climate and competition on pink salmon productivity. Glob. Chang. Biol., 28(6</w:t>
      </w:r>
      <w:r w:rsidR="00FC0424" w:rsidRPr="008D35DA">
        <w:rPr>
          <w:rFonts w:ascii="Times New Roman" w:hAnsi="Times New Roman" w:cs="Times New Roman"/>
          <w:sz w:val="24"/>
          <w:szCs w:val="24"/>
        </w:rPr>
        <w:t>)</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2026–2040. https://doi.org/10.1111/gcb.16049</w:t>
      </w:r>
    </w:p>
    <w:p w14:paraId="3643FA75" w14:textId="4AAE1554"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lastRenderedPageBreak/>
        <w:t>Ovando D., Cunningham, C., Kuriyama, P., Boatright, C., and Hilborn, R., 2022. Improving forecasts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with parametric and nonparametric models. Can. J. Fish. Aquat. Sci. 79(8): 1198-1210. </w:t>
      </w:r>
      <w:hyperlink r:id="rId17" w:history="1">
        <w:r w:rsidRPr="008D35DA">
          <w:rPr>
            <w:rFonts w:ascii="Times New Roman" w:hAnsi="Times New Roman" w:cs="Times New Roman"/>
            <w:sz w:val="24"/>
            <w:szCs w:val="24"/>
          </w:rPr>
          <w:t>https://doi.org/10.1139/cjfas-2021-0287</w:t>
        </w:r>
      </w:hyperlink>
    </w:p>
    <w:p w14:paraId="68EC32EB"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Padilla, A., Rasouli, K., and Déry, S.J., 2015. Impacts of variability and trends in runoff and water temperature on salmon migration in the Fraser River Basin, Canada, Hydrol. Sci. J., 60:3, 523-533, doi: 10.1080/02626667.2014.892602</w:t>
      </w:r>
    </w:p>
    <w:p w14:paraId="486A481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Patterson DA, Cooke SJ, Hinch SG, Robinson KA, Young N, Farrell AP, Miller KM (2016) A perspective on physiological studies supporting the provision of scientific advice for the management of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Conserv. Physiol. 4(1): cow026.</w:t>
      </w:r>
    </w:p>
    <w:p w14:paraId="305CC20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Peterman, R.M. and Dorner, B. 2012. A widespread decrease in productivity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populations in western North America. Can. J. Fish. Aquat. Sci. 69(8): 1255–1260. </w:t>
      </w:r>
    </w:p>
    <w:p w14:paraId="718D0D7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PSC, 2022. Treaty between the Government of Canada and the Government of the United States of America concerning Pacific Salmon. 2022. Prepared by Pacific Salmon Commission.</w:t>
      </w:r>
      <w:r w:rsidRPr="008D35DA">
        <w:rPr>
          <w:rFonts w:ascii="Times New Roman" w:hAnsi="Times New Roman" w:cs="Times New Roman"/>
          <w:color w:val="242424"/>
          <w:sz w:val="24"/>
          <w:szCs w:val="24"/>
          <w:shd w:val="clear" w:color="auto" w:fill="FFFFFF"/>
        </w:rPr>
        <w:t xml:space="preserve"> </w:t>
      </w:r>
      <w:hyperlink r:id="rId18" w:history="1">
        <w:r w:rsidRPr="008D35DA">
          <w:rPr>
            <w:rStyle w:val="Hyperlink"/>
            <w:rFonts w:ascii="Times New Roman" w:hAnsi="Times New Roman" w:cs="Times New Roman"/>
            <w:sz w:val="24"/>
            <w:szCs w:val="24"/>
            <w:shd w:val="clear" w:color="auto" w:fill="FFFFFF"/>
          </w:rPr>
          <w:t>http://www.psc.org/publications/pacific-salmon-treaty/</w:t>
        </w:r>
      </w:hyperlink>
    </w:p>
    <w:p w14:paraId="4B4A7688" w14:textId="77777777" w:rsidR="003C498F" w:rsidRPr="008D35DA" w:rsidRDefault="003C498F" w:rsidP="008D3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 xml:space="preserve">R Core Team, 2022. R: A language and environment for statistical computing. R Foundation for Statistical Computing, Vienna, Austria. URL </w:t>
      </w:r>
      <w:hyperlink r:id="rId19" w:history="1">
        <w:r w:rsidRPr="008D35DA">
          <w:rPr>
            <w:rStyle w:val="Hyperlink"/>
            <w:rFonts w:ascii="Times New Roman" w:hAnsi="Times New Roman" w:cs="Times New Roman"/>
            <w:sz w:val="24"/>
            <w:szCs w:val="24"/>
          </w:rPr>
          <w:t>https://www.R-project.org/</w:t>
        </w:r>
      </w:hyperlink>
      <w:r w:rsidRPr="008D35DA">
        <w:rPr>
          <w:rFonts w:ascii="Times New Roman" w:hAnsi="Times New Roman" w:cs="Times New Roman"/>
          <w:sz w:val="24"/>
          <w:szCs w:val="24"/>
        </w:rPr>
        <w:t>.</w:t>
      </w:r>
    </w:p>
    <w:p w14:paraId="02B21341"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Ricker, W.E. 1997. Cycles of abundance among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Can. J. Fish. Aquat. Sci. 54: 950–968. doi:10.1139/cjfas-54-4-950.</w:t>
      </w:r>
    </w:p>
    <w:p w14:paraId="049961E9" w14:textId="77777777" w:rsidR="003C498F" w:rsidRPr="008D35DA" w:rsidRDefault="003C498F" w:rsidP="008D3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Ripley, B. D., 1996. Pattern Recognition and Neural Networks. Cambridge.</w:t>
      </w:r>
    </w:p>
    <w:p w14:paraId="0B4DCB1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Rosengard, S.Z., Freshwater, C., McKinnell, S., Xu, Y., and Tortell, P.D., 2021. Covariability of </w:t>
      </w:r>
      <w:r w:rsidRPr="008D35DA">
        <w:rPr>
          <w:rFonts w:ascii="Times New Roman" w:hAnsi="Times New Roman" w:cs="Times New Roman"/>
          <w:sz w:val="24"/>
          <w:szCs w:val="24"/>
        </w:rPr>
        <w:lastRenderedPageBreak/>
        <w:t>Fraser River sockeye salmon productivity and phytoplankton biomass in the Gulf of Alaska. Fish. Oceanogr. 30: 666-678.</w:t>
      </w:r>
    </w:p>
    <w:p w14:paraId="092FBA49" w14:textId="77777777" w:rsidR="00603F5C" w:rsidRPr="008D35DA" w:rsidRDefault="00603F5C" w:rsidP="00603F5C">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Ruggerone, G.T., and Connors, B.M., 2015. Productivity and life history of sockeye salmon in relation to competition with pink and sockeye salmon in the North Pacific Ocean. Can. J. Fish. Aquat. Sci. 72(6): 818–833. doi:10.1139/cjfas-2014-0134.</w:t>
      </w:r>
    </w:p>
    <w:p w14:paraId="4274F89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Ruggerone, G.T. and Irvine, J.R., 2018. Numbers and biomass of natural- and hatchery-origin pink, chum, and sockeye salmon in the North Pacific Ocean, 1925-2015. Mar. Coast. Fish. Dyn. Manage. Ecosyst. Sci. 10: 152-168.</w:t>
      </w:r>
    </w:p>
    <w:p w14:paraId="5F4CDF05" w14:textId="564B827E"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Ruggerone, G.T., Irvine, J.R., and Connors, B., 2021. Did recent marine heatwaves and record high Pink salmon abundance lead to a tipping point that caused record declines in North Pacific salmon abundance and harvest in 2020? NPAFC Tech. Rep. 17: 78-82.</w:t>
      </w:r>
    </w:p>
    <w:p w14:paraId="29DA07D2" w14:textId="7748BE27" w:rsidR="009F7518" w:rsidRPr="008D35DA" w:rsidRDefault="009F7518"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Pr>
          <w:rFonts w:ascii="Times New Roman" w:hAnsi="Times New Roman" w:cs="Times New Roman"/>
          <w:sz w:val="24"/>
          <w:szCs w:val="24"/>
        </w:rPr>
        <w:t>Rupp, D.E., Wainwright, T.C., and Lawson, P.W., 2012.</w:t>
      </w:r>
      <w:r w:rsidRPr="009F7518">
        <w:t xml:space="preserve"> </w:t>
      </w:r>
      <w:r w:rsidRPr="009F7518">
        <w:rPr>
          <w:rFonts w:ascii="Times New Roman" w:hAnsi="Times New Roman" w:cs="Times New Roman"/>
          <w:sz w:val="24"/>
          <w:szCs w:val="24"/>
        </w:rPr>
        <w:t>Effect of forecast skill on management of the Oregon coast coho salmon (</w:t>
      </w:r>
      <w:r w:rsidRPr="009F7518">
        <w:rPr>
          <w:rFonts w:ascii="Times New Roman" w:hAnsi="Times New Roman" w:cs="Times New Roman"/>
          <w:i/>
          <w:iCs/>
          <w:sz w:val="24"/>
          <w:szCs w:val="24"/>
        </w:rPr>
        <w:t>Oncorhynchus kisutch</w:t>
      </w:r>
      <w:r w:rsidRPr="009F7518">
        <w:rPr>
          <w:rFonts w:ascii="Times New Roman" w:hAnsi="Times New Roman" w:cs="Times New Roman"/>
          <w:sz w:val="24"/>
          <w:szCs w:val="24"/>
        </w:rPr>
        <w:t>) fishery. Canadian Journal of Fisheries and Aquatic Sciences. 69(6): 1016-1032.</w:t>
      </w:r>
    </w:p>
    <w:p w14:paraId="2314A340"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Salihoglu B., Arkin, S.S., Akoglu, E., and Fach, B.A., 2017. Evolution of Future Black Sea Fish Stocks under Changing Environmental and Climatic Conditions. Front. Mar. Sci. 4:339. doi:10.3389/fmars.2017.00339</w:t>
      </w:r>
    </w:p>
    <w:p w14:paraId="69C79F52" w14:textId="6774BCC2"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Satterthwaite, W.H., Andrews, K.S., Burke, B.J., Gosselin, J.L., Greene, C.M., Harvey, C.J., Munsch, S.H., O’Farrell, M.R., Samhouri, J.F., and Sobocinski, K.L., 2020. Ecological thresholds in forecast performance for key United States West Coast Chinook salmon stocks. – ICES J. Mar. Sci., 77: 1503–1515. doi:10.1093/icesjms/fsz189 </w:t>
      </w:r>
    </w:p>
    <w:p w14:paraId="047A3A6B" w14:textId="068174EF" w:rsidR="00712254" w:rsidRPr="008D35DA" w:rsidRDefault="00712254"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712254">
        <w:rPr>
          <w:rFonts w:ascii="Times New Roman" w:hAnsi="Times New Roman" w:cs="Times New Roman" w:hint="eastAsia"/>
          <w:sz w:val="24"/>
          <w:szCs w:val="24"/>
        </w:rPr>
        <w:t xml:space="preserve">Scheuerell, M. D., </w:t>
      </w:r>
      <w:r>
        <w:rPr>
          <w:rFonts w:ascii="Times New Roman" w:hAnsi="Times New Roman" w:cs="Times New Roman"/>
          <w:sz w:val="24"/>
          <w:szCs w:val="24"/>
        </w:rPr>
        <w:t>and</w:t>
      </w:r>
      <w:r w:rsidRPr="00712254">
        <w:rPr>
          <w:rFonts w:ascii="Times New Roman" w:hAnsi="Times New Roman" w:cs="Times New Roman" w:hint="eastAsia"/>
          <w:sz w:val="24"/>
          <w:szCs w:val="24"/>
        </w:rPr>
        <w:t xml:space="preserve"> Williams, J. G.</w:t>
      </w:r>
      <w:r>
        <w:rPr>
          <w:rFonts w:ascii="Times New Roman" w:hAnsi="Times New Roman" w:cs="Times New Roman"/>
          <w:sz w:val="24"/>
          <w:szCs w:val="24"/>
        </w:rPr>
        <w:t>,</w:t>
      </w:r>
      <w:r w:rsidRPr="00712254">
        <w:rPr>
          <w:rFonts w:ascii="Times New Roman" w:hAnsi="Times New Roman" w:cs="Times New Roman" w:hint="eastAsia"/>
          <w:sz w:val="24"/>
          <w:szCs w:val="24"/>
        </w:rPr>
        <w:t xml:space="preserve"> 2005. Forecasting climate</w:t>
      </w:r>
      <w:r>
        <w:rPr>
          <w:rFonts w:ascii="Times New Roman" w:hAnsi="Times New Roman" w:cs="Times New Roman"/>
          <w:sz w:val="24"/>
          <w:szCs w:val="24"/>
        </w:rPr>
        <w:t>-</w:t>
      </w:r>
      <w:r w:rsidRPr="00712254">
        <w:rPr>
          <w:rFonts w:ascii="Times New Roman" w:hAnsi="Times New Roman" w:cs="Times New Roman" w:hint="eastAsia"/>
          <w:sz w:val="24"/>
          <w:szCs w:val="24"/>
        </w:rPr>
        <w:t xml:space="preserve">induced changes in the </w:t>
      </w:r>
      <w:r w:rsidRPr="00712254">
        <w:rPr>
          <w:rFonts w:ascii="Times New Roman" w:hAnsi="Times New Roman" w:cs="Times New Roman" w:hint="eastAsia"/>
          <w:sz w:val="24"/>
          <w:szCs w:val="24"/>
        </w:rPr>
        <w:lastRenderedPageBreak/>
        <w:t>survival of Snake River spring/summer Chinook salmon (</w:t>
      </w:r>
      <w:r w:rsidRPr="00712254">
        <w:rPr>
          <w:rFonts w:ascii="Times New Roman" w:hAnsi="Times New Roman" w:cs="Times New Roman" w:hint="eastAsia"/>
          <w:i/>
          <w:iCs/>
          <w:sz w:val="24"/>
          <w:szCs w:val="24"/>
        </w:rPr>
        <w:t>Oncorhynchus tshawytscha</w:t>
      </w:r>
      <w:r w:rsidRPr="00712254">
        <w:rPr>
          <w:rFonts w:ascii="Times New Roman" w:hAnsi="Times New Roman" w:cs="Times New Roman" w:hint="eastAsia"/>
          <w:sz w:val="24"/>
          <w:szCs w:val="24"/>
        </w:rPr>
        <w:t>). Fisheries Oceanography, 14(6</w:t>
      </w:r>
      <w:r w:rsidR="00FC0424" w:rsidRPr="00712254">
        <w:rPr>
          <w:rFonts w:ascii="Times New Roman" w:hAnsi="Times New Roman" w:cs="Times New Roman" w:hint="eastAsia"/>
          <w:sz w:val="24"/>
          <w:szCs w:val="24"/>
        </w:rPr>
        <w:t>)</w:t>
      </w:r>
      <w:r w:rsidR="00FC0424">
        <w:rPr>
          <w:rFonts w:ascii="Times New Roman" w:hAnsi="Times New Roman" w:cs="Times New Roman"/>
          <w:sz w:val="24"/>
          <w:szCs w:val="24"/>
        </w:rPr>
        <w:t>:</w:t>
      </w:r>
      <w:r w:rsidR="00FC0424" w:rsidRPr="00712254">
        <w:rPr>
          <w:rFonts w:ascii="Times New Roman" w:hAnsi="Times New Roman" w:cs="Times New Roman" w:hint="eastAsia"/>
          <w:sz w:val="24"/>
          <w:szCs w:val="24"/>
        </w:rPr>
        <w:t xml:space="preserve"> </w:t>
      </w:r>
      <w:r w:rsidRPr="00712254">
        <w:rPr>
          <w:rFonts w:ascii="Times New Roman" w:hAnsi="Times New Roman" w:cs="Times New Roman" w:hint="eastAsia"/>
          <w:sz w:val="24"/>
          <w:szCs w:val="24"/>
        </w:rPr>
        <w:t>448-457</w:t>
      </w:r>
      <w:r>
        <w:rPr>
          <w:rFonts w:ascii="Times New Roman" w:hAnsi="Times New Roman" w:cs="Times New Roman"/>
          <w:sz w:val="24"/>
          <w:szCs w:val="24"/>
        </w:rPr>
        <w:t>.</w:t>
      </w:r>
    </w:p>
    <w:p w14:paraId="2A37FB29" w14:textId="2F6FB963"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Sissenwine, M., and Murawski, S., 2004. Moving beyond ‘intelligent thinking’: advancing an ecosystem approach to fisheries. In: Perspectives on Ecosystem-based Approaches to the Management of Marine Resources. Mar. Ecol. Prog. Ser., vol. 274</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269–303.</w:t>
      </w:r>
    </w:p>
    <w:p w14:paraId="40AB1CB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Taylor, K.E. 2001. Summarizing multiple aspects of model performance in a single diagram. J. Geophys. Res. 106: 7183–7192. doi:10.1029/2000JD900719.</w:t>
      </w:r>
    </w:p>
    <w:p w14:paraId="7FD35C4D" w14:textId="5D871F4C"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Wainwright, T.C. 2021. Ephemeral relationships in salmon forecasting: A cautionary tale. Prog. Oceanogr., 193, 102522</w:t>
      </w:r>
    </w:p>
    <w:p w14:paraId="23C883BF" w14:textId="1503D24D" w:rsidR="003E2F04" w:rsidRPr="008D35DA" w:rsidRDefault="003E2F04" w:rsidP="003E2F04">
      <w:pPr>
        <w:widowControl w:val="0"/>
        <w:autoSpaceDE w:val="0"/>
        <w:autoSpaceDN w:val="0"/>
        <w:adjustRightInd w:val="0"/>
        <w:spacing w:after="120" w:line="480" w:lineRule="auto"/>
        <w:ind w:left="480" w:hanging="432"/>
        <w:rPr>
          <w:rFonts w:ascii="Times New Roman" w:hAnsi="Times New Roman" w:cs="Times New Roman"/>
          <w:sz w:val="24"/>
          <w:szCs w:val="24"/>
        </w:rPr>
      </w:pPr>
      <w:r w:rsidRPr="003E2F04">
        <w:rPr>
          <w:rFonts w:ascii="Times New Roman" w:hAnsi="Times New Roman" w:cs="Times New Roman"/>
          <w:sz w:val="24"/>
          <w:szCs w:val="24"/>
        </w:rPr>
        <w:t>Ward, E.J., Holmes, E.E., Thorson, J.T., and Collen, B. 2014. Complexity is costly:</w:t>
      </w:r>
      <w:r>
        <w:rPr>
          <w:rFonts w:ascii="Times New Roman" w:hAnsi="Times New Roman" w:cs="Times New Roman"/>
          <w:sz w:val="24"/>
          <w:szCs w:val="24"/>
        </w:rPr>
        <w:t xml:space="preserve"> </w:t>
      </w:r>
      <w:r w:rsidRPr="003E2F04">
        <w:rPr>
          <w:rFonts w:ascii="Times New Roman" w:hAnsi="Times New Roman" w:cs="Times New Roman"/>
          <w:sz w:val="24"/>
          <w:szCs w:val="24"/>
        </w:rPr>
        <w:t>a meta-analysis of parametric and non-parametric methods for short-term</w:t>
      </w:r>
      <w:r>
        <w:rPr>
          <w:rFonts w:ascii="Times New Roman" w:hAnsi="Times New Roman" w:cs="Times New Roman"/>
          <w:sz w:val="24"/>
          <w:szCs w:val="24"/>
        </w:rPr>
        <w:t xml:space="preserve"> </w:t>
      </w:r>
      <w:r w:rsidRPr="003E2F04">
        <w:rPr>
          <w:rFonts w:ascii="Times New Roman" w:hAnsi="Times New Roman" w:cs="Times New Roman"/>
          <w:sz w:val="24"/>
          <w:szCs w:val="24"/>
        </w:rPr>
        <w:t>population forecasting. Oikos, 123: 652–661. doi:10.1111/j.1600-0706.2014.</w:t>
      </w:r>
      <w:r>
        <w:rPr>
          <w:rFonts w:ascii="Times New Roman" w:hAnsi="Times New Roman" w:cs="Times New Roman"/>
          <w:sz w:val="24"/>
          <w:szCs w:val="24"/>
        </w:rPr>
        <w:t xml:space="preserve"> </w:t>
      </w:r>
      <w:r w:rsidRPr="003E2F04">
        <w:rPr>
          <w:rFonts w:ascii="Times New Roman" w:hAnsi="Times New Roman" w:cs="Times New Roman"/>
          <w:sz w:val="24"/>
          <w:szCs w:val="24"/>
        </w:rPr>
        <w:t>00916.x.</w:t>
      </w:r>
    </w:p>
    <w:p w14:paraId="6A88E264" w14:textId="7116FC1A"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Willmott, C. J. and Matsuura, K., 2005. Advantages of the mean absolute error (MAE) over the root mean square error (RMSE) in assessing average model performance. Clim. Res. 30: 79–82. doi:10.3354/cr030079.</w:t>
      </w:r>
    </w:p>
    <w:p w14:paraId="19D253E7" w14:textId="6C27C628" w:rsidR="00A45F9C" w:rsidRPr="008D35DA" w:rsidRDefault="00A45F9C" w:rsidP="00A45F9C">
      <w:pPr>
        <w:widowControl w:val="0"/>
        <w:autoSpaceDE w:val="0"/>
        <w:autoSpaceDN w:val="0"/>
        <w:adjustRightInd w:val="0"/>
        <w:spacing w:after="120" w:line="480" w:lineRule="auto"/>
        <w:ind w:left="480" w:hanging="432"/>
        <w:rPr>
          <w:rFonts w:ascii="Times New Roman" w:hAnsi="Times New Roman" w:cs="Times New Roman"/>
          <w:sz w:val="24"/>
          <w:szCs w:val="24"/>
        </w:rPr>
      </w:pPr>
      <w:r w:rsidRPr="00A45F9C">
        <w:rPr>
          <w:rFonts w:ascii="Times New Roman" w:hAnsi="Times New Roman" w:cs="Times New Roman"/>
          <w:sz w:val="24"/>
          <w:szCs w:val="24"/>
        </w:rPr>
        <w:t>Winship, A.J., O’Farrell, M.R., Satterthwaite, W.H., Wells, B.K., Mohr, M.S., 2015. Expected future performance of salmon abundance forecast models with varying</w:t>
      </w:r>
      <w:r>
        <w:rPr>
          <w:rFonts w:ascii="Times New Roman" w:hAnsi="Times New Roman" w:cs="Times New Roman"/>
          <w:sz w:val="24"/>
          <w:szCs w:val="24"/>
        </w:rPr>
        <w:t xml:space="preserve"> </w:t>
      </w:r>
      <w:r w:rsidRPr="00A45F9C">
        <w:rPr>
          <w:rFonts w:ascii="Times New Roman" w:hAnsi="Times New Roman" w:cs="Times New Roman"/>
          <w:sz w:val="24"/>
          <w:szCs w:val="24"/>
        </w:rPr>
        <w:t>complexity. Can. J. Fish. Aquat. Sci. 72</w:t>
      </w:r>
      <w:r w:rsidR="00FC0424">
        <w:rPr>
          <w:rFonts w:ascii="Times New Roman" w:hAnsi="Times New Roman" w:cs="Times New Roman"/>
          <w:sz w:val="24"/>
          <w:szCs w:val="24"/>
        </w:rPr>
        <w:t>:</w:t>
      </w:r>
      <w:r w:rsidR="00FC0424" w:rsidRPr="00A45F9C">
        <w:rPr>
          <w:rFonts w:ascii="Times New Roman" w:hAnsi="Times New Roman" w:cs="Times New Roman"/>
          <w:sz w:val="24"/>
          <w:szCs w:val="24"/>
        </w:rPr>
        <w:t xml:space="preserve"> </w:t>
      </w:r>
      <w:r w:rsidRPr="00A45F9C">
        <w:rPr>
          <w:rFonts w:ascii="Times New Roman" w:hAnsi="Times New Roman" w:cs="Times New Roman"/>
          <w:sz w:val="24"/>
          <w:szCs w:val="24"/>
        </w:rPr>
        <w:t>557–569. dx.doi.org/10.1139/cjfas-2014-0247</w:t>
      </w:r>
    </w:p>
    <w:p w14:paraId="2062103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Wood S., 2017. Generalized Additive Models: An Introduction with R, 2 edition. Chapman and Hall/CRC.</w:t>
      </w:r>
    </w:p>
    <w:p w14:paraId="7FF4B395" w14:textId="2E63E5D2" w:rsidR="00552724" w:rsidRDefault="003C498F" w:rsidP="00D06E25">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Ye H., Beamish, R.J., Glaser, S.M., Grant, S.C., Hsieh, C.H., Richards, L.J., Schnute, J.T., and Sugihara, G., 2015. Equation-free mechanistic ecosystem forecasting using empirical </w:t>
      </w:r>
      <w:r w:rsidRPr="008D35DA">
        <w:rPr>
          <w:rFonts w:ascii="Times New Roman" w:hAnsi="Times New Roman" w:cs="Times New Roman"/>
          <w:sz w:val="24"/>
          <w:szCs w:val="24"/>
        </w:rPr>
        <w:lastRenderedPageBreak/>
        <w:t>dynamic modeling. Proc. Natl. Acad. Sci. 112(13): E1569–E1576.</w:t>
      </w:r>
      <w:r w:rsidR="00552724" w:rsidRPr="008D35DA">
        <w:rPr>
          <w:rFonts w:ascii="Times New Roman" w:hAnsi="Times New Roman" w:cs="Times New Roman"/>
          <w:sz w:val="24"/>
          <w:szCs w:val="24"/>
        </w:rPr>
        <w:br w:type="page"/>
      </w:r>
    </w:p>
    <w:p w14:paraId="4F4D39EC" w14:textId="1A418F54" w:rsidR="00AC017A" w:rsidRPr="001E456B" w:rsidRDefault="00AC017A"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lastRenderedPageBreak/>
        <w:t xml:space="preserve">Figure captions </w:t>
      </w:r>
    </w:p>
    <w:p w14:paraId="60244083" w14:textId="38BD6B7A" w:rsidR="00AC017A" w:rsidRDefault="00AC017A" w:rsidP="008D35DA">
      <w:pPr>
        <w:spacing w:line="480" w:lineRule="auto"/>
        <w:rPr>
          <w:rFonts w:ascii="Times New Roman" w:hAnsi="Times New Roman" w:cs="Times New Roman"/>
          <w:sz w:val="24"/>
          <w:szCs w:val="24"/>
        </w:rPr>
      </w:pPr>
      <w:r w:rsidRPr="00AC017A">
        <w:rPr>
          <w:rFonts w:ascii="Times New Roman" w:hAnsi="Times New Roman" w:cs="Times New Roman"/>
          <w:sz w:val="24"/>
          <w:szCs w:val="24"/>
        </w:rPr>
        <w:t>Figure 1. Locations of 18 major Fraser Sockeye salmon stocks where spawning data were collected. Color indicate</w:t>
      </w:r>
      <w:r>
        <w:rPr>
          <w:rFonts w:ascii="Times New Roman" w:hAnsi="Times New Roman" w:cs="Times New Roman"/>
          <w:sz w:val="24"/>
          <w:szCs w:val="24"/>
        </w:rPr>
        <w:t>s</w:t>
      </w:r>
      <w:r w:rsidRPr="00AC017A">
        <w:rPr>
          <w:rFonts w:ascii="Times New Roman" w:hAnsi="Times New Roman" w:cs="Times New Roman"/>
          <w:sz w:val="24"/>
          <w:szCs w:val="24"/>
        </w:rPr>
        <w:t xml:space="preserve"> different run type</w:t>
      </w:r>
      <w:r>
        <w:rPr>
          <w:rFonts w:ascii="Times New Roman" w:hAnsi="Times New Roman" w:cs="Times New Roman"/>
          <w:sz w:val="24"/>
          <w:szCs w:val="24"/>
        </w:rPr>
        <w:t xml:space="preserve">: red for </w:t>
      </w:r>
      <w:r w:rsidRPr="00AC017A">
        <w:rPr>
          <w:rFonts w:ascii="Times New Roman" w:hAnsi="Times New Roman" w:cs="Times New Roman"/>
          <w:sz w:val="24"/>
          <w:szCs w:val="24"/>
        </w:rPr>
        <w:t>Early Stuart</w:t>
      </w:r>
      <w:r>
        <w:rPr>
          <w:rFonts w:ascii="Times New Roman" w:hAnsi="Times New Roman" w:cs="Times New Roman"/>
          <w:sz w:val="24"/>
          <w:szCs w:val="24"/>
        </w:rPr>
        <w:t>, green for</w:t>
      </w:r>
      <w:r w:rsidRPr="00AC017A">
        <w:rPr>
          <w:rFonts w:ascii="Times New Roman" w:hAnsi="Times New Roman" w:cs="Times New Roman"/>
          <w:sz w:val="24"/>
          <w:szCs w:val="24"/>
        </w:rPr>
        <w:t xml:space="preserve"> Early Summer run </w:t>
      </w:r>
      <w:r>
        <w:rPr>
          <w:rFonts w:ascii="Times New Roman" w:hAnsi="Times New Roman" w:cs="Times New Roman"/>
          <w:sz w:val="24"/>
          <w:szCs w:val="24"/>
        </w:rPr>
        <w:t>(including</w:t>
      </w:r>
      <w:r w:rsidRPr="00AC017A">
        <w:rPr>
          <w:rFonts w:ascii="Times New Roman" w:hAnsi="Times New Roman" w:cs="Times New Roman"/>
          <w:sz w:val="24"/>
          <w:szCs w:val="24"/>
        </w:rPr>
        <w:t xml:space="preserve"> Bowron, Fennel (Upper Barriere), Scotch, Nadina, Pitt, Seymour, </w:t>
      </w:r>
      <w:r w:rsidR="00FD0D90">
        <w:rPr>
          <w:rFonts w:ascii="Times New Roman" w:hAnsi="Times New Roman" w:cs="Times New Roman"/>
          <w:sz w:val="24"/>
          <w:szCs w:val="24"/>
        </w:rPr>
        <w:t xml:space="preserve">and </w:t>
      </w:r>
      <w:r w:rsidRPr="00AC017A">
        <w:rPr>
          <w:rFonts w:ascii="Times New Roman" w:hAnsi="Times New Roman" w:cs="Times New Roman"/>
          <w:sz w:val="24"/>
          <w:szCs w:val="24"/>
        </w:rPr>
        <w:t>Gates</w:t>
      </w:r>
      <w:r>
        <w:rPr>
          <w:rFonts w:ascii="Times New Roman" w:hAnsi="Times New Roman" w:cs="Times New Roman"/>
          <w:sz w:val="24"/>
          <w:szCs w:val="24"/>
        </w:rPr>
        <w:t xml:space="preserve">), blue for </w:t>
      </w:r>
      <w:r w:rsidRPr="00AC017A">
        <w:rPr>
          <w:rFonts w:ascii="Times New Roman" w:hAnsi="Times New Roman" w:cs="Times New Roman"/>
          <w:sz w:val="24"/>
          <w:szCs w:val="24"/>
        </w:rPr>
        <w:t>Summer run (</w:t>
      </w:r>
      <w:r>
        <w:rPr>
          <w:rFonts w:ascii="Times New Roman" w:hAnsi="Times New Roman" w:cs="Times New Roman"/>
          <w:sz w:val="24"/>
          <w:szCs w:val="24"/>
        </w:rPr>
        <w:t xml:space="preserve">including </w:t>
      </w:r>
      <w:r w:rsidRPr="00AC017A">
        <w:rPr>
          <w:rFonts w:ascii="Times New Roman" w:hAnsi="Times New Roman" w:cs="Times New Roman"/>
          <w:sz w:val="24"/>
          <w:szCs w:val="24"/>
        </w:rPr>
        <w:t xml:space="preserve">Chilko, Quesnel, Late Stuart, Stellako, </w:t>
      </w:r>
      <w:r w:rsidR="00FD0D90">
        <w:rPr>
          <w:rFonts w:ascii="Times New Roman" w:hAnsi="Times New Roman" w:cs="Times New Roman"/>
          <w:sz w:val="24"/>
          <w:szCs w:val="24"/>
        </w:rPr>
        <w:t xml:space="preserve">and </w:t>
      </w:r>
      <w:r w:rsidRPr="00AC017A">
        <w:rPr>
          <w:rFonts w:ascii="Times New Roman" w:hAnsi="Times New Roman" w:cs="Times New Roman"/>
          <w:sz w:val="24"/>
          <w:szCs w:val="24"/>
        </w:rPr>
        <w:t>Raft</w:t>
      </w:r>
      <w:r>
        <w:rPr>
          <w:rFonts w:ascii="Times New Roman" w:hAnsi="Times New Roman" w:cs="Times New Roman"/>
          <w:sz w:val="24"/>
          <w:szCs w:val="24"/>
        </w:rPr>
        <w:t>), and purple for</w:t>
      </w:r>
      <w:r w:rsidRPr="00AC017A">
        <w:rPr>
          <w:rFonts w:ascii="Times New Roman" w:hAnsi="Times New Roman" w:cs="Times New Roman"/>
          <w:sz w:val="24"/>
          <w:szCs w:val="24"/>
        </w:rPr>
        <w:t xml:space="preserve"> Late run (</w:t>
      </w:r>
      <w:r>
        <w:rPr>
          <w:rFonts w:ascii="Times New Roman" w:hAnsi="Times New Roman" w:cs="Times New Roman"/>
          <w:sz w:val="24"/>
          <w:szCs w:val="24"/>
        </w:rPr>
        <w:t>including</w:t>
      </w:r>
      <w:r w:rsidRPr="00AC017A">
        <w:rPr>
          <w:rFonts w:ascii="Times New Roman" w:hAnsi="Times New Roman" w:cs="Times New Roman"/>
          <w:sz w:val="24"/>
          <w:szCs w:val="24"/>
        </w:rPr>
        <w:t xml:space="preserve"> Late Shuswap, Cultus, Portage, Weaver</w:t>
      </w:r>
      <w:r w:rsidR="00FD0D90">
        <w:rPr>
          <w:rFonts w:ascii="Times New Roman" w:hAnsi="Times New Roman" w:cs="Times New Roman"/>
          <w:sz w:val="24"/>
          <w:szCs w:val="24"/>
        </w:rPr>
        <w:t>,</w:t>
      </w:r>
      <w:r w:rsidRPr="00AC017A">
        <w:rPr>
          <w:rFonts w:ascii="Times New Roman" w:hAnsi="Times New Roman" w:cs="Times New Roman"/>
          <w:sz w:val="24"/>
          <w:szCs w:val="24"/>
        </w:rPr>
        <w:t xml:space="preserve"> and Birkenhead</w:t>
      </w:r>
      <w:r>
        <w:rPr>
          <w:rFonts w:ascii="Times New Roman" w:hAnsi="Times New Roman" w:cs="Times New Roman"/>
          <w:sz w:val="24"/>
          <w:szCs w:val="24"/>
        </w:rPr>
        <w:t>)</w:t>
      </w:r>
      <w:r w:rsidRPr="00AC017A">
        <w:rPr>
          <w:rFonts w:ascii="Times New Roman" w:hAnsi="Times New Roman" w:cs="Times New Roman"/>
          <w:sz w:val="24"/>
          <w:szCs w:val="24"/>
        </w:rPr>
        <w:t>.</w:t>
      </w:r>
    </w:p>
    <w:p w14:paraId="05A23C12" w14:textId="6975D457" w:rsidR="00AC017A" w:rsidRPr="008D35DA" w:rsidRDefault="00FD0D90" w:rsidP="008D35DA">
      <w:pPr>
        <w:spacing w:line="480" w:lineRule="auto"/>
        <w:rPr>
          <w:rFonts w:ascii="Times New Roman" w:hAnsi="Times New Roman" w:cs="Times New Roman"/>
          <w:sz w:val="24"/>
          <w:szCs w:val="24"/>
        </w:rPr>
      </w:pPr>
      <w:r w:rsidRPr="00FD0D90">
        <w:rPr>
          <w:rFonts w:ascii="Times New Roman" w:hAnsi="Times New Roman" w:cs="Times New Roman"/>
          <w:sz w:val="24"/>
          <w:szCs w:val="24"/>
        </w:rPr>
        <w:t>Figure 2. Interannual variation</w:t>
      </w:r>
      <w:r>
        <w:rPr>
          <w:rFonts w:ascii="Times New Roman" w:hAnsi="Times New Roman" w:cs="Times New Roman"/>
          <w:sz w:val="24"/>
          <w:szCs w:val="24"/>
        </w:rPr>
        <w:t>s</w:t>
      </w:r>
      <w:r w:rsidRPr="00FD0D90">
        <w:rPr>
          <w:rFonts w:ascii="Times New Roman" w:hAnsi="Times New Roman" w:cs="Times New Roman"/>
          <w:sz w:val="24"/>
          <w:szCs w:val="24"/>
        </w:rPr>
        <w:t xml:space="preserve"> of </w:t>
      </w:r>
      <w:r>
        <w:rPr>
          <w:rFonts w:ascii="Times New Roman" w:hAnsi="Times New Roman" w:cs="Times New Roman"/>
          <w:sz w:val="24"/>
          <w:szCs w:val="24"/>
        </w:rPr>
        <w:t>ten</w:t>
      </w:r>
      <w:r w:rsidRPr="00FD0D90">
        <w:rPr>
          <w:rFonts w:ascii="Times New Roman" w:hAnsi="Times New Roman" w:cs="Times New Roman"/>
          <w:sz w:val="24"/>
          <w:szCs w:val="24"/>
        </w:rPr>
        <w:t xml:space="preserve"> environmental and ecological variables from 1</w:t>
      </w:r>
      <w:r>
        <w:rPr>
          <w:rFonts w:ascii="Times New Roman" w:hAnsi="Times New Roman" w:cs="Times New Roman"/>
          <w:sz w:val="24"/>
          <w:szCs w:val="24"/>
        </w:rPr>
        <w:t>9</w:t>
      </w:r>
      <w:r w:rsidRPr="00FD0D90">
        <w:rPr>
          <w:rFonts w:ascii="Times New Roman" w:hAnsi="Times New Roman" w:cs="Times New Roman"/>
          <w:sz w:val="24"/>
          <w:szCs w:val="24"/>
        </w:rPr>
        <w:t>50-2020, including sea surface temperature</w:t>
      </w:r>
      <w:r>
        <w:rPr>
          <w:rFonts w:ascii="Times New Roman" w:hAnsi="Times New Roman" w:cs="Times New Roman"/>
          <w:sz w:val="24"/>
          <w:szCs w:val="24"/>
        </w:rPr>
        <w:t xml:space="preserve"> (SST,</w:t>
      </w:r>
      <w:r w:rsidRPr="00FD0D90">
        <w:rPr>
          <w:rFonts w:ascii="Times New Roman" w:hAnsi="Times New Roman" w:cs="Times New Roman"/>
          <w:sz w:val="24"/>
          <w:szCs w:val="24"/>
        </w:rPr>
        <w:t xml:space="preserve"> unit in </w:t>
      </w:r>
      <w:r w:rsidRPr="004A57FB">
        <w:rPr>
          <w:rFonts w:ascii="Times New Roman" w:hAnsi="Times New Roman" w:cs="Times New Roman"/>
          <w:sz w:val="24"/>
          <w:szCs w:val="24"/>
          <w:vertAlign w:val="superscript"/>
        </w:rPr>
        <w:t>o</w:t>
      </w:r>
      <w:r w:rsidRPr="00FD0D90">
        <w:rPr>
          <w:rFonts w:ascii="Times New Roman" w:hAnsi="Times New Roman" w:cs="Times New Roman"/>
          <w:sz w:val="24"/>
          <w:szCs w:val="24"/>
        </w:rPr>
        <w:t>C</w:t>
      </w:r>
      <w:r>
        <w:rPr>
          <w:rFonts w:ascii="Times New Roman" w:hAnsi="Times New Roman" w:cs="Times New Roman"/>
          <w:sz w:val="24"/>
          <w:szCs w:val="24"/>
        </w:rPr>
        <w:t>) at</w:t>
      </w:r>
      <w:r w:rsidRPr="00FD0D90">
        <w:rPr>
          <w:rFonts w:ascii="Times New Roman" w:hAnsi="Times New Roman" w:cs="Times New Roman"/>
          <w:sz w:val="24"/>
          <w:szCs w:val="24"/>
        </w:rPr>
        <w:t xml:space="preserve"> Entrance Island </w:t>
      </w:r>
      <w:r>
        <w:rPr>
          <w:rFonts w:ascii="Times New Roman" w:hAnsi="Times New Roman" w:cs="Times New Roman"/>
          <w:sz w:val="24"/>
          <w:szCs w:val="24"/>
        </w:rPr>
        <w:t xml:space="preserve">and </w:t>
      </w:r>
      <w:r w:rsidRPr="00FD0D90">
        <w:rPr>
          <w:rFonts w:ascii="Times New Roman" w:hAnsi="Times New Roman" w:cs="Times New Roman"/>
          <w:sz w:val="24"/>
          <w:szCs w:val="24"/>
        </w:rPr>
        <w:t>Pine Island, mean and peak Fraser River discharge at Hope (unit m</w:t>
      </w:r>
      <w:r w:rsidRPr="001E456B">
        <w:rPr>
          <w:rFonts w:ascii="Times New Roman" w:hAnsi="Times New Roman" w:cs="Times New Roman"/>
          <w:sz w:val="24"/>
          <w:szCs w:val="24"/>
          <w:vertAlign w:val="superscript"/>
        </w:rPr>
        <w:t>3</w:t>
      </w:r>
      <w:r w:rsidRPr="00FD0D90">
        <w:rPr>
          <w:rFonts w:ascii="Times New Roman" w:hAnsi="Times New Roman" w:cs="Times New Roman"/>
          <w:sz w:val="24"/>
          <w:szCs w:val="24"/>
        </w:rPr>
        <w:t xml:space="preserve">/s), Pacific Decadal Oscillation (PDO), </w:t>
      </w:r>
      <w:r>
        <w:rPr>
          <w:rFonts w:ascii="Times New Roman" w:hAnsi="Times New Roman" w:cs="Times New Roman"/>
          <w:sz w:val="24"/>
          <w:szCs w:val="24"/>
        </w:rPr>
        <w:t xml:space="preserve">SST in  the </w:t>
      </w:r>
      <w:r w:rsidRPr="00FD0D90">
        <w:rPr>
          <w:rFonts w:ascii="Times New Roman" w:hAnsi="Times New Roman" w:cs="Times New Roman"/>
          <w:sz w:val="24"/>
          <w:szCs w:val="24"/>
        </w:rPr>
        <w:t xml:space="preserve">Gulf of Alaska, North Pacific </w:t>
      </w:r>
      <w:r w:rsidR="00114F3E">
        <w:rPr>
          <w:rFonts w:ascii="Times New Roman" w:hAnsi="Times New Roman" w:cs="Times New Roman"/>
          <w:sz w:val="24"/>
          <w:szCs w:val="24"/>
        </w:rPr>
        <w:t>S</w:t>
      </w:r>
      <w:r w:rsidR="00114F3E" w:rsidRPr="00FD0D90">
        <w:rPr>
          <w:rFonts w:ascii="Times New Roman" w:hAnsi="Times New Roman" w:cs="Times New Roman"/>
          <w:sz w:val="24"/>
          <w:szCs w:val="24"/>
        </w:rPr>
        <w:t>ockeye</w:t>
      </w:r>
      <w:r w:rsidRPr="00FD0D90">
        <w:rPr>
          <w:rFonts w:ascii="Times New Roman" w:hAnsi="Times New Roman" w:cs="Times New Roman"/>
          <w:sz w:val="24"/>
          <w:szCs w:val="24"/>
        </w:rPr>
        <w:t xml:space="preserve">, </w:t>
      </w:r>
      <w:r w:rsidR="00114F3E">
        <w:rPr>
          <w:rFonts w:ascii="Times New Roman" w:hAnsi="Times New Roman" w:cs="Times New Roman"/>
          <w:sz w:val="24"/>
          <w:szCs w:val="24"/>
        </w:rPr>
        <w:t>C</w:t>
      </w:r>
      <w:r w:rsidR="00114F3E" w:rsidRPr="00FD0D90">
        <w:rPr>
          <w:rFonts w:ascii="Times New Roman" w:hAnsi="Times New Roman" w:cs="Times New Roman"/>
          <w:sz w:val="24"/>
          <w:szCs w:val="24"/>
        </w:rPr>
        <w:t>hum</w:t>
      </w:r>
      <w:r w:rsidRPr="00FD0D90">
        <w:rPr>
          <w:rFonts w:ascii="Times New Roman" w:hAnsi="Times New Roman" w:cs="Times New Roman"/>
          <w:sz w:val="24"/>
          <w:szCs w:val="24"/>
        </w:rPr>
        <w:t xml:space="preserve">, </w:t>
      </w:r>
      <w:r w:rsidR="00114F3E">
        <w:rPr>
          <w:rFonts w:ascii="Times New Roman" w:hAnsi="Times New Roman" w:cs="Times New Roman"/>
          <w:sz w:val="24"/>
          <w:szCs w:val="24"/>
        </w:rPr>
        <w:t>P</w:t>
      </w:r>
      <w:r w:rsidR="00114F3E" w:rsidRPr="00FD0D90">
        <w:rPr>
          <w:rFonts w:ascii="Times New Roman" w:hAnsi="Times New Roman" w:cs="Times New Roman"/>
          <w:sz w:val="24"/>
          <w:szCs w:val="24"/>
        </w:rPr>
        <w:t xml:space="preserve">ink </w:t>
      </w:r>
      <w:r w:rsidRPr="00FD0D90">
        <w:rPr>
          <w:rFonts w:ascii="Times New Roman" w:hAnsi="Times New Roman" w:cs="Times New Roman"/>
          <w:sz w:val="24"/>
          <w:szCs w:val="24"/>
        </w:rPr>
        <w:t xml:space="preserve">salmon abundance (catch plus escapement, number in million), and </w:t>
      </w:r>
      <w:r>
        <w:rPr>
          <w:rFonts w:ascii="Times New Roman" w:hAnsi="Times New Roman" w:cs="Times New Roman"/>
          <w:sz w:val="24"/>
          <w:szCs w:val="24"/>
        </w:rPr>
        <w:t xml:space="preserve">combined </w:t>
      </w:r>
      <w:r w:rsidRPr="00FD0D90">
        <w:rPr>
          <w:rFonts w:ascii="Times New Roman" w:hAnsi="Times New Roman" w:cs="Times New Roman"/>
          <w:sz w:val="24"/>
          <w:szCs w:val="24"/>
        </w:rPr>
        <w:t xml:space="preserve">total </w:t>
      </w:r>
      <w:r>
        <w:rPr>
          <w:rFonts w:ascii="Times New Roman" w:hAnsi="Times New Roman" w:cs="Times New Roman"/>
          <w:sz w:val="24"/>
          <w:szCs w:val="24"/>
        </w:rPr>
        <w:t xml:space="preserve">of the three </w:t>
      </w:r>
      <w:r w:rsidRPr="00FD0D90">
        <w:rPr>
          <w:rFonts w:ascii="Times New Roman" w:hAnsi="Times New Roman" w:cs="Times New Roman"/>
          <w:sz w:val="24"/>
          <w:szCs w:val="24"/>
        </w:rPr>
        <w:t xml:space="preserve">salmon </w:t>
      </w:r>
      <w:r>
        <w:rPr>
          <w:rFonts w:ascii="Times New Roman" w:hAnsi="Times New Roman" w:cs="Times New Roman"/>
          <w:sz w:val="24"/>
          <w:szCs w:val="24"/>
        </w:rPr>
        <w:t>species</w:t>
      </w:r>
      <w:r w:rsidRPr="00FD0D90">
        <w:rPr>
          <w:rFonts w:ascii="Times New Roman" w:hAnsi="Times New Roman" w:cs="Times New Roman"/>
          <w:sz w:val="24"/>
          <w:szCs w:val="24"/>
        </w:rPr>
        <w:t>.</w:t>
      </w:r>
    </w:p>
    <w:p w14:paraId="7A08978E" w14:textId="5C0E03AE" w:rsidR="00ED4E38" w:rsidRDefault="00FD0D90" w:rsidP="008D35DA">
      <w:pPr>
        <w:spacing w:line="480" w:lineRule="auto"/>
        <w:rPr>
          <w:rFonts w:ascii="Times New Roman" w:hAnsi="Times New Roman" w:cs="Times New Roman"/>
          <w:sz w:val="24"/>
          <w:szCs w:val="24"/>
        </w:rPr>
      </w:pPr>
      <w:bookmarkStart w:id="23" w:name="_3znysh7" w:colFirst="0" w:colLast="0"/>
      <w:bookmarkStart w:id="24" w:name="_3dy6vkm" w:colFirst="0" w:colLast="0"/>
      <w:bookmarkStart w:id="25" w:name="1t3h5sf" w:colFirst="0" w:colLast="0"/>
      <w:bookmarkStart w:id="26" w:name="_4d34og8" w:colFirst="0" w:colLast="0"/>
      <w:bookmarkEnd w:id="1"/>
      <w:bookmarkEnd w:id="23"/>
      <w:bookmarkEnd w:id="24"/>
      <w:bookmarkEnd w:id="25"/>
      <w:bookmarkEnd w:id="26"/>
      <w:r w:rsidRPr="00FD0D90">
        <w:rPr>
          <w:rFonts w:ascii="Times New Roman" w:hAnsi="Times New Roman" w:cs="Times New Roman"/>
          <w:sz w:val="24"/>
          <w:szCs w:val="24"/>
        </w:rPr>
        <w:t xml:space="preserve">Figure 3. </w:t>
      </w:r>
      <w:r w:rsidR="00511D98">
        <w:rPr>
          <w:rFonts w:ascii="Times New Roman" w:hAnsi="Times New Roman" w:cs="Times New Roman"/>
          <w:sz w:val="24"/>
          <w:szCs w:val="24"/>
        </w:rPr>
        <w:t>Relative rank</w:t>
      </w:r>
      <w:r w:rsidRPr="00FD0D90">
        <w:rPr>
          <w:rFonts w:ascii="Times New Roman" w:hAnsi="Times New Roman" w:cs="Times New Roman"/>
          <w:sz w:val="24"/>
          <w:szCs w:val="24"/>
        </w:rPr>
        <w:t xml:space="preserve"> among all 37 forecast models for all 18 stocks. The </w:t>
      </w:r>
      <w:r w:rsidR="00511D98">
        <w:rPr>
          <w:rFonts w:ascii="Times New Roman" w:hAnsi="Times New Roman" w:cs="Times New Roman"/>
          <w:sz w:val="24"/>
          <w:szCs w:val="24"/>
        </w:rPr>
        <w:t>relative rank</w:t>
      </w:r>
      <w:r w:rsidRPr="00FD0D90">
        <w:rPr>
          <w:rFonts w:ascii="Times New Roman" w:hAnsi="Times New Roman" w:cs="Times New Roman"/>
          <w:sz w:val="24"/>
          <w:szCs w:val="24"/>
        </w:rPr>
        <w:t xml:space="preserve"> (scale of 0-1) for </w:t>
      </w:r>
      <w:r>
        <w:rPr>
          <w:rFonts w:ascii="Times New Roman" w:hAnsi="Times New Roman" w:cs="Times New Roman"/>
          <w:sz w:val="24"/>
          <w:szCs w:val="24"/>
        </w:rPr>
        <w:t>an</w:t>
      </w:r>
      <w:r w:rsidRPr="00FD0D90">
        <w:rPr>
          <w:rFonts w:ascii="Times New Roman" w:hAnsi="Times New Roman" w:cs="Times New Roman"/>
          <w:sz w:val="24"/>
          <w:szCs w:val="24"/>
        </w:rPr>
        <w:t xml:space="preserve"> individual stock was derived from the </w:t>
      </w:r>
      <w:r w:rsidR="00511D98">
        <w:rPr>
          <w:rFonts w:ascii="Times New Roman" w:hAnsi="Times New Roman" w:cs="Times New Roman"/>
          <w:sz w:val="24"/>
          <w:szCs w:val="24"/>
        </w:rPr>
        <w:t>overall rank</w:t>
      </w:r>
      <w:r w:rsidRPr="00FD0D90">
        <w:rPr>
          <w:rFonts w:ascii="Times New Roman" w:hAnsi="Times New Roman" w:cs="Times New Roman"/>
          <w:sz w:val="24"/>
          <w:szCs w:val="24"/>
        </w:rPr>
        <w:t xml:space="preserve"> table by dividing the rank of a model by the number of models evaluated</w:t>
      </w:r>
      <w:r>
        <w:rPr>
          <w:rFonts w:ascii="Times New Roman" w:hAnsi="Times New Roman" w:cs="Times New Roman"/>
          <w:sz w:val="24"/>
          <w:szCs w:val="24"/>
        </w:rPr>
        <w:t xml:space="preserve"> for this specific stock</w:t>
      </w:r>
      <w:r w:rsidRPr="00FD0D90">
        <w:rPr>
          <w:rFonts w:ascii="Times New Roman" w:hAnsi="Times New Roman" w:cs="Times New Roman"/>
          <w:sz w:val="24"/>
          <w:szCs w:val="24"/>
        </w:rPr>
        <w:t>. Blank indicates the model was not applicable to the stock.</w:t>
      </w:r>
    </w:p>
    <w:p w14:paraId="07673403" w14:textId="5D860E14" w:rsidR="00FD0D90" w:rsidRDefault="00FD0D90" w:rsidP="008D35DA">
      <w:pPr>
        <w:spacing w:line="480" w:lineRule="auto"/>
        <w:rPr>
          <w:rFonts w:ascii="Times New Roman" w:hAnsi="Times New Roman" w:cs="Times New Roman"/>
          <w:sz w:val="24"/>
          <w:szCs w:val="24"/>
        </w:rPr>
      </w:pPr>
      <w:r w:rsidRPr="00FD0D90">
        <w:rPr>
          <w:rFonts w:ascii="Times New Roman" w:hAnsi="Times New Roman" w:cs="Times New Roman"/>
          <w:sz w:val="24"/>
          <w:szCs w:val="24"/>
        </w:rPr>
        <w:t>Figure 4. Correlation</w:t>
      </w:r>
      <w:r w:rsidR="00122AD2">
        <w:rPr>
          <w:rFonts w:ascii="Times New Roman" w:hAnsi="Times New Roman" w:cs="Times New Roman"/>
          <w:sz w:val="24"/>
          <w:szCs w:val="24"/>
        </w:rPr>
        <w:t>s</w:t>
      </w:r>
      <w:r w:rsidRPr="00FD0D90">
        <w:rPr>
          <w:rFonts w:ascii="Times New Roman" w:hAnsi="Times New Roman" w:cs="Times New Roman"/>
          <w:sz w:val="24"/>
          <w:szCs w:val="24"/>
        </w:rPr>
        <w:t xml:space="preserve"> between </w:t>
      </w:r>
      <w:r w:rsidR="00122AD2">
        <w:rPr>
          <w:rFonts w:ascii="Times New Roman" w:hAnsi="Times New Roman" w:cs="Times New Roman"/>
          <w:sz w:val="24"/>
          <w:szCs w:val="24"/>
        </w:rPr>
        <w:t xml:space="preserve">retrospective </w:t>
      </w:r>
      <w:r w:rsidRPr="00FD0D90">
        <w:rPr>
          <w:rFonts w:ascii="Times New Roman" w:hAnsi="Times New Roman" w:cs="Times New Roman"/>
          <w:sz w:val="24"/>
          <w:szCs w:val="24"/>
        </w:rPr>
        <w:t xml:space="preserve">forecasts </w:t>
      </w:r>
      <w:r w:rsidR="00122AD2">
        <w:rPr>
          <w:rFonts w:ascii="Times New Roman" w:hAnsi="Times New Roman" w:cs="Times New Roman"/>
          <w:sz w:val="24"/>
          <w:szCs w:val="24"/>
        </w:rPr>
        <w:t xml:space="preserve">for the period of 2009 – 2020 based on </w:t>
      </w:r>
      <w:r w:rsidRPr="00FD0D90">
        <w:rPr>
          <w:rFonts w:ascii="Times New Roman" w:hAnsi="Times New Roman" w:cs="Times New Roman"/>
          <w:sz w:val="24"/>
          <w:szCs w:val="24"/>
        </w:rPr>
        <w:t xml:space="preserve">all 37 </w:t>
      </w:r>
      <w:r w:rsidR="00122AD2">
        <w:rPr>
          <w:rFonts w:ascii="Times New Roman" w:hAnsi="Times New Roman" w:cs="Times New Roman"/>
          <w:sz w:val="24"/>
          <w:szCs w:val="24"/>
        </w:rPr>
        <w:t xml:space="preserve">forecast </w:t>
      </w:r>
      <w:r w:rsidRPr="00FD0D90">
        <w:rPr>
          <w:rFonts w:ascii="Times New Roman" w:hAnsi="Times New Roman" w:cs="Times New Roman"/>
          <w:sz w:val="24"/>
          <w:szCs w:val="24"/>
        </w:rPr>
        <w:t xml:space="preserve">models </w:t>
      </w:r>
      <w:r w:rsidR="00122AD2">
        <w:rPr>
          <w:rFonts w:ascii="Times New Roman" w:hAnsi="Times New Roman" w:cs="Times New Roman"/>
          <w:sz w:val="24"/>
          <w:szCs w:val="24"/>
        </w:rPr>
        <w:t>and</w:t>
      </w:r>
      <w:r w:rsidRPr="00FD0D90">
        <w:rPr>
          <w:rFonts w:ascii="Times New Roman" w:hAnsi="Times New Roman" w:cs="Times New Roman"/>
          <w:sz w:val="24"/>
          <w:szCs w:val="24"/>
        </w:rPr>
        <w:t xml:space="preserve"> observations for all 18 Fraser </w:t>
      </w:r>
      <w:r w:rsidR="00114F3E">
        <w:rPr>
          <w:rFonts w:ascii="Times New Roman" w:hAnsi="Times New Roman" w:cs="Times New Roman"/>
          <w:sz w:val="24"/>
          <w:szCs w:val="24"/>
        </w:rPr>
        <w:t>S</w:t>
      </w:r>
      <w:r w:rsidR="00114F3E" w:rsidRPr="00FD0D90">
        <w:rPr>
          <w:rFonts w:ascii="Times New Roman" w:hAnsi="Times New Roman" w:cs="Times New Roman"/>
          <w:sz w:val="24"/>
          <w:szCs w:val="24"/>
        </w:rPr>
        <w:t xml:space="preserve">ockeye </w:t>
      </w:r>
      <w:r w:rsidRPr="00FD0D90">
        <w:rPr>
          <w:rFonts w:ascii="Times New Roman" w:hAnsi="Times New Roman" w:cs="Times New Roman"/>
          <w:sz w:val="24"/>
          <w:szCs w:val="24"/>
        </w:rPr>
        <w:t>stocks.</w:t>
      </w:r>
      <w:r w:rsidR="00122AD2">
        <w:rPr>
          <w:rFonts w:ascii="Times New Roman" w:hAnsi="Times New Roman" w:cs="Times New Roman"/>
          <w:sz w:val="24"/>
          <w:szCs w:val="24"/>
        </w:rPr>
        <w:t xml:space="preserve"> Correlation between historical forecasts (denoted as Forecast) and observations was also shown.</w:t>
      </w:r>
    </w:p>
    <w:p w14:paraId="34E30A14" w14:textId="20C792BF" w:rsidR="00122AD2" w:rsidRDefault="00122AD2" w:rsidP="008D35DA">
      <w:pPr>
        <w:spacing w:line="480" w:lineRule="auto"/>
        <w:rPr>
          <w:rFonts w:ascii="Times New Roman" w:hAnsi="Times New Roman" w:cs="Times New Roman"/>
          <w:sz w:val="24"/>
          <w:szCs w:val="24"/>
        </w:rPr>
      </w:pPr>
      <w:r w:rsidRPr="00122AD2">
        <w:rPr>
          <w:rFonts w:ascii="Times New Roman" w:hAnsi="Times New Roman" w:cs="Times New Roman"/>
          <w:sz w:val="24"/>
          <w:szCs w:val="24"/>
        </w:rPr>
        <w:t xml:space="preserve">Figure 5. </w:t>
      </w:r>
      <w:r>
        <w:rPr>
          <w:rFonts w:ascii="Times New Roman" w:hAnsi="Times New Roman" w:cs="Times New Roman"/>
          <w:sz w:val="24"/>
          <w:szCs w:val="24"/>
        </w:rPr>
        <w:t xml:space="preserve">(a) </w:t>
      </w:r>
      <w:r w:rsidRPr="00122AD2">
        <w:rPr>
          <w:rFonts w:ascii="Times New Roman" w:hAnsi="Times New Roman" w:cs="Times New Roman"/>
          <w:sz w:val="24"/>
          <w:szCs w:val="24"/>
        </w:rPr>
        <w:t>Taylor diagrams for Early Stuart</w:t>
      </w:r>
      <w:r w:rsidR="00114F3E">
        <w:rPr>
          <w:rFonts w:ascii="Times New Roman" w:hAnsi="Times New Roman" w:cs="Times New Roman"/>
          <w:sz w:val="24"/>
          <w:szCs w:val="24"/>
        </w:rPr>
        <w:t xml:space="preserve"> Sockeye stock</w:t>
      </w:r>
      <w:r w:rsidRPr="00122AD2">
        <w:rPr>
          <w:rFonts w:ascii="Times New Roman" w:hAnsi="Times New Roman" w:cs="Times New Roman"/>
          <w:sz w:val="24"/>
          <w:szCs w:val="24"/>
        </w:rPr>
        <w:t xml:space="preserve">, seven Early Summer run (Bowron, Fennel (Upper Barriere), Scotch, Nadina, Pitt, Seymour, Gates), and one Summer run (Chilko). </w:t>
      </w:r>
      <w:r w:rsidR="0009482C">
        <w:rPr>
          <w:rFonts w:ascii="Times New Roman" w:hAnsi="Times New Roman" w:cs="Times New Roman"/>
          <w:sz w:val="24"/>
          <w:szCs w:val="24"/>
        </w:rPr>
        <w:t xml:space="preserve">(b) </w:t>
      </w:r>
      <w:r w:rsidR="0009482C" w:rsidRPr="00122AD2">
        <w:rPr>
          <w:rFonts w:ascii="Times New Roman" w:hAnsi="Times New Roman" w:cs="Times New Roman"/>
          <w:sz w:val="24"/>
          <w:szCs w:val="24"/>
        </w:rPr>
        <w:t xml:space="preserve">Taylor diagrams for </w:t>
      </w:r>
      <w:r w:rsidR="0009482C" w:rsidRPr="0009482C">
        <w:rPr>
          <w:rFonts w:ascii="Times New Roman" w:hAnsi="Times New Roman" w:cs="Times New Roman"/>
          <w:sz w:val="24"/>
          <w:szCs w:val="24"/>
        </w:rPr>
        <w:t xml:space="preserve">four Summer run (Quesnel, Late Stuart, Stellako, Raft) and five Late run (Late Shuswap, Cultus, Portage, Weaver and Birkenhead). </w:t>
      </w:r>
      <w:r w:rsidR="00114F3E">
        <w:rPr>
          <w:rFonts w:ascii="Times New Roman" w:hAnsi="Times New Roman" w:cs="Times New Roman"/>
          <w:sz w:val="24"/>
          <w:szCs w:val="24"/>
        </w:rPr>
        <w:t xml:space="preserve">Each </w:t>
      </w:r>
      <w:r w:rsidR="0009482C" w:rsidRPr="00122AD2">
        <w:rPr>
          <w:rFonts w:ascii="Times New Roman" w:hAnsi="Times New Roman" w:cs="Times New Roman"/>
          <w:sz w:val="24"/>
          <w:szCs w:val="24"/>
        </w:rPr>
        <w:t>Taylor diagram</w:t>
      </w:r>
      <w:r w:rsidR="0009482C">
        <w:rPr>
          <w:rFonts w:ascii="Times New Roman" w:hAnsi="Times New Roman" w:cs="Times New Roman"/>
          <w:sz w:val="24"/>
          <w:szCs w:val="24"/>
        </w:rPr>
        <w:t xml:space="preserve"> </w:t>
      </w:r>
      <w:r w:rsidR="0009482C" w:rsidRPr="00122AD2">
        <w:rPr>
          <w:rFonts w:ascii="Times New Roman" w:hAnsi="Times New Roman" w:cs="Times New Roman"/>
          <w:sz w:val="24"/>
          <w:szCs w:val="24"/>
        </w:rPr>
        <w:t>compar</w:t>
      </w:r>
      <w:r w:rsidR="0009482C">
        <w:rPr>
          <w:rFonts w:ascii="Times New Roman" w:hAnsi="Times New Roman" w:cs="Times New Roman"/>
          <w:sz w:val="24"/>
          <w:szCs w:val="24"/>
        </w:rPr>
        <w:t>e</w:t>
      </w:r>
      <w:r w:rsidR="00114F3E">
        <w:rPr>
          <w:rFonts w:ascii="Times New Roman" w:hAnsi="Times New Roman" w:cs="Times New Roman"/>
          <w:sz w:val="24"/>
          <w:szCs w:val="24"/>
        </w:rPr>
        <w:t>s</w:t>
      </w:r>
      <w:r w:rsidR="0009482C" w:rsidRPr="00122AD2">
        <w:rPr>
          <w:rFonts w:ascii="Times New Roman" w:hAnsi="Times New Roman" w:cs="Times New Roman"/>
          <w:sz w:val="24"/>
          <w:szCs w:val="24"/>
        </w:rPr>
        <w:t xml:space="preserve"> 37 </w:t>
      </w:r>
      <w:r w:rsidR="0009482C" w:rsidRPr="00122AD2">
        <w:rPr>
          <w:rFonts w:ascii="Times New Roman" w:hAnsi="Times New Roman" w:cs="Times New Roman"/>
          <w:sz w:val="24"/>
          <w:szCs w:val="24"/>
        </w:rPr>
        <w:lastRenderedPageBreak/>
        <w:t xml:space="preserve">model forecasts </w:t>
      </w:r>
      <w:r w:rsidR="00114F3E" w:rsidRPr="00114F3E">
        <w:rPr>
          <w:rFonts w:ascii="Times New Roman" w:hAnsi="Times New Roman" w:cs="Times New Roman"/>
          <w:sz w:val="24"/>
          <w:szCs w:val="24"/>
        </w:rPr>
        <w:t>and the historical Forecast (</w:t>
      </w:r>
      <w:r w:rsidR="002F3962">
        <w:rPr>
          <w:rFonts w:ascii="Times New Roman" w:hAnsi="Times New Roman" w:cs="Times New Roman"/>
          <w:sz w:val="24"/>
          <w:szCs w:val="24"/>
        </w:rPr>
        <w:t xml:space="preserve">black </w:t>
      </w:r>
      <w:r w:rsidR="00114F3E" w:rsidRPr="00114F3E">
        <w:rPr>
          <w:rFonts w:ascii="Times New Roman" w:hAnsi="Times New Roman" w:cs="Times New Roman"/>
          <w:sz w:val="24"/>
          <w:szCs w:val="24"/>
        </w:rPr>
        <w:t xml:space="preserve">solid square) </w:t>
      </w:r>
      <w:r w:rsidR="0009482C" w:rsidRPr="00122AD2">
        <w:rPr>
          <w:rFonts w:ascii="Times New Roman" w:hAnsi="Times New Roman" w:cs="Times New Roman"/>
          <w:sz w:val="24"/>
          <w:szCs w:val="24"/>
        </w:rPr>
        <w:t xml:space="preserve">against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 xml:space="preserve">bservation </w:t>
      </w:r>
      <w:r w:rsidR="0009482C" w:rsidRPr="00122AD2">
        <w:rPr>
          <w:rFonts w:ascii="Times New Roman" w:hAnsi="Times New Roman" w:cs="Times New Roman"/>
          <w:sz w:val="24"/>
          <w:szCs w:val="24"/>
        </w:rPr>
        <w:t>(</w:t>
      </w:r>
      <w:r w:rsidR="002F3962">
        <w:rPr>
          <w:rFonts w:ascii="Times New Roman" w:hAnsi="Times New Roman" w:cs="Times New Roman"/>
          <w:sz w:val="24"/>
          <w:szCs w:val="24"/>
        </w:rPr>
        <w:t xml:space="preserve">black </w:t>
      </w:r>
      <w:r w:rsidR="0009482C" w:rsidRPr="00122AD2">
        <w:rPr>
          <w:rFonts w:ascii="Times New Roman" w:hAnsi="Times New Roman" w:cs="Times New Roman"/>
          <w:sz w:val="24"/>
          <w:szCs w:val="24"/>
        </w:rPr>
        <w:t>solid cycle on the x-axis)</w:t>
      </w:r>
      <w:r w:rsidR="0009482C">
        <w:rPr>
          <w:rFonts w:ascii="Times New Roman" w:hAnsi="Times New Roman" w:cs="Times New Roman"/>
          <w:sz w:val="24"/>
          <w:szCs w:val="24"/>
        </w:rPr>
        <w:t>.</w:t>
      </w:r>
      <w:r w:rsidR="0009482C" w:rsidRPr="00122AD2">
        <w:rPr>
          <w:rFonts w:ascii="Times New Roman" w:hAnsi="Times New Roman" w:cs="Times New Roman"/>
          <w:sz w:val="24"/>
          <w:szCs w:val="24"/>
        </w:rPr>
        <w:t xml:space="preserve"> </w:t>
      </w:r>
      <w:r w:rsidRPr="00122AD2">
        <w:rPr>
          <w:rFonts w:ascii="Times New Roman" w:hAnsi="Times New Roman" w:cs="Times New Roman"/>
          <w:sz w:val="24"/>
          <w:szCs w:val="24"/>
        </w:rPr>
        <w:t xml:space="preserve">The distance from the origin is the normalized standard deviation with the normalized </w:t>
      </w:r>
      <w:r w:rsidR="002A59E4">
        <w:rPr>
          <w:rFonts w:ascii="Times New Roman" w:hAnsi="Times New Roman" w:cs="Times New Roman"/>
          <w:sz w:val="24"/>
          <w:szCs w:val="24"/>
        </w:rPr>
        <w:t xml:space="preserve">value </w:t>
      </w:r>
      <w:r w:rsidRPr="00122AD2">
        <w:rPr>
          <w:rFonts w:ascii="Times New Roman" w:hAnsi="Times New Roman" w:cs="Times New Roman"/>
          <w:sz w:val="24"/>
          <w:szCs w:val="24"/>
        </w:rPr>
        <w:t>for observation</w:t>
      </w:r>
      <w:r w:rsidR="00114F3E">
        <w:rPr>
          <w:rFonts w:ascii="Times New Roman" w:hAnsi="Times New Roman" w:cs="Times New Roman"/>
          <w:sz w:val="24"/>
          <w:szCs w:val="24"/>
        </w:rPr>
        <w:t>s</w:t>
      </w:r>
      <w:r w:rsidRPr="00122AD2">
        <w:rPr>
          <w:rFonts w:ascii="Times New Roman" w:hAnsi="Times New Roman" w:cs="Times New Roman"/>
          <w:sz w:val="24"/>
          <w:szCs w:val="24"/>
        </w:rPr>
        <w:t xml:space="preserve"> being 1. The angle describes the correlation (0 to 1) between model </w:t>
      </w:r>
      <w:r w:rsidR="00114F3E">
        <w:rPr>
          <w:rFonts w:ascii="Times New Roman" w:hAnsi="Times New Roman" w:cs="Times New Roman"/>
          <w:sz w:val="24"/>
          <w:szCs w:val="24"/>
        </w:rPr>
        <w:t xml:space="preserve">forecasts </w:t>
      </w:r>
      <w:r w:rsidRPr="00122AD2">
        <w:rPr>
          <w:rFonts w:ascii="Times New Roman" w:hAnsi="Times New Roman" w:cs="Times New Roman"/>
          <w:sz w:val="24"/>
          <w:szCs w:val="24"/>
        </w:rPr>
        <w:t>and observation</w:t>
      </w:r>
      <w:r w:rsidR="00114F3E">
        <w:rPr>
          <w:rFonts w:ascii="Times New Roman" w:hAnsi="Times New Roman" w:cs="Times New Roman"/>
          <w:sz w:val="24"/>
          <w:szCs w:val="24"/>
        </w:rPr>
        <w:t>s</w:t>
      </w:r>
      <w:r w:rsidRPr="00122AD2">
        <w:rPr>
          <w:rFonts w:ascii="Times New Roman" w:hAnsi="Times New Roman" w:cs="Times New Roman"/>
          <w:sz w:val="24"/>
          <w:szCs w:val="24"/>
        </w:rPr>
        <w:t xml:space="preserve">. The dashed </w:t>
      </w:r>
      <w:r w:rsidR="00114F3E">
        <w:rPr>
          <w:rFonts w:ascii="Times New Roman" w:hAnsi="Times New Roman" w:cs="Times New Roman"/>
          <w:sz w:val="24"/>
          <w:szCs w:val="24"/>
        </w:rPr>
        <w:t>arcs</w:t>
      </w:r>
      <w:r w:rsidRPr="00122AD2">
        <w:rPr>
          <w:rFonts w:ascii="Times New Roman" w:hAnsi="Times New Roman" w:cs="Times New Roman"/>
          <w:sz w:val="24"/>
          <w:szCs w:val="24"/>
        </w:rPr>
        <w:t xml:space="preserve"> around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 xml:space="preserve">bservation </w:t>
      </w:r>
      <w:r w:rsidRPr="00122AD2">
        <w:rPr>
          <w:rFonts w:ascii="Times New Roman" w:hAnsi="Times New Roman" w:cs="Times New Roman"/>
          <w:sz w:val="24"/>
          <w:szCs w:val="24"/>
        </w:rPr>
        <w:t xml:space="preserve">illustrate the root-mean-square error (RMSE). Models with negative correlations are not shown for each stock. The closer the model is to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bservation</w:t>
      </w:r>
      <w:r w:rsidRPr="00122AD2">
        <w:rPr>
          <w:rFonts w:ascii="Times New Roman" w:hAnsi="Times New Roman" w:cs="Times New Roman"/>
          <w:sz w:val="24"/>
          <w:szCs w:val="24"/>
        </w:rPr>
        <w:t>, the better predictive power the model has.</w:t>
      </w:r>
    </w:p>
    <w:p w14:paraId="441516F7" w14:textId="461BB090" w:rsidR="0009482C" w:rsidRDefault="0009482C" w:rsidP="008D35DA">
      <w:pPr>
        <w:spacing w:line="480" w:lineRule="auto"/>
        <w:rPr>
          <w:rFonts w:ascii="Times New Roman" w:hAnsi="Times New Roman" w:cs="Times New Roman"/>
          <w:sz w:val="24"/>
          <w:szCs w:val="24"/>
        </w:rPr>
      </w:pPr>
      <w:r w:rsidRPr="0009482C">
        <w:rPr>
          <w:rFonts w:ascii="Times New Roman" w:hAnsi="Times New Roman" w:cs="Times New Roman"/>
          <w:sz w:val="24"/>
          <w:szCs w:val="24"/>
        </w:rPr>
        <w:t xml:space="preserve">Figure 6. Comparisons among </w:t>
      </w:r>
      <w:r w:rsidR="00114F3E">
        <w:rPr>
          <w:rFonts w:ascii="Times New Roman" w:hAnsi="Times New Roman" w:cs="Times New Roman"/>
          <w:sz w:val="24"/>
          <w:szCs w:val="24"/>
        </w:rPr>
        <w:t xml:space="preserve">the </w:t>
      </w:r>
      <w:r w:rsidRPr="0009482C">
        <w:rPr>
          <w:rFonts w:ascii="Times New Roman" w:hAnsi="Times New Roman" w:cs="Times New Roman"/>
          <w:sz w:val="24"/>
          <w:szCs w:val="24"/>
        </w:rPr>
        <w:t xml:space="preserve">forecast </w:t>
      </w:r>
      <w:r w:rsidR="00114F3E">
        <w:rPr>
          <w:rFonts w:ascii="Times New Roman" w:hAnsi="Times New Roman" w:cs="Times New Roman"/>
          <w:sz w:val="24"/>
          <w:szCs w:val="24"/>
        </w:rPr>
        <w:t xml:space="preserve">based on the historically selected model (Forecast) </w:t>
      </w:r>
      <w:r>
        <w:rPr>
          <w:rFonts w:ascii="Times New Roman" w:hAnsi="Times New Roman" w:cs="Times New Roman"/>
          <w:sz w:val="24"/>
          <w:szCs w:val="24"/>
        </w:rPr>
        <w:t xml:space="preserve">for </w:t>
      </w:r>
      <w:r w:rsidRPr="0009482C">
        <w:rPr>
          <w:rFonts w:ascii="Times New Roman" w:hAnsi="Times New Roman" w:cs="Times New Roman"/>
          <w:sz w:val="24"/>
          <w:szCs w:val="24"/>
        </w:rPr>
        <w:t xml:space="preserve">the </w:t>
      </w:r>
      <w:r>
        <w:rPr>
          <w:rFonts w:ascii="Times New Roman" w:hAnsi="Times New Roman" w:cs="Times New Roman"/>
          <w:sz w:val="24"/>
          <w:szCs w:val="24"/>
        </w:rPr>
        <w:t xml:space="preserve">year </w:t>
      </w:r>
      <w:r w:rsidRPr="0009482C">
        <w:rPr>
          <w:rFonts w:ascii="Times New Roman" w:hAnsi="Times New Roman" w:cs="Times New Roman"/>
          <w:sz w:val="24"/>
          <w:szCs w:val="24"/>
        </w:rPr>
        <w:t xml:space="preserve">2022 and the forecasts by three top-ranked models using either best </w:t>
      </w:r>
      <w:r w:rsidR="00511D98">
        <w:rPr>
          <w:rFonts w:ascii="Times New Roman" w:hAnsi="Times New Roman" w:cs="Times New Roman"/>
          <w:sz w:val="24"/>
          <w:szCs w:val="24"/>
        </w:rPr>
        <w:t>overall rank</w:t>
      </w:r>
      <w:r w:rsidRPr="0009482C">
        <w:rPr>
          <w:rFonts w:ascii="Times New Roman" w:hAnsi="Times New Roman" w:cs="Times New Roman"/>
          <w:sz w:val="24"/>
          <w:szCs w:val="24"/>
        </w:rPr>
        <w:t xml:space="preserve"> (Rank), standard deviation (</w:t>
      </w:r>
      <w:r w:rsidRPr="001E456B">
        <w:rPr>
          <w:rFonts w:ascii="Times New Roman" w:hAnsi="Times New Roman" w:cs="Times New Roman"/>
          <w:sz w:val="24"/>
          <w:szCs w:val="24"/>
        </w:rPr>
        <w:t>SD</w:t>
      </w:r>
      <w:r w:rsidRPr="0009482C">
        <w:rPr>
          <w:rFonts w:ascii="Times New Roman" w:hAnsi="Times New Roman" w:cs="Times New Roman"/>
          <w:sz w:val="24"/>
          <w:szCs w:val="24"/>
        </w:rPr>
        <w:t xml:space="preserve">), correlation (R), or root-mean-square error (RMSE) for three most abundant Fraser sockeye stocks: Chilko, Late Shuswap and Quesnel. The 50 percentile (P50: solid black line) and forecast distribution (box: P25-P75, range: P10-P90) were compared with the observation </w:t>
      </w:r>
      <w:r w:rsidR="00114F3E">
        <w:rPr>
          <w:rFonts w:ascii="Times New Roman" w:hAnsi="Times New Roman" w:cs="Times New Roman"/>
          <w:sz w:val="24"/>
          <w:szCs w:val="24"/>
        </w:rPr>
        <w:t xml:space="preserve">of the Sockeye return in 2022 </w:t>
      </w:r>
      <w:r w:rsidRPr="0009482C">
        <w:rPr>
          <w:rFonts w:ascii="Times New Roman" w:hAnsi="Times New Roman" w:cs="Times New Roman"/>
          <w:sz w:val="24"/>
          <w:szCs w:val="24"/>
        </w:rPr>
        <w:t xml:space="preserve">(PSC preliminary results). </w:t>
      </w:r>
      <w:r w:rsidR="001069A2">
        <w:rPr>
          <w:rFonts w:ascii="Times New Roman" w:hAnsi="Times New Roman" w:cs="Times New Roman"/>
          <w:sz w:val="24"/>
          <w:szCs w:val="24"/>
        </w:rPr>
        <w:t>*</w:t>
      </w:r>
      <w:r w:rsidRPr="0009482C">
        <w:rPr>
          <w:rFonts w:ascii="Times New Roman" w:hAnsi="Times New Roman" w:cs="Times New Roman"/>
          <w:sz w:val="24"/>
          <w:szCs w:val="24"/>
        </w:rPr>
        <w:t>The Chilko stock used age-specific forecast models with age 4 using RickerEi while age 5 Sibling</w:t>
      </w:r>
      <w:r w:rsidR="008755D3">
        <w:rPr>
          <w:rFonts w:ascii="Times New Roman" w:hAnsi="Times New Roman" w:cs="Times New Roman"/>
          <w:sz w:val="24"/>
          <w:szCs w:val="24"/>
        </w:rPr>
        <w:t xml:space="preserve">; </w:t>
      </w:r>
      <w:r w:rsidR="00114F3E">
        <w:rPr>
          <w:rFonts w:ascii="Times New Roman" w:hAnsi="Times New Roman" w:cs="Times New Roman"/>
          <w:sz w:val="24"/>
          <w:szCs w:val="24"/>
        </w:rPr>
        <w:t>D</w:t>
      </w:r>
      <w:r w:rsidR="008755D3">
        <w:rPr>
          <w:rFonts w:ascii="Times New Roman" w:hAnsi="Times New Roman" w:cs="Times New Roman"/>
          <w:sz w:val="24"/>
          <w:szCs w:val="24"/>
        </w:rPr>
        <w:t>escriptions for the model</w:t>
      </w:r>
      <w:r w:rsidR="00114F3E">
        <w:rPr>
          <w:rFonts w:ascii="Times New Roman" w:hAnsi="Times New Roman" w:cs="Times New Roman"/>
          <w:sz w:val="24"/>
          <w:szCs w:val="24"/>
        </w:rPr>
        <w:t xml:space="preserve"> abbreviation</w:t>
      </w:r>
      <w:r w:rsidR="008755D3">
        <w:rPr>
          <w:rFonts w:ascii="Times New Roman" w:hAnsi="Times New Roman" w:cs="Times New Roman"/>
          <w:sz w:val="24"/>
          <w:szCs w:val="24"/>
        </w:rPr>
        <w:t xml:space="preserve">s are in Table 1. </w:t>
      </w:r>
    </w:p>
    <w:p w14:paraId="050F3897" w14:textId="77777777" w:rsidR="00B96641" w:rsidRDefault="00B96641">
      <w:pPr>
        <w:rPr>
          <w:rFonts w:ascii="Times New Roman" w:hAnsi="Times New Roman" w:cs="Times New Roman"/>
          <w:sz w:val="24"/>
          <w:szCs w:val="24"/>
        </w:rPr>
      </w:pPr>
      <w:r>
        <w:rPr>
          <w:rFonts w:ascii="Times New Roman" w:hAnsi="Times New Roman" w:cs="Times New Roman"/>
          <w:sz w:val="24"/>
          <w:szCs w:val="24"/>
        </w:rPr>
        <w:br w:type="page"/>
      </w:r>
    </w:p>
    <w:p w14:paraId="5CDE26A5" w14:textId="078BFD28" w:rsidR="00A5646A" w:rsidRPr="008755D3" w:rsidRDefault="00A5646A" w:rsidP="00C90BF9">
      <w:pPr>
        <w:spacing w:line="480" w:lineRule="auto"/>
        <w:rPr>
          <w:rFonts w:ascii="Times New Roman" w:hAnsi="Times New Roman" w:cs="Times New Roman"/>
          <w:sz w:val="24"/>
          <w:szCs w:val="24"/>
        </w:rPr>
      </w:pPr>
      <w:r w:rsidRPr="008755D3">
        <w:rPr>
          <w:rFonts w:ascii="Times New Roman" w:hAnsi="Times New Roman" w:cs="Times New Roman"/>
          <w:sz w:val="24"/>
          <w:szCs w:val="24"/>
        </w:rPr>
        <w:lastRenderedPageBreak/>
        <w:t xml:space="preserve">Table 1. </w:t>
      </w:r>
      <w:r w:rsidR="00114F3E">
        <w:rPr>
          <w:rFonts w:ascii="Times New Roman" w:hAnsi="Times New Roman" w:cs="Times New Roman"/>
          <w:sz w:val="24"/>
          <w:szCs w:val="24"/>
        </w:rPr>
        <w:t>Descriptions</w:t>
      </w:r>
      <w:r w:rsidR="00114F3E" w:rsidRPr="008755D3">
        <w:rPr>
          <w:rFonts w:ascii="Times New Roman" w:hAnsi="Times New Roman" w:cs="Times New Roman"/>
          <w:sz w:val="24"/>
          <w:szCs w:val="24"/>
        </w:rPr>
        <w:t xml:space="preserve"> </w:t>
      </w:r>
      <w:r w:rsidRPr="008755D3">
        <w:rPr>
          <w:rFonts w:ascii="Times New Roman" w:hAnsi="Times New Roman" w:cs="Times New Roman"/>
          <w:sz w:val="24"/>
          <w:szCs w:val="24"/>
        </w:rPr>
        <w:t>of 37 models under three categories (A: non-parametric/naïve, B: biological, and C: biological models coupled with covariates)</w:t>
      </w:r>
      <w:r w:rsidR="00FA3DFF">
        <w:rPr>
          <w:rFonts w:ascii="Times New Roman" w:hAnsi="Times New Roman" w:cs="Times New Roman"/>
          <w:sz w:val="24"/>
          <w:szCs w:val="24"/>
        </w:rPr>
        <w:t xml:space="preserve"> along with Sibling model that was used as an additional option for forecasting age 5 specifically,</w:t>
      </w:r>
      <w:r w:rsidR="00114F3E">
        <w:rPr>
          <w:rFonts w:ascii="Times New Roman" w:hAnsi="Times New Roman" w:cs="Times New Roman"/>
          <w:sz w:val="24"/>
          <w:szCs w:val="24"/>
        </w:rPr>
        <w:t xml:space="preserve"> </w:t>
      </w:r>
      <w:r w:rsidR="00FA3DFF">
        <w:rPr>
          <w:rFonts w:ascii="Times New Roman" w:hAnsi="Times New Roman" w:cs="Times New Roman"/>
          <w:sz w:val="24"/>
          <w:szCs w:val="24"/>
        </w:rPr>
        <w:t xml:space="preserve">where </w:t>
      </w:r>
      <w:r w:rsidR="00114F3E" w:rsidRPr="00FA3DFF">
        <w:rPr>
          <w:rFonts w:ascii="Times New Roman" w:hAnsi="Times New Roman" w:cs="Times New Roman"/>
          <w:i/>
          <w:iCs/>
          <w:sz w:val="24"/>
          <w:szCs w:val="24"/>
        </w:rPr>
        <w:t>R</w:t>
      </w:r>
      <w:r w:rsidR="00114F3E">
        <w:rPr>
          <w:rFonts w:ascii="Times New Roman" w:hAnsi="Times New Roman" w:cs="Times New Roman"/>
          <w:sz w:val="24"/>
          <w:szCs w:val="24"/>
        </w:rPr>
        <w:t xml:space="preserve"> is recruitment</w:t>
      </w:r>
      <w:r w:rsidR="00FA3DFF">
        <w:rPr>
          <w:rFonts w:ascii="Times New Roman" w:hAnsi="Times New Roman" w:cs="Times New Roman"/>
          <w:sz w:val="24"/>
          <w:szCs w:val="24"/>
        </w:rPr>
        <w:t>,</w:t>
      </w:r>
      <w:r w:rsidR="00114F3E">
        <w:rPr>
          <w:rFonts w:ascii="Times New Roman" w:hAnsi="Times New Roman" w:cs="Times New Roman"/>
          <w:sz w:val="24"/>
          <w:szCs w:val="24"/>
        </w:rPr>
        <w:t xml:space="preserve"> </w:t>
      </w:r>
      <w:r w:rsidR="00114F3E" w:rsidRPr="00FA3DFF">
        <w:rPr>
          <w:rFonts w:ascii="Times New Roman" w:hAnsi="Times New Roman" w:cs="Times New Roman"/>
          <w:i/>
          <w:iCs/>
          <w:sz w:val="24"/>
          <w:szCs w:val="24"/>
        </w:rPr>
        <w:t>S</w:t>
      </w:r>
      <w:r w:rsidR="00114F3E">
        <w:rPr>
          <w:rFonts w:ascii="Times New Roman" w:hAnsi="Times New Roman" w:cs="Times New Roman"/>
          <w:sz w:val="24"/>
          <w:szCs w:val="24"/>
        </w:rPr>
        <w:t xml:space="preserve"> </w:t>
      </w:r>
      <w:r w:rsidR="00FA3DFF">
        <w:rPr>
          <w:rFonts w:ascii="Times New Roman" w:hAnsi="Times New Roman" w:cs="Times New Roman"/>
          <w:sz w:val="24"/>
          <w:szCs w:val="24"/>
        </w:rPr>
        <w:t>is</w:t>
      </w:r>
      <w:r w:rsidR="00114F3E">
        <w:rPr>
          <w:rFonts w:ascii="Times New Roman" w:hAnsi="Times New Roman" w:cs="Times New Roman"/>
          <w:sz w:val="24"/>
          <w:szCs w:val="24"/>
        </w:rPr>
        <w:t xml:space="preserve"> spawner</w:t>
      </w:r>
      <w:r w:rsidR="00FA3DFF">
        <w:rPr>
          <w:rFonts w:ascii="Times New Roman" w:hAnsi="Times New Roman" w:cs="Times New Roman"/>
          <w:sz w:val="24"/>
          <w:szCs w:val="24"/>
        </w:rPr>
        <w:t>,</w:t>
      </w:r>
      <w:r w:rsidR="00FA3DFF" w:rsidRPr="00FA3DFF">
        <w:t xml:space="preserve"> </w:t>
      </w:r>
      <w:r w:rsidR="00FA3DFF" w:rsidRPr="00FA3DFF">
        <w:rPr>
          <w:rFonts w:ascii="Times New Roman" w:hAnsi="Times New Roman" w:cs="Times New Roman"/>
          <w:i/>
          <w:iCs/>
          <w:sz w:val="24"/>
          <w:szCs w:val="24"/>
        </w:rPr>
        <w:t>a</w:t>
      </w:r>
      <w:r w:rsidR="00FA3DFF" w:rsidRPr="00FA3DFF">
        <w:rPr>
          <w:rFonts w:ascii="Times New Roman" w:hAnsi="Times New Roman" w:cs="Times New Roman"/>
          <w:sz w:val="24"/>
          <w:szCs w:val="24"/>
        </w:rPr>
        <w:t xml:space="preserve"> </w:t>
      </w:r>
      <w:r w:rsidR="00FA3DFF">
        <w:rPr>
          <w:rFonts w:ascii="Times New Roman" w:hAnsi="Times New Roman" w:cs="Times New Roman"/>
          <w:sz w:val="24"/>
          <w:szCs w:val="24"/>
        </w:rPr>
        <w:t>for t</w:t>
      </w:r>
      <w:r w:rsidR="00FA3DFF" w:rsidRPr="00FA3DFF">
        <w:rPr>
          <w:rFonts w:ascii="Times New Roman" w:hAnsi="Times New Roman" w:cs="Times New Roman"/>
          <w:sz w:val="24"/>
          <w:szCs w:val="24"/>
        </w:rPr>
        <w:t>he intercept measur</w:t>
      </w:r>
      <w:r w:rsidR="00FA3DFF">
        <w:rPr>
          <w:rFonts w:ascii="Times New Roman" w:hAnsi="Times New Roman" w:cs="Times New Roman"/>
          <w:sz w:val="24"/>
          <w:szCs w:val="24"/>
        </w:rPr>
        <w:t>ing</w:t>
      </w:r>
      <w:r w:rsidR="00FA3DFF" w:rsidRPr="00FA3DFF">
        <w:rPr>
          <w:rFonts w:ascii="Times New Roman" w:hAnsi="Times New Roman" w:cs="Times New Roman"/>
          <w:sz w:val="24"/>
          <w:szCs w:val="24"/>
        </w:rPr>
        <w:t xml:space="preserve"> density</w:t>
      </w:r>
      <w:r w:rsidR="00FA3DFF">
        <w:rPr>
          <w:rFonts w:ascii="Times New Roman" w:hAnsi="Times New Roman" w:cs="Times New Roman"/>
          <w:sz w:val="24"/>
          <w:szCs w:val="24"/>
        </w:rPr>
        <w:t>-</w:t>
      </w:r>
      <w:r w:rsidR="00FA3DFF" w:rsidRPr="00FA3DFF">
        <w:rPr>
          <w:rFonts w:ascii="Times New Roman" w:hAnsi="Times New Roman" w:cs="Times New Roman"/>
          <w:sz w:val="24"/>
          <w:szCs w:val="24"/>
        </w:rPr>
        <w:t xml:space="preserve">independent per capita </w:t>
      </w:r>
      <w:r w:rsidR="00FA3DFF" w:rsidRPr="00FA3DFF">
        <w:rPr>
          <w:rFonts w:ascii="Times New Roman" w:hAnsi="Times New Roman" w:cs="Times New Roman"/>
          <w:i/>
          <w:iCs/>
          <w:sz w:val="24"/>
          <w:szCs w:val="24"/>
        </w:rPr>
        <w:t>R</w:t>
      </w:r>
      <w:r w:rsidR="00FA3DFF" w:rsidRPr="00FA3DFF">
        <w:rPr>
          <w:rFonts w:ascii="Times New Roman" w:hAnsi="Times New Roman" w:cs="Times New Roman"/>
          <w:sz w:val="24"/>
          <w:szCs w:val="24"/>
        </w:rPr>
        <w:t xml:space="preserve">, </w:t>
      </w:r>
      <w:r w:rsidR="00FA3DFF">
        <w:rPr>
          <w:rFonts w:ascii="Times New Roman" w:hAnsi="Times New Roman" w:cs="Times New Roman"/>
          <w:sz w:val="24"/>
          <w:szCs w:val="24"/>
        </w:rPr>
        <w:t xml:space="preserve">and </w:t>
      </w:r>
      <w:r w:rsidR="00FA3DFF" w:rsidRPr="00FA3DFF">
        <w:rPr>
          <w:rFonts w:ascii="Times New Roman" w:hAnsi="Times New Roman" w:cs="Times New Roman"/>
          <w:i/>
          <w:iCs/>
          <w:sz w:val="24"/>
          <w:szCs w:val="24"/>
        </w:rPr>
        <w:t>b</w:t>
      </w:r>
      <w:r w:rsidR="00FA3DFF">
        <w:rPr>
          <w:rFonts w:ascii="Times New Roman" w:hAnsi="Times New Roman" w:cs="Times New Roman"/>
          <w:sz w:val="24"/>
          <w:szCs w:val="24"/>
        </w:rPr>
        <w:t xml:space="preserve"> for </w:t>
      </w:r>
      <w:r w:rsidR="00FA3DFF" w:rsidRPr="00FA3DFF">
        <w:rPr>
          <w:rFonts w:ascii="Times New Roman" w:hAnsi="Times New Roman" w:cs="Times New Roman"/>
          <w:sz w:val="24"/>
          <w:szCs w:val="24"/>
        </w:rPr>
        <w:t>the slope measur</w:t>
      </w:r>
      <w:r w:rsidR="00FA3DFF">
        <w:rPr>
          <w:rFonts w:ascii="Times New Roman" w:hAnsi="Times New Roman" w:cs="Times New Roman"/>
          <w:sz w:val="24"/>
          <w:szCs w:val="24"/>
        </w:rPr>
        <w:t>ing</w:t>
      </w:r>
      <w:r w:rsidR="00FA3DFF" w:rsidRPr="00FA3DFF">
        <w:rPr>
          <w:rFonts w:ascii="Times New Roman" w:hAnsi="Times New Roman" w:cs="Times New Roman"/>
          <w:sz w:val="24"/>
          <w:szCs w:val="24"/>
        </w:rPr>
        <w:t xml:space="preserve"> density-dependent </w:t>
      </w:r>
      <w:r w:rsidR="00FA3DFF" w:rsidRPr="00FA3DFF">
        <w:rPr>
          <w:rFonts w:ascii="Times New Roman" w:hAnsi="Times New Roman" w:cs="Times New Roman"/>
          <w:i/>
          <w:iCs/>
          <w:sz w:val="24"/>
          <w:szCs w:val="24"/>
        </w:rPr>
        <w:t>R</w:t>
      </w:r>
      <w:r w:rsidRPr="008755D3">
        <w:rPr>
          <w:rFonts w:ascii="Times New Roman" w:hAnsi="Times New Roman" w:cs="Times New Roman"/>
          <w:sz w:val="24"/>
          <w:szCs w:val="24"/>
        </w:rPr>
        <w:t xml:space="preserve">. </w:t>
      </w:r>
    </w:p>
    <w:tbl>
      <w:tblPr>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7840"/>
      </w:tblGrid>
      <w:tr w:rsidR="00A5646A" w:rsidRPr="001037E0" w14:paraId="3AA2F890" w14:textId="77777777" w:rsidTr="00647E7E">
        <w:trPr>
          <w:trHeight w:hRule="exact" w:val="460"/>
          <w:tblHeader/>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7D6620" w14:textId="77777777" w:rsidR="00A5646A" w:rsidRPr="008755D3" w:rsidRDefault="00A5646A" w:rsidP="001A1C55">
            <w:pPr>
              <w:rPr>
                <w:rFonts w:ascii="Times New Roman" w:hAnsi="Times New Roman" w:cs="Times New Roman"/>
                <w:b/>
                <w:sz w:val="20"/>
                <w:szCs w:val="20"/>
              </w:rPr>
            </w:pPr>
            <w:r w:rsidRPr="008755D3">
              <w:rPr>
                <w:rFonts w:ascii="Times New Roman" w:hAnsi="Times New Roman" w:cs="Times New Roman"/>
                <w:b/>
                <w:sz w:val="20"/>
                <w:szCs w:val="20"/>
              </w:rPr>
              <w:t>MODEL CATEGORY</w:t>
            </w:r>
          </w:p>
        </w:tc>
        <w:tc>
          <w:tcPr>
            <w:tcW w:w="784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C3BFD4" w14:textId="77777777" w:rsidR="00A5646A" w:rsidRPr="008755D3" w:rsidRDefault="00A5646A" w:rsidP="001A1C55">
            <w:pPr>
              <w:rPr>
                <w:rFonts w:ascii="Times New Roman" w:hAnsi="Times New Roman" w:cs="Times New Roman"/>
                <w:b/>
                <w:sz w:val="20"/>
                <w:szCs w:val="20"/>
              </w:rPr>
            </w:pPr>
            <w:r w:rsidRPr="008755D3">
              <w:rPr>
                <w:rFonts w:ascii="Times New Roman" w:hAnsi="Times New Roman" w:cs="Times New Roman"/>
                <w:b/>
                <w:sz w:val="20"/>
                <w:szCs w:val="20"/>
              </w:rPr>
              <w:t>DESCRIPTION</w:t>
            </w:r>
          </w:p>
        </w:tc>
      </w:tr>
      <w:tr w:rsidR="00A5646A" w:rsidRPr="00CA77DA" w14:paraId="77796661" w14:textId="77777777" w:rsidTr="001A1C55">
        <w:trPr>
          <w:trHeight w:hRule="exact" w:val="262"/>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269045" w14:textId="77777777" w:rsidR="00A5646A" w:rsidRPr="008755D3" w:rsidRDefault="00A5646A" w:rsidP="001A1C55">
            <w:pPr>
              <w:rPr>
                <w:rFonts w:ascii="Times New Roman" w:hAnsi="Times New Roman" w:cs="Times New Roman"/>
                <w:sz w:val="20"/>
                <w:szCs w:val="20"/>
                <w:lang w:val="fr-FR"/>
              </w:rPr>
            </w:pPr>
            <w:r w:rsidRPr="008755D3">
              <w:rPr>
                <w:rFonts w:ascii="Times New Roman" w:hAnsi="Times New Roman" w:cs="Times New Roman"/>
                <w:b/>
                <w:sz w:val="20"/>
                <w:szCs w:val="20"/>
                <w:lang w:val="fr-FR"/>
              </w:rPr>
              <w:t>A. Non-Parametric (Naïve) Models</w:t>
            </w:r>
          </w:p>
        </w:tc>
      </w:tr>
      <w:tr w:rsidR="00A5646A" w:rsidRPr="001037E0" w14:paraId="27F3185B" w14:textId="77777777" w:rsidTr="00647E7E">
        <w:trPr>
          <w:trHeight w:hRule="exact" w:val="1720"/>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75983BD" w14:textId="5FD1398F" w:rsidR="00A5646A" w:rsidRPr="00647E7E" w:rsidRDefault="00A5646A" w:rsidP="001A1C55">
            <w:pPr>
              <w:tabs>
                <w:tab w:val="right" w:pos="3261"/>
              </w:tabs>
              <w:rPr>
                <w:rFonts w:ascii="Times New Roman" w:hAnsi="Times New Roman" w:cs="Times New Roman"/>
                <w:sz w:val="20"/>
                <w:szCs w:val="20"/>
              </w:rPr>
            </w:pPr>
            <w:r w:rsidRPr="006C2D07">
              <w:rPr>
                <w:rFonts w:ascii="Times New Roman" w:hAnsi="Times New Roman" w:cs="Times New Roman"/>
                <w:sz w:val="20"/>
                <w:szCs w:val="20"/>
              </w:rPr>
              <w:t>LLY</w:t>
            </w:r>
            <w:r w:rsidR="006C2D07" w:rsidRPr="00647E7E">
              <w:rPr>
                <w:rFonts w:ascii="Times New Roman" w:hAnsi="Times New Roman" w:cs="Times New Roman"/>
                <w:sz w:val="20"/>
                <w:szCs w:val="20"/>
              </w:rPr>
              <w:t>, R1C, R2C, RAC, TSA, RS1, RS2, RS4yr, RS8yr, MR</w:t>
            </w:r>
            <w:r w:rsidR="006C2D07">
              <w:rPr>
                <w:rFonts w:ascii="Times New Roman" w:hAnsi="Times New Roman" w:cs="Times New Roman"/>
                <w:sz w:val="20"/>
                <w:szCs w:val="20"/>
              </w:rPr>
              <w:t>S, RSC</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101F9DBD" w14:textId="0F50A19A" w:rsidR="00A5646A" w:rsidRPr="008755D3" w:rsidRDefault="006C2D07" w:rsidP="001A1C55">
            <w:pPr>
              <w:rPr>
                <w:rFonts w:ascii="Times New Roman" w:hAnsi="Times New Roman" w:cs="Times New Roman"/>
                <w:sz w:val="20"/>
                <w:szCs w:val="20"/>
              </w:rPr>
            </w:pPr>
            <w:r>
              <w:rPr>
                <w:rFonts w:ascii="Times New Roman" w:hAnsi="Times New Roman" w:cs="Times New Roman"/>
                <w:sz w:val="20"/>
                <w:szCs w:val="20"/>
              </w:rPr>
              <w:t>Models only used</w:t>
            </w:r>
            <w:r w:rsidR="0029581D">
              <w:rPr>
                <w:rFonts w:ascii="Times New Roman" w:hAnsi="Times New Roman" w:cs="Times New Roman"/>
                <w:sz w:val="20"/>
                <w:szCs w:val="20"/>
              </w:rPr>
              <w:t xml:space="preserve"> </w:t>
            </w:r>
            <w:r>
              <w:rPr>
                <w:rFonts w:ascii="Times New Roman" w:hAnsi="Times New Roman" w:cs="Times New Roman"/>
                <w:sz w:val="20"/>
                <w:szCs w:val="20"/>
              </w:rPr>
              <w:t xml:space="preserve">returns </w:t>
            </w:r>
            <w:r w:rsidR="0029581D">
              <w:rPr>
                <w:rFonts w:ascii="Times New Roman" w:hAnsi="Times New Roman" w:cs="Times New Roman"/>
                <w:sz w:val="20"/>
                <w:szCs w:val="20"/>
              </w:rPr>
              <w:t>from selected years</w:t>
            </w:r>
            <w:r w:rsidR="00114F3E">
              <w:rPr>
                <w:rFonts w:ascii="Times New Roman" w:hAnsi="Times New Roman" w:cs="Times New Roman"/>
                <w:sz w:val="20"/>
                <w:szCs w:val="20"/>
              </w:rPr>
              <w:t>,</w:t>
            </w:r>
            <w:r w:rsidR="0029581D">
              <w:rPr>
                <w:rFonts w:ascii="Times New Roman" w:hAnsi="Times New Roman" w:cs="Times New Roman"/>
                <w:sz w:val="20"/>
                <w:szCs w:val="20"/>
              </w:rPr>
              <w:t xml:space="preserve"> </w:t>
            </w:r>
            <w:r>
              <w:rPr>
                <w:rFonts w:ascii="Times New Roman" w:hAnsi="Times New Roman" w:cs="Times New Roman"/>
                <w:sz w:val="20"/>
                <w:szCs w:val="20"/>
              </w:rPr>
              <w:t xml:space="preserve">not </w:t>
            </w:r>
            <w:r w:rsidR="00114F3E">
              <w:rPr>
                <w:rFonts w:ascii="Times New Roman" w:hAnsi="Times New Roman" w:cs="Times New Roman"/>
                <w:sz w:val="20"/>
                <w:szCs w:val="20"/>
              </w:rPr>
              <w:t xml:space="preserve">considering </w:t>
            </w:r>
            <w:r>
              <w:rPr>
                <w:rFonts w:ascii="Times New Roman" w:hAnsi="Times New Roman" w:cs="Times New Roman"/>
                <w:sz w:val="20"/>
                <w:szCs w:val="20"/>
              </w:rPr>
              <w:t>spawners</w:t>
            </w:r>
            <w:r w:rsidR="0029581D">
              <w:rPr>
                <w:rFonts w:ascii="Times New Roman" w:hAnsi="Times New Roman" w:cs="Times New Roman"/>
                <w:sz w:val="20"/>
                <w:szCs w:val="20"/>
              </w:rPr>
              <w:t xml:space="preserve">. </w:t>
            </w:r>
            <w:r w:rsidR="00114F3E">
              <w:rPr>
                <w:rFonts w:ascii="Times New Roman" w:hAnsi="Times New Roman" w:cs="Times New Roman"/>
                <w:sz w:val="20"/>
                <w:szCs w:val="20"/>
              </w:rPr>
              <w:t xml:space="preserve">Detailed </w:t>
            </w:r>
            <w:r w:rsidR="00F02B13">
              <w:rPr>
                <w:rFonts w:ascii="Times New Roman" w:hAnsi="Times New Roman" w:cs="Times New Roman"/>
                <w:sz w:val="20"/>
                <w:szCs w:val="20"/>
              </w:rPr>
              <w:t xml:space="preserve">model </w:t>
            </w:r>
            <w:r w:rsidR="0029581D">
              <w:rPr>
                <w:rFonts w:ascii="Times New Roman" w:hAnsi="Times New Roman" w:cs="Times New Roman"/>
                <w:sz w:val="20"/>
                <w:szCs w:val="20"/>
              </w:rPr>
              <w:t>description</w:t>
            </w:r>
            <w:r w:rsidR="00114F3E">
              <w:rPr>
                <w:rFonts w:ascii="Times New Roman" w:hAnsi="Times New Roman" w:cs="Times New Roman"/>
                <w:sz w:val="20"/>
                <w:szCs w:val="20"/>
              </w:rPr>
              <w:t>s</w:t>
            </w:r>
            <w:r w:rsidR="0029581D">
              <w:rPr>
                <w:rFonts w:ascii="Times New Roman" w:hAnsi="Times New Roman" w:cs="Times New Roman"/>
                <w:sz w:val="20"/>
                <w:szCs w:val="20"/>
              </w:rPr>
              <w:t xml:space="preserve"> are listed in Supplementary Table S2.</w:t>
            </w:r>
          </w:p>
        </w:tc>
      </w:tr>
      <w:tr w:rsidR="00A5646A" w:rsidRPr="001037E0" w14:paraId="60172415" w14:textId="77777777" w:rsidTr="001A1C55">
        <w:trPr>
          <w:trHeight w:hRule="exact" w:val="288"/>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00E9D4" w14:textId="1A484C39"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b/>
                <w:sz w:val="20"/>
                <w:szCs w:val="20"/>
              </w:rPr>
              <w:t>B. Biological Models</w:t>
            </w:r>
            <w:r w:rsidR="00D07499">
              <w:rPr>
                <w:rFonts w:ascii="Times New Roman" w:hAnsi="Times New Roman" w:cs="Times New Roman"/>
                <w:b/>
                <w:sz w:val="20"/>
                <w:szCs w:val="20"/>
              </w:rPr>
              <w:t xml:space="preserve"> (Stock-recruit Models)</w:t>
            </w:r>
          </w:p>
        </w:tc>
      </w:tr>
      <w:tr w:rsidR="00A5646A" w:rsidRPr="001037E0" w14:paraId="1EC0D0FB"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72D03110"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Ricker</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37F7212F"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Bayesian Ricker model,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
        </w:tc>
      </w:tr>
      <w:tr w:rsidR="00A5646A" w:rsidRPr="001037E0" w14:paraId="62EFA758"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661DFCE8"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RickerCyc</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77C3450"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cycle line data only</w:t>
            </w:r>
          </w:p>
        </w:tc>
      </w:tr>
      <w:tr w:rsidR="00A5646A" w:rsidRPr="001037E0" w14:paraId="1277953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1EF3C35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Power</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0899E1C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Bayesian power model,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
        </w:tc>
      </w:tr>
      <w:tr w:rsidR="00A5646A" w:rsidRPr="001037E0" w14:paraId="4EF3107E"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10A342FC"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PowerCyc</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624D6A4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dominant year data only</w:t>
            </w:r>
          </w:p>
        </w:tc>
      </w:tr>
      <w:tr w:rsidR="00A5646A" w:rsidRPr="001037E0" w14:paraId="693B4762"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5DCC7E6C"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Larkin</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091AEE7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Bayesian Larkin model,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vertAlign w:val="subscript"/>
              </w:rPr>
              <w:t>1</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w:t>
            </w:r>
            <w:r w:rsidRPr="008755D3">
              <w:rPr>
                <w:rFonts w:ascii="Times New Roman" w:hAnsi="Times New Roman" w:cs="Times New Roman"/>
                <w:i/>
                <w:iCs/>
                <w:sz w:val="20"/>
                <w:szCs w:val="20"/>
              </w:rPr>
              <w:t xml:space="preserve"> b</w:t>
            </w:r>
            <w:r w:rsidRPr="008755D3">
              <w:rPr>
                <w:rFonts w:ascii="Times New Roman" w:hAnsi="Times New Roman" w:cs="Times New Roman"/>
                <w:sz w:val="20"/>
                <w:szCs w:val="20"/>
                <w:vertAlign w:val="subscript"/>
              </w:rPr>
              <w:t>2</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b</w:t>
            </w:r>
            <w:r w:rsidRPr="008755D3">
              <w:rPr>
                <w:rFonts w:ascii="Times New Roman" w:hAnsi="Times New Roman" w:cs="Times New Roman"/>
                <w:sz w:val="20"/>
                <w:szCs w:val="20"/>
                <w:vertAlign w:val="subscript"/>
              </w:rPr>
              <w:t>3</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
        </w:tc>
      </w:tr>
      <w:tr w:rsidR="00A5646A" w:rsidRPr="001037E0" w14:paraId="65A881D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22E79FB"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LarkinCyc</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6C0A63EE"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cycle line data only</w:t>
            </w:r>
          </w:p>
        </w:tc>
      </w:tr>
      <w:tr w:rsidR="00A5646A" w:rsidRPr="001037E0" w14:paraId="383B12E4" w14:textId="77777777" w:rsidTr="001A1C55">
        <w:trPr>
          <w:trHeight w:hRule="exact" w:val="307"/>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DEC511"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b/>
                <w:sz w:val="20"/>
                <w:szCs w:val="20"/>
              </w:rPr>
              <w:t xml:space="preserve">C. Biological Models </w:t>
            </w:r>
            <w:r w:rsidRPr="008755D3">
              <w:rPr>
                <w:rFonts w:ascii="Times New Roman" w:hAnsi="Times New Roman" w:cs="Times New Roman"/>
                <w:sz w:val="20"/>
                <w:szCs w:val="20"/>
              </w:rPr>
              <w:t xml:space="preserve">(B for Ricker or Power) </w:t>
            </w:r>
            <w:r w:rsidRPr="008755D3">
              <w:rPr>
                <w:rFonts w:ascii="Times New Roman" w:hAnsi="Times New Roman" w:cs="Times New Roman"/>
                <w:b/>
                <w:sz w:val="20"/>
                <w:szCs w:val="20"/>
              </w:rPr>
              <w:t>coupled with Environmental and Ecological Covariates</w:t>
            </w:r>
          </w:p>
        </w:tc>
      </w:tr>
      <w:tr w:rsidR="00A5646A" w:rsidRPr="001037E0" w14:paraId="01C62401" w14:textId="77777777" w:rsidTr="00647E7E">
        <w:trPr>
          <w:trHeight w:hRule="exact" w:val="226"/>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4D50761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B_FRD.mean</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22CF323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Mean Fraser discharge flow from April to June</w:t>
            </w:r>
          </w:p>
        </w:tc>
      </w:tr>
      <w:tr w:rsidR="00A5646A" w:rsidRPr="001037E0" w14:paraId="39E9FB0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95FDA6F"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B_FRD.peak</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5D4BA446"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Peak Fraser Discharge at a given year</w:t>
            </w:r>
          </w:p>
        </w:tc>
      </w:tr>
      <w:tr w:rsidR="00A5646A" w:rsidRPr="001037E0" w14:paraId="12058688"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604F2C94"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B_Ei.SST</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86E1416"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Mean Entrance Island sea-surface temperature (SST) from April to July </w:t>
            </w:r>
          </w:p>
        </w:tc>
      </w:tr>
      <w:tr w:rsidR="00A5646A" w:rsidRPr="001037E0" w14:paraId="10B1B26C" w14:textId="77777777" w:rsidTr="00647E7E">
        <w:trPr>
          <w:trHeight w:hRule="exact" w:val="262"/>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7906D084" w14:textId="77777777" w:rsidR="00A5646A" w:rsidRPr="008755D3" w:rsidRDefault="00A5646A" w:rsidP="001A1C55">
            <w:pPr>
              <w:rPr>
                <w:rFonts w:ascii="Times New Roman" w:hAnsi="Times New Roman" w:cs="Times New Roman"/>
                <w:b/>
                <w:sz w:val="20"/>
                <w:szCs w:val="20"/>
              </w:rPr>
            </w:pPr>
            <w:r w:rsidRPr="008755D3">
              <w:rPr>
                <w:rFonts w:ascii="Times New Roman" w:hAnsi="Times New Roman" w:cs="Times New Roman"/>
                <w:sz w:val="20"/>
                <w:szCs w:val="20"/>
              </w:rPr>
              <w:t>B_Pi.SST</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157A523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Mean Pine Island SST from May to July </w:t>
            </w:r>
          </w:p>
        </w:tc>
      </w:tr>
      <w:tr w:rsidR="00A5646A" w:rsidRPr="001037E0" w14:paraId="300BE934" w14:textId="77777777" w:rsidTr="00647E7E">
        <w:trPr>
          <w:trHeight w:hRule="exact" w:val="280"/>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0C169EEC"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B_PDO</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ADB745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Pacific Decadal Oscillation in winter preceding outmigration from November to March</w:t>
            </w:r>
          </w:p>
        </w:tc>
      </w:tr>
      <w:tr w:rsidR="00A5646A" w:rsidRPr="001037E0" w14:paraId="305763C3"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53FE4C6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B_GOA.SST</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DC6D7F3"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Mean Gulf of Alaska annual SST</w:t>
            </w:r>
          </w:p>
        </w:tc>
      </w:tr>
      <w:tr w:rsidR="00A5646A" w:rsidRPr="001037E0" w14:paraId="2466F3C2"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39B0B8E"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B_Pink</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0E1706A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pink</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03403BC1" w14:textId="77777777" w:rsidTr="00647E7E">
        <w:trPr>
          <w:trHeight w:hRule="exact" w:val="29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1CA23112"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B_Chum</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15413FFB"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chum</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734732CD"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52411E1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B_Sockeye</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72C8DC3"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sockeye</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0B29626D" w14:textId="77777777" w:rsidTr="00647E7E">
        <w:trPr>
          <w:trHeight w:hRule="exact" w:val="271"/>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D74CED3"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B_Salmon.Total</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552F1AF1"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pink,</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chum, sockeye</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altogether in the North Pacific Ocean</w:t>
            </w:r>
          </w:p>
        </w:tc>
      </w:tr>
      <w:tr w:rsidR="00FA3DFF" w:rsidRPr="001037E0" w14:paraId="0D001BE9" w14:textId="77777777" w:rsidTr="001F2D10">
        <w:trPr>
          <w:trHeight w:hRule="exact" w:val="271"/>
          <w:tblHeader/>
        </w:trPr>
        <w:tc>
          <w:tcPr>
            <w:tcW w:w="9373" w:type="dxa"/>
            <w:gridSpan w:val="2"/>
            <w:tcBorders>
              <w:top w:val="single" w:sz="4" w:space="0" w:color="auto"/>
              <w:left w:val="single" w:sz="4" w:space="0" w:color="auto"/>
              <w:bottom w:val="single" w:sz="4" w:space="0" w:color="auto"/>
              <w:right w:val="single" w:sz="4" w:space="0" w:color="auto"/>
            </w:tcBorders>
            <w:shd w:val="clear" w:color="auto" w:fill="auto"/>
          </w:tcPr>
          <w:p w14:paraId="3251F3BB" w14:textId="728087E1" w:rsidR="00FA3DFF" w:rsidRPr="00B96641" w:rsidRDefault="00FA3DFF" w:rsidP="001A1C55">
            <w:pPr>
              <w:rPr>
                <w:rFonts w:ascii="Times New Roman" w:hAnsi="Times New Roman" w:cs="Times New Roman"/>
                <w:b/>
                <w:bCs/>
                <w:sz w:val="20"/>
                <w:szCs w:val="20"/>
              </w:rPr>
            </w:pPr>
            <w:r w:rsidRPr="00B96641">
              <w:rPr>
                <w:rFonts w:ascii="Times New Roman" w:hAnsi="Times New Roman" w:cs="Times New Roman"/>
                <w:b/>
                <w:bCs/>
                <w:sz w:val="20"/>
                <w:szCs w:val="20"/>
              </w:rPr>
              <w:t>Additional model for age 5</w:t>
            </w:r>
          </w:p>
        </w:tc>
      </w:tr>
      <w:tr w:rsidR="00FA3DFF" w:rsidRPr="001037E0" w14:paraId="04CC9BC8" w14:textId="77777777" w:rsidTr="00647E7E">
        <w:trPr>
          <w:trHeight w:hRule="exact" w:val="271"/>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847200E" w14:textId="79A359DA" w:rsidR="00FA3DFF" w:rsidRPr="008755D3" w:rsidRDefault="00FA3DFF" w:rsidP="00FA3DFF">
            <w:pPr>
              <w:rPr>
                <w:rFonts w:ascii="Times New Roman" w:hAnsi="Times New Roman" w:cs="Times New Roman"/>
                <w:sz w:val="20"/>
                <w:szCs w:val="20"/>
              </w:rPr>
            </w:pPr>
            <w:r>
              <w:rPr>
                <w:rFonts w:ascii="Times New Roman" w:hAnsi="Times New Roman" w:cs="Times New Roman"/>
                <w:sz w:val="20"/>
                <w:szCs w:val="20"/>
              </w:rPr>
              <w:t>Sibling</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BA57029" w14:textId="4474162D" w:rsidR="00FA3DFF" w:rsidRPr="008755D3" w:rsidRDefault="00FA3DFF" w:rsidP="00FA3DFF">
            <w:pPr>
              <w:rPr>
                <w:rFonts w:ascii="Times New Roman" w:hAnsi="Times New Roman" w:cs="Times New Roman"/>
                <w:sz w:val="20"/>
                <w:szCs w:val="20"/>
              </w:rPr>
            </w:pPr>
            <w:r w:rsidRPr="008755D3">
              <w:rPr>
                <w:rFonts w:ascii="Times New Roman" w:hAnsi="Times New Roman" w:cs="Times New Roman"/>
                <w:sz w:val="20"/>
                <w:szCs w:val="20"/>
              </w:rPr>
              <w:t>Bayesian sibling model,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r w:rsidRPr="008755D3">
              <w:rPr>
                <w:rFonts w:ascii="Times New Roman" w:hAnsi="Times New Roman" w:cs="Times New Roman"/>
                <w:i/>
                <w:iCs/>
                <w:sz w:val="20"/>
                <w:szCs w:val="20"/>
              </w:rPr>
              <w:t>R</w:t>
            </w:r>
            <w:r>
              <w:rPr>
                <w:rFonts w:ascii="Times New Roman" w:hAnsi="Times New Roman" w:cs="Times New Roman"/>
                <w:i/>
                <w:iCs/>
                <w:sz w:val="20"/>
                <w:szCs w:val="20"/>
                <w:vertAlign w:val="subscript"/>
              </w:rPr>
              <w:t>5</w:t>
            </w:r>
            <w:r w:rsidRPr="008755D3">
              <w:rPr>
                <w:rFonts w:ascii="Times New Roman" w:hAnsi="Times New Roman" w:cs="Times New Roman"/>
                <w:i/>
                <w:iCs/>
                <w:sz w:val="20"/>
                <w:szCs w:val="20"/>
              </w:rPr>
              <w:t xml:space="preserve">, </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R</w:t>
            </w:r>
            <w:r>
              <w:rPr>
                <w:rFonts w:ascii="Times New Roman" w:hAnsi="Times New Roman" w:cs="Times New Roman"/>
                <w:i/>
                <w:iCs/>
                <w:sz w:val="20"/>
                <w:szCs w:val="20"/>
                <w:vertAlign w:val="subscript"/>
              </w:rPr>
              <w:t>4</w:t>
            </w:r>
            <w:r w:rsidRPr="008755D3">
              <w:rPr>
                <w:rFonts w:ascii="Times New Roman" w:hAnsi="Times New Roman" w:cs="Times New Roman"/>
                <w:i/>
                <w:iCs/>
                <w:sz w:val="20"/>
                <w:szCs w:val="20"/>
                <w:vertAlign w:val="subscript"/>
              </w:rPr>
              <w:t>, t-1</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
        </w:tc>
      </w:tr>
    </w:tbl>
    <w:p w14:paraId="649656B5" w14:textId="2918DD53" w:rsidR="00A5646A" w:rsidRDefault="00A5646A" w:rsidP="008D35DA">
      <w:pPr>
        <w:spacing w:line="480" w:lineRule="auto"/>
        <w:rPr>
          <w:rFonts w:ascii="Times New Roman" w:hAnsi="Times New Roman" w:cs="Times New Roman"/>
          <w:sz w:val="24"/>
          <w:szCs w:val="24"/>
        </w:rPr>
      </w:pPr>
    </w:p>
    <w:sectPr w:rsidR="00A5646A" w:rsidSect="00833159">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148B" w14:textId="77777777" w:rsidR="00833159" w:rsidRDefault="00833159" w:rsidP="00D35F6B">
      <w:pPr>
        <w:spacing w:after="0" w:line="240" w:lineRule="auto"/>
      </w:pPr>
      <w:r>
        <w:separator/>
      </w:r>
    </w:p>
  </w:endnote>
  <w:endnote w:type="continuationSeparator" w:id="0">
    <w:p w14:paraId="216BD8E9" w14:textId="77777777" w:rsidR="00833159" w:rsidRDefault="00833159" w:rsidP="00D3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DA7D" w14:textId="77777777" w:rsidR="006A0A47" w:rsidRDefault="006A0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431958"/>
      <w:docPartObj>
        <w:docPartGallery w:val="Page Numbers (Bottom of Page)"/>
        <w:docPartUnique/>
      </w:docPartObj>
    </w:sdtPr>
    <w:sdtEndPr>
      <w:rPr>
        <w:noProof/>
      </w:rPr>
    </w:sdtEndPr>
    <w:sdtContent>
      <w:p w14:paraId="6612DEE9" w14:textId="4A448651" w:rsidR="008D35DA" w:rsidRDefault="008D3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10F72" w14:textId="77777777" w:rsidR="007C1A4E" w:rsidRDefault="007C1A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864E" w14:textId="77777777" w:rsidR="006A0A47" w:rsidRDefault="006A0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DA09" w14:textId="77777777" w:rsidR="00833159" w:rsidRDefault="00833159" w:rsidP="00D35F6B">
      <w:pPr>
        <w:spacing w:after="0" w:line="240" w:lineRule="auto"/>
      </w:pPr>
      <w:r>
        <w:separator/>
      </w:r>
    </w:p>
  </w:footnote>
  <w:footnote w:type="continuationSeparator" w:id="0">
    <w:p w14:paraId="7F7B76B5" w14:textId="77777777" w:rsidR="00833159" w:rsidRDefault="00833159" w:rsidP="00D35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FA1E" w14:textId="77777777" w:rsidR="006A0A47" w:rsidRDefault="006A0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8FC6" w14:textId="77777777" w:rsidR="006A0A47" w:rsidRDefault="006A0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3DF5" w14:textId="77777777" w:rsidR="006A0A47" w:rsidRDefault="006A0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3858E0"/>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4B5A20D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1FDCA51A"/>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3" w15:restartNumberingAfterBreak="0">
    <w:nsid w:val="0000A990"/>
    <w:multiLevelType w:val="multilevel"/>
    <w:tmpl w:val="0CF6AC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125A4796"/>
    <w:multiLevelType w:val="hybridMultilevel"/>
    <w:tmpl w:val="D5C438C8"/>
    <w:lvl w:ilvl="0" w:tplc="8E62D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3DF9"/>
    <w:multiLevelType w:val="hybridMultilevel"/>
    <w:tmpl w:val="3CB0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A5D6A"/>
    <w:multiLevelType w:val="hybridMultilevel"/>
    <w:tmpl w:val="FF5E7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6D3F1B"/>
    <w:multiLevelType w:val="hybridMultilevel"/>
    <w:tmpl w:val="DA92D2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2276E"/>
    <w:multiLevelType w:val="hybridMultilevel"/>
    <w:tmpl w:val="BDA4D83E"/>
    <w:lvl w:ilvl="0" w:tplc="74568B44">
      <w:start w:val="1"/>
      <w:numFmt w:val="bullet"/>
      <w:lvlText w:val="•"/>
      <w:lvlJc w:val="left"/>
      <w:pPr>
        <w:tabs>
          <w:tab w:val="num" w:pos="720"/>
        </w:tabs>
        <w:ind w:left="720" w:hanging="360"/>
      </w:pPr>
      <w:rPr>
        <w:rFonts w:ascii="Arial" w:hAnsi="Arial" w:hint="default"/>
      </w:rPr>
    </w:lvl>
    <w:lvl w:ilvl="1" w:tplc="308E1C06" w:tentative="1">
      <w:start w:val="1"/>
      <w:numFmt w:val="bullet"/>
      <w:lvlText w:val="•"/>
      <w:lvlJc w:val="left"/>
      <w:pPr>
        <w:tabs>
          <w:tab w:val="num" w:pos="1440"/>
        </w:tabs>
        <w:ind w:left="1440" w:hanging="360"/>
      </w:pPr>
      <w:rPr>
        <w:rFonts w:ascii="Arial" w:hAnsi="Arial" w:hint="default"/>
      </w:rPr>
    </w:lvl>
    <w:lvl w:ilvl="2" w:tplc="7804C09A" w:tentative="1">
      <w:start w:val="1"/>
      <w:numFmt w:val="bullet"/>
      <w:lvlText w:val="•"/>
      <w:lvlJc w:val="left"/>
      <w:pPr>
        <w:tabs>
          <w:tab w:val="num" w:pos="2160"/>
        </w:tabs>
        <w:ind w:left="2160" w:hanging="360"/>
      </w:pPr>
      <w:rPr>
        <w:rFonts w:ascii="Arial" w:hAnsi="Arial" w:hint="default"/>
      </w:rPr>
    </w:lvl>
    <w:lvl w:ilvl="3" w:tplc="4F583878" w:tentative="1">
      <w:start w:val="1"/>
      <w:numFmt w:val="bullet"/>
      <w:lvlText w:val="•"/>
      <w:lvlJc w:val="left"/>
      <w:pPr>
        <w:tabs>
          <w:tab w:val="num" w:pos="2880"/>
        </w:tabs>
        <w:ind w:left="2880" w:hanging="360"/>
      </w:pPr>
      <w:rPr>
        <w:rFonts w:ascii="Arial" w:hAnsi="Arial" w:hint="default"/>
      </w:rPr>
    </w:lvl>
    <w:lvl w:ilvl="4" w:tplc="E5FA6512" w:tentative="1">
      <w:start w:val="1"/>
      <w:numFmt w:val="bullet"/>
      <w:lvlText w:val="•"/>
      <w:lvlJc w:val="left"/>
      <w:pPr>
        <w:tabs>
          <w:tab w:val="num" w:pos="3600"/>
        </w:tabs>
        <w:ind w:left="3600" w:hanging="360"/>
      </w:pPr>
      <w:rPr>
        <w:rFonts w:ascii="Arial" w:hAnsi="Arial" w:hint="default"/>
      </w:rPr>
    </w:lvl>
    <w:lvl w:ilvl="5" w:tplc="D27A1C2A" w:tentative="1">
      <w:start w:val="1"/>
      <w:numFmt w:val="bullet"/>
      <w:lvlText w:val="•"/>
      <w:lvlJc w:val="left"/>
      <w:pPr>
        <w:tabs>
          <w:tab w:val="num" w:pos="4320"/>
        </w:tabs>
        <w:ind w:left="4320" w:hanging="360"/>
      </w:pPr>
      <w:rPr>
        <w:rFonts w:ascii="Arial" w:hAnsi="Arial" w:hint="default"/>
      </w:rPr>
    </w:lvl>
    <w:lvl w:ilvl="6" w:tplc="C936991A" w:tentative="1">
      <w:start w:val="1"/>
      <w:numFmt w:val="bullet"/>
      <w:lvlText w:val="•"/>
      <w:lvlJc w:val="left"/>
      <w:pPr>
        <w:tabs>
          <w:tab w:val="num" w:pos="5040"/>
        </w:tabs>
        <w:ind w:left="5040" w:hanging="360"/>
      </w:pPr>
      <w:rPr>
        <w:rFonts w:ascii="Arial" w:hAnsi="Arial" w:hint="default"/>
      </w:rPr>
    </w:lvl>
    <w:lvl w:ilvl="7" w:tplc="F23A327C" w:tentative="1">
      <w:start w:val="1"/>
      <w:numFmt w:val="bullet"/>
      <w:lvlText w:val="•"/>
      <w:lvlJc w:val="left"/>
      <w:pPr>
        <w:tabs>
          <w:tab w:val="num" w:pos="5760"/>
        </w:tabs>
        <w:ind w:left="5760" w:hanging="360"/>
      </w:pPr>
      <w:rPr>
        <w:rFonts w:ascii="Arial" w:hAnsi="Arial" w:hint="default"/>
      </w:rPr>
    </w:lvl>
    <w:lvl w:ilvl="8" w:tplc="2D3CC4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94C18"/>
    <w:multiLevelType w:val="multilevel"/>
    <w:tmpl w:val="F8CEA498"/>
    <w:lvl w:ilvl="0">
      <w:start w:val="1"/>
      <w:numFmt w:val="decimal"/>
      <w:pStyle w:val="Heading1"/>
      <w:lvlText w:val="%1."/>
      <w:lvlJc w:val="left"/>
      <w:pPr>
        <w:ind w:left="430" w:hanging="340"/>
      </w:pPr>
      <w:rPr>
        <w:rFonts w:ascii="Arial Bold" w:eastAsia="Times New Roman" w:hAnsi="Arial Bold" w:cs="Times New Roman"/>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645" w:hanging="794"/>
      </w:pPr>
      <w:rPr>
        <w:rFonts w:hint="default"/>
      </w:rPr>
    </w:lvl>
    <w:lvl w:ilvl="3">
      <w:start w:val="1"/>
      <w:numFmt w:val="decimal"/>
      <w:lvlRestart w:val="0"/>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B090FAE"/>
    <w:multiLevelType w:val="hybridMultilevel"/>
    <w:tmpl w:val="13062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A30D16"/>
    <w:multiLevelType w:val="multilevel"/>
    <w:tmpl w:val="51C8BCBC"/>
    <w:lvl w:ilvl="0">
      <w:start w:val="2"/>
      <w:numFmt w:val="decimal"/>
      <w:lvlText w:val="%1.0"/>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19D71D2"/>
    <w:multiLevelType w:val="hybridMultilevel"/>
    <w:tmpl w:val="8FAA0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686135"/>
    <w:multiLevelType w:val="hybridMultilevel"/>
    <w:tmpl w:val="E7B46E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36B08"/>
    <w:multiLevelType w:val="multilevel"/>
    <w:tmpl w:val="451E15B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A24369"/>
    <w:multiLevelType w:val="multilevel"/>
    <w:tmpl w:val="A4B68CCE"/>
    <w:lvl w:ilvl="0">
      <w:start w:val="3"/>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9370D8B"/>
    <w:multiLevelType w:val="multilevel"/>
    <w:tmpl w:val="9B08EB4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0A0BFB"/>
    <w:multiLevelType w:val="hybridMultilevel"/>
    <w:tmpl w:val="B35A2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019DB"/>
    <w:multiLevelType w:val="multilevel"/>
    <w:tmpl w:val="BD66981C"/>
    <w:lvl w:ilvl="0">
      <w:start w:val="1"/>
      <w:numFmt w:val="upperLetter"/>
      <w:pStyle w:val="AppendixH1"/>
      <w:suff w:val="space"/>
      <w:lvlText w:val="Appendix %1."/>
      <w:lvlJc w:val="left"/>
      <w:pPr>
        <w:ind w:left="0" w:firstLine="0"/>
      </w:pPr>
      <w:rPr>
        <w:rFonts w:ascii="Arial" w:hAnsi="Arial" w:hint="default"/>
        <w:b/>
        <w:color w:val="auto"/>
        <w:sz w:val="24"/>
      </w:rPr>
    </w:lvl>
    <w:lvl w:ilvl="1">
      <w:start w:val="1"/>
      <w:numFmt w:val="decimal"/>
      <w:pStyle w:val="AppendixH2"/>
      <w:suff w:val="space"/>
      <w:lvlText w:val="%1.%2."/>
      <w:lvlJc w:val="left"/>
      <w:pPr>
        <w:ind w:left="0" w:firstLine="0"/>
      </w:pPr>
      <w:rPr>
        <w:rFonts w:ascii="Arial" w:hAnsi="Arial" w:hint="default"/>
        <w:b/>
        <w:color w:val="auto"/>
        <w:sz w:val="24"/>
        <w:lang w:val="en-CA"/>
      </w:rPr>
    </w:lvl>
    <w:lvl w:ilvl="2">
      <w:start w:val="1"/>
      <w:numFmt w:val="decimal"/>
      <w:pStyle w:val="AppendixH3"/>
      <w:suff w:val="space"/>
      <w:lvlText w:val="%1.%2.%3."/>
      <w:lvlJc w:val="left"/>
      <w:pPr>
        <w:ind w:left="0" w:firstLine="0"/>
      </w:pPr>
      <w:rPr>
        <w:rFonts w:ascii="Arial" w:hAnsi="Arial" w:hint="default"/>
        <w:b/>
        <w:color w:val="auto"/>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15:restartNumberingAfterBreak="0">
    <w:nsid w:val="7EB54B43"/>
    <w:multiLevelType w:val="multilevel"/>
    <w:tmpl w:val="D6F63666"/>
    <w:lvl w:ilvl="0">
      <w:start w:val="1"/>
      <w:numFmt w:val="decimal"/>
      <w:lvlText w:val="%1."/>
      <w:lvlJc w:val="left"/>
      <w:pPr>
        <w:ind w:left="340" w:hanging="340"/>
      </w:pPr>
      <w:rPr>
        <w:rFonts w:ascii="Arial Bold" w:eastAsia="Times New Roman" w:hAnsi="Arial Bold" w:cs="Times New Roman"/>
      </w:rPr>
    </w:lvl>
    <w:lvl w:ilvl="1">
      <w:start w:val="1"/>
      <w:numFmt w:val="decimal"/>
      <w:lvlText w:val="%1.%2."/>
      <w:lvlJc w:val="left"/>
      <w:pPr>
        <w:ind w:left="-2943" w:hanging="567"/>
      </w:pPr>
      <w:rPr>
        <w:rFonts w:hint="default"/>
      </w:rPr>
    </w:lvl>
    <w:lvl w:ilvl="2">
      <w:start w:val="1"/>
      <w:numFmt w:val="decimal"/>
      <w:lvlText w:val="%1.%2.%3."/>
      <w:lvlJc w:val="left"/>
      <w:pPr>
        <w:ind w:left="-1865" w:hanging="794"/>
      </w:pPr>
      <w:rPr>
        <w:rFonts w:hint="default"/>
      </w:rPr>
    </w:lvl>
    <w:lvl w:ilvl="3">
      <w:start w:val="1"/>
      <w:numFmt w:val="decimal"/>
      <w:lvlRestart w:val="0"/>
      <w:lvlText w:val="%1.%2.%3.%4."/>
      <w:lvlJc w:val="left"/>
      <w:pPr>
        <w:ind w:left="-2603" w:hanging="340"/>
      </w:pPr>
      <w:rPr>
        <w:rFonts w:hint="default"/>
      </w:rPr>
    </w:lvl>
    <w:lvl w:ilvl="4">
      <w:start w:val="1"/>
      <w:numFmt w:val="lowerLetter"/>
      <w:lvlText w:val="(%5)"/>
      <w:lvlJc w:val="left"/>
      <w:pPr>
        <w:ind w:left="-171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990" w:hanging="360"/>
      </w:pPr>
      <w:rPr>
        <w:rFonts w:hint="default"/>
      </w:rPr>
    </w:lvl>
    <w:lvl w:ilvl="7">
      <w:start w:val="1"/>
      <w:numFmt w:val="lowerLetter"/>
      <w:lvlText w:val="%8."/>
      <w:lvlJc w:val="left"/>
      <w:pPr>
        <w:ind w:left="-630" w:hanging="360"/>
      </w:pPr>
      <w:rPr>
        <w:rFonts w:hint="default"/>
      </w:rPr>
    </w:lvl>
    <w:lvl w:ilvl="8">
      <w:start w:val="1"/>
      <w:numFmt w:val="lowerRoman"/>
      <w:lvlText w:val="%9."/>
      <w:lvlJc w:val="left"/>
      <w:pPr>
        <w:ind w:left="-270" w:hanging="360"/>
      </w:pPr>
      <w:rPr>
        <w:rFonts w:hint="default"/>
      </w:rPr>
    </w:lvl>
  </w:abstractNum>
  <w:num w:numId="1" w16cid:durableId="2043631932">
    <w:abstractNumId w:val="9"/>
  </w:num>
  <w:num w:numId="2" w16cid:durableId="1927688838">
    <w:abstractNumId w:val="2"/>
  </w:num>
  <w:num w:numId="3" w16cid:durableId="310064172">
    <w:abstractNumId w:val="8"/>
  </w:num>
  <w:num w:numId="4" w16cid:durableId="1984649965">
    <w:abstractNumId w:val="1"/>
  </w:num>
  <w:num w:numId="5" w16cid:durableId="1571422738">
    <w:abstractNumId w:val="1"/>
    <w:lvlOverride w:ilvl="0">
      <w:startOverride w:val="1"/>
    </w:lvlOverride>
  </w:num>
  <w:num w:numId="6" w16cid:durableId="698630996">
    <w:abstractNumId w:val="15"/>
  </w:num>
  <w:num w:numId="7" w16cid:durableId="7791777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3272642">
    <w:abstractNumId w:val="0"/>
  </w:num>
  <w:num w:numId="9" w16cid:durableId="1096706586">
    <w:abstractNumId w:val="17"/>
  </w:num>
  <w:num w:numId="10" w16cid:durableId="1848015644">
    <w:abstractNumId w:val="3"/>
  </w:num>
  <w:num w:numId="11" w16cid:durableId="997028867">
    <w:abstractNumId w:val="16"/>
  </w:num>
  <w:num w:numId="12" w16cid:durableId="685450773">
    <w:abstractNumId w:val="11"/>
  </w:num>
  <w:num w:numId="13" w16cid:durableId="449935519">
    <w:abstractNumId w:val="18"/>
  </w:num>
  <w:num w:numId="14" w16cid:durableId="183783672">
    <w:abstractNumId w:val="10"/>
  </w:num>
  <w:num w:numId="15" w16cid:durableId="1629162619">
    <w:abstractNumId w:val="4"/>
  </w:num>
  <w:num w:numId="16" w16cid:durableId="1990358216">
    <w:abstractNumId w:val="19"/>
  </w:num>
  <w:num w:numId="17" w16cid:durableId="391587027">
    <w:abstractNumId w:val="5"/>
  </w:num>
  <w:num w:numId="18" w16cid:durableId="1988782447">
    <w:abstractNumId w:val="6"/>
  </w:num>
  <w:num w:numId="19" w16cid:durableId="460461060">
    <w:abstractNumId w:val="13"/>
  </w:num>
  <w:num w:numId="20" w16cid:durableId="14231216">
    <w:abstractNumId w:val="7"/>
  </w:num>
  <w:num w:numId="21" w16cid:durableId="2032147518">
    <w:abstractNumId w:val="12"/>
  </w:num>
  <w:num w:numId="22" w16cid:durableId="5368171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24"/>
    <w:rsid w:val="0000048E"/>
    <w:rsid w:val="0000075D"/>
    <w:rsid w:val="000007BE"/>
    <w:rsid w:val="0000235C"/>
    <w:rsid w:val="00002382"/>
    <w:rsid w:val="00003170"/>
    <w:rsid w:val="00004821"/>
    <w:rsid w:val="0000587C"/>
    <w:rsid w:val="00005ACD"/>
    <w:rsid w:val="00006A2C"/>
    <w:rsid w:val="00006B85"/>
    <w:rsid w:val="00011460"/>
    <w:rsid w:val="000119A9"/>
    <w:rsid w:val="00011FC2"/>
    <w:rsid w:val="000120F3"/>
    <w:rsid w:val="00014E45"/>
    <w:rsid w:val="00015D5D"/>
    <w:rsid w:val="00016110"/>
    <w:rsid w:val="00017A1A"/>
    <w:rsid w:val="00020FC7"/>
    <w:rsid w:val="000214F8"/>
    <w:rsid w:val="00021BCA"/>
    <w:rsid w:val="00021C72"/>
    <w:rsid w:val="00022746"/>
    <w:rsid w:val="0002279C"/>
    <w:rsid w:val="000233D0"/>
    <w:rsid w:val="0002359A"/>
    <w:rsid w:val="000238CE"/>
    <w:rsid w:val="0002475E"/>
    <w:rsid w:val="000249DE"/>
    <w:rsid w:val="00025663"/>
    <w:rsid w:val="00025869"/>
    <w:rsid w:val="00030B66"/>
    <w:rsid w:val="00031115"/>
    <w:rsid w:val="000314E1"/>
    <w:rsid w:val="00031A55"/>
    <w:rsid w:val="00031EE3"/>
    <w:rsid w:val="0003275F"/>
    <w:rsid w:val="00033393"/>
    <w:rsid w:val="000346D4"/>
    <w:rsid w:val="0003512F"/>
    <w:rsid w:val="0003607B"/>
    <w:rsid w:val="00036333"/>
    <w:rsid w:val="0003675E"/>
    <w:rsid w:val="000375A2"/>
    <w:rsid w:val="00037E7F"/>
    <w:rsid w:val="000403DA"/>
    <w:rsid w:val="00040597"/>
    <w:rsid w:val="000406F4"/>
    <w:rsid w:val="00040A5B"/>
    <w:rsid w:val="00041AF0"/>
    <w:rsid w:val="00041C1E"/>
    <w:rsid w:val="00041C93"/>
    <w:rsid w:val="0004294D"/>
    <w:rsid w:val="00042BF1"/>
    <w:rsid w:val="00043050"/>
    <w:rsid w:val="000436F1"/>
    <w:rsid w:val="000439FB"/>
    <w:rsid w:val="000450FA"/>
    <w:rsid w:val="00045360"/>
    <w:rsid w:val="000453A3"/>
    <w:rsid w:val="00045E69"/>
    <w:rsid w:val="000464A2"/>
    <w:rsid w:val="000477BA"/>
    <w:rsid w:val="00047AD0"/>
    <w:rsid w:val="0005023D"/>
    <w:rsid w:val="00050656"/>
    <w:rsid w:val="00051A93"/>
    <w:rsid w:val="000521E1"/>
    <w:rsid w:val="000537DE"/>
    <w:rsid w:val="00054BF4"/>
    <w:rsid w:val="0005540C"/>
    <w:rsid w:val="00057D45"/>
    <w:rsid w:val="000604B4"/>
    <w:rsid w:val="0006094C"/>
    <w:rsid w:val="000619F2"/>
    <w:rsid w:val="00062A54"/>
    <w:rsid w:val="00063D28"/>
    <w:rsid w:val="00063F53"/>
    <w:rsid w:val="00065344"/>
    <w:rsid w:val="00065535"/>
    <w:rsid w:val="0006599F"/>
    <w:rsid w:val="0006684F"/>
    <w:rsid w:val="00066EBE"/>
    <w:rsid w:val="00071563"/>
    <w:rsid w:val="00071B82"/>
    <w:rsid w:val="00071D42"/>
    <w:rsid w:val="000728E3"/>
    <w:rsid w:val="00073652"/>
    <w:rsid w:val="000757FE"/>
    <w:rsid w:val="00076D9F"/>
    <w:rsid w:val="000806FC"/>
    <w:rsid w:val="00080E11"/>
    <w:rsid w:val="0008101B"/>
    <w:rsid w:val="0008140A"/>
    <w:rsid w:val="00081EEC"/>
    <w:rsid w:val="00082E9D"/>
    <w:rsid w:val="00083F7A"/>
    <w:rsid w:val="000840BF"/>
    <w:rsid w:val="000847BC"/>
    <w:rsid w:val="00084922"/>
    <w:rsid w:val="00084C18"/>
    <w:rsid w:val="000857F9"/>
    <w:rsid w:val="0008693F"/>
    <w:rsid w:val="00086D21"/>
    <w:rsid w:val="00087058"/>
    <w:rsid w:val="00087183"/>
    <w:rsid w:val="0008762A"/>
    <w:rsid w:val="00092431"/>
    <w:rsid w:val="000944CB"/>
    <w:rsid w:val="000947C5"/>
    <w:rsid w:val="0009482C"/>
    <w:rsid w:val="000951E6"/>
    <w:rsid w:val="0009599F"/>
    <w:rsid w:val="00095C1F"/>
    <w:rsid w:val="000966AC"/>
    <w:rsid w:val="0009678A"/>
    <w:rsid w:val="00096DF9"/>
    <w:rsid w:val="000A021A"/>
    <w:rsid w:val="000A02AE"/>
    <w:rsid w:val="000A0320"/>
    <w:rsid w:val="000A11EA"/>
    <w:rsid w:val="000A197A"/>
    <w:rsid w:val="000A1D25"/>
    <w:rsid w:val="000A29EF"/>
    <w:rsid w:val="000A2D76"/>
    <w:rsid w:val="000A3324"/>
    <w:rsid w:val="000A45F7"/>
    <w:rsid w:val="000A5D9D"/>
    <w:rsid w:val="000B1B47"/>
    <w:rsid w:val="000B1C95"/>
    <w:rsid w:val="000B2361"/>
    <w:rsid w:val="000B2566"/>
    <w:rsid w:val="000B5194"/>
    <w:rsid w:val="000B5433"/>
    <w:rsid w:val="000B6113"/>
    <w:rsid w:val="000B6157"/>
    <w:rsid w:val="000B6EB1"/>
    <w:rsid w:val="000B7A15"/>
    <w:rsid w:val="000C09BE"/>
    <w:rsid w:val="000C0AE5"/>
    <w:rsid w:val="000C2A9F"/>
    <w:rsid w:val="000C3711"/>
    <w:rsid w:val="000C4DE4"/>
    <w:rsid w:val="000C5919"/>
    <w:rsid w:val="000C656A"/>
    <w:rsid w:val="000C6717"/>
    <w:rsid w:val="000C7135"/>
    <w:rsid w:val="000C79A4"/>
    <w:rsid w:val="000C7C8D"/>
    <w:rsid w:val="000C7E24"/>
    <w:rsid w:val="000D35BD"/>
    <w:rsid w:val="000D3B70"/>
    <w:rsid w:val="000D3C77"/>
    <w:rsid w:val="000D5770"/>
    <w:rsid w:val="000D5911"/>
    <w:rsid w:val="000D64A3"/>
    <w:rsid w:val="000D65D4"/>
    <w:rsid w:val="000D7150"/>
    <w:rsid w:val="000E271A"/>
    <w:rsid w:val="000E3446"/>
    <w:rsid w:val="000E4CF4"/>
    <w:rsid w:val="000E5BC1"/>
    <w:rsid w:val="000E6471"/>
    <w:rsid w:val="000F0550"/>
    <w:rsid w:val="000F12C0"/>
    <w:rsid w:val="000F1ED9"/>
    <w:rsid w:val="000F35FC"/>
    <w:rsid w:val="000F3B8C"/>
    <w:rsid w:val="000F6299"/>
    <w:rsid w:val="000F67A0"/>
    <w:rsid w:val="000F78A1"/>
    <w:rsid w:val="00100194"/>
    <w:rsid w:val="00100CCA"/>
    <w:rsid w:val="00100E00"/>
    <w:rsid w:val="00101DB4"/>
    <w:rsid w:val="00102005"/>
    <w:rsid w:val="001021F6"/>
    <w:rsid w:val="001032D0"/>
    <w:rsid w:val="001037E0"/>
    <w:rsid w:val="00103B16"/>
    <w:rsid w:val="001057FD"/>
    <w:rsid w:val="001069A2"/>
    <w:rsid w:val="00107936"/>
    <w:rsid w:val="00107C9C"/>
    <w:rsid w:val="00110667"/>
    <w:rsid w:val="001107E5"/>
    <w:rsid w:val="0011095B"/>
    <w:rsid w:val="00110C48"/>
    <w:rsid w:val="001121DD"/>
    <w:rsid w:val="0011226B"/>
    <w:rsid w:val="001122D2"/>
    <w:rsid w:val="00112406"/>
    <w:rsid w:val="00112F8F"/>
    <w:rsid w:val="001140E9"/>
    <w:rsid w:val="00114726"/>
    <w:rsid w:val="00114F3E"/>
    <w:rsid w:val="001177D9"/>
    <w:rsid w:val="00120A4E"/>
    <w:rsid w:val="00121046"/>
    <w:rsid w:val="00121DDB"/>
    <w:rsid w:val="00121E2D"/>
    <w:rsid w:val="00122726"/>
    <w:rsid w:val="00122811"/>
    <w:rsid w:val="00122AD2"/>
    <w:rsid w:val="00122D62"/>
    <w:rsid w:val="00124B9D"/>
    <w:rsid w:val="00125809"/>
    <w:rsid w:val="00125A87"/>
    <w:rsid w:val="00125BB8"/>
    <w:rsid w:val="00130C61"/>
    <w:rsid w:val="001310B0"/>
    <w:rsid w:val="0013155C"/>
    <w:rsid w:val="00132FED"/>
    <w:rsid w:val="00136082"/>
    <w:rsid w:val="001369BF"/>
    <w:rsid w:val="001374BE"/>
    <w:rsid w:val="00137DF8"/>
    <w:rsid w:val="00137E81"/>
    <w:rsid w:val="00140A15"/>
    <w:rsid w:val="00142398"/>
    <w:rsid w:val="00142629"/>
    <w:rsid w:val="00142969"/>
    <w:rsid w:val="00144213"/>
    <w:rsid w:val="0014516C"/>
    <w:rsid w:val="00145F00"/>
    <w:rsid w:val="001466D5"/>
    <w:rsid w:val="00146894"/>
    <w:rsid w:val="00147009"/>
    <w:rsid w:val="0014788F"/>
    <w:rsid w:val="00147EE2"/>
    <w:rsid w:val="00150BD6"/>
    <w:rsid w:val="0015210E"/>
    <w:rsid w:val="00152F10"/>
    <w:rsid w:val="0015552F"/>
    <w:rsid w:val="00155DD2"/>
    <w:rsid w:val="00160163"/>
    <w:rsid w:val="00160529"/>
    <w:rsid w:val="001610D6"/>
    <w:rsid w:val="001613DB"/>
    <w:rsid w:val="00162EF5"/>
    <w:rsid w:val="00163C5B"/>
    <w:rsid w:val="00165128"/>
    <w:rsid w:val="00170517"/>
    <w:rsid w:val="001715D9"/>
    <w:rsid w:val="001726FC"/>
    <w:rsid w:val="001733D7"/>
    <w:rsid w:val="00175779"/>
    <w:rsid w:val="00175E17"/>
    <w:rsid w:val="00176091"/>
    <w:rsid w:val="0017684B"/>
    <w:rsid w:val="00176B0C"/>
    <w:rsid w:val="00180D8F"/>
    <w:rsid w:val="00181519"/>
    <w:rsid w:val="00184948"/>
    <w:rsid w:val="00184F04"/>
    <w:rsid w:val="001857A5"/>
    <w:rsid w:val="00185CF6"/>
    <w:rsid w:val="0018613C"/>
    <w:rsid w:val="00190998"/>
    <w:rsid w:val="001915CD"/>
    <w:rsid w:val="001927B5"/>
    <w:rsid w:val="001944E9"/>
    <w:rsid w:val="00195478"/>
    <w:rsid w:val="00197D27"/>
    <w:rsid w:val="001A0AA1"/>
    <w:rsid w:val="001A2232"/>
    <w:rsid w:val="001A46C4"/>
    <w:rsid w:val="001A5CE8"/>
    <w:rsid w:val="001A5E4B"/>
    <w:rsid w:val="001A6422"/>
    <w:rsid w:val="001A6D81"/>
    <w:rsid w:val="001B1BDB"/>
    <w:rsid w:val="001B36C9"/>
    <w:rsid w:val="001B4792"/>
    <w:rsid w:val="001B5843"/>
    <w:rsid w:val="001B5C79"/>
    <w:rsid w:val="001B7991"/>
    <w:rsid w:val="001C09F5"/>
    <w:rsid w:val="001C0F3C"/>
    <w:rsid w:val="001C1831"/>
    <w:rsid w:val="001C187D"/>
    <w:rsid w:val="001C2C48"/>
    <w:rsid w:val="001C2ED6"/>
    <w:rsid w:val="001C33A6"/>
    <w:rsid w:val="001C4A39"/>
    <w:rsid w:val="001C4E8A"/>
    <w:rsid w:val="001C5E4A"/>
    <w:rsid w:val="001C62CB"/>
    <w:rsid w:val="001C72B2"/>
    <w:rsid w:val="001D0681"/>
    <w:rsid w:val="001D16A9"/>
    <w:rsid w:val="001D2487"/>
    <w:rsid w:val="001D321E"/>
    <w:rsid w:val="001D39B6"/>
    <w:rsid w:val="001D5391"/>
    <w:rsid w:val="001D5886"/>
    <w:rsid w:val="001D735A"/>
    <w:rsid w:val="001E0E8D"/>
    <w:rsid w:val="001E12B2"/>
    <w:rsid w:val="001E1B8F"/>
    <w:rsid w:val="001E1E14"/>
    <w:rsid w:val="001E2264"/>
    <w:rsid w:val="001E269B"/>
    <w:rsid w:val="001E32D8"/>
    <w:rsid w:val="001E3736"/>
    <w:rsid w:val="001E456B"/>
    <w:rsid w:val="001E61EE"/>
    <w:rsid w:val="001E63E1"/>
    <w:rsid w:val="001F065B"/>
    <w:rsid w:val="001F18B6"/>
    <w:rsid w:val="001F1A62"/>
    <w:rsid w:val="001F1B93"/>
    <w:rsid w:val="001F2A76"/>
    <w:rsid w:val="001F2FA7"/>
    <w:rsid w:val="001F3245"/>
    <w:rsid w:val="001F6624"/>
    <w:rsid w:val="001F7FD1"/>
    <w:rsid w:val="00200F51"/>
    <w:rsid w:val="002012F6"/>
    <w:rsid w:val="00201AC5"/>
    <w:rsid w:val="00202BE0"/>
    <w:rsid w:val="00203ACF"/>
    <w:rsid w:val="00204500"/>
    <w:rsid w:val="002052AE"/>
    <w:rsid w:val="00205DDC"/>
    <w:rsid w:val="00205E9B"/>
    <w:rsid w:val="00206853"/>
    <w:rsid w:val="00206B1E"/>
    <w:rsid w:val="00207452"/>
    <w:rsid w:val="00207D7F"/>
    <w:rsid w:val="0021092C"/>
    <w:rsid w:val="00211AFE"/>
    <w:rsid w:val="00213A1F"/>
    <w:rsid w:val="00214D62"/>
    <w:rsid w:val="002150C5"/>
    <w:rsid w:val="00215450"/>
    <w:rsid w:val="00215573"/>
    <w:rsid w:val="00216D28"/>
    <w:rsid w:val="00216F49"/>
    <w:rsid w:val="00217853"/>
    <w:rsid w:val="00217FEC"/>
    <w:rsid w:val="00220093"/>
    <w:rsid w:val="00220164"/>
    <w:rsid w:val="002214FB"/>
    <w:rsid w:val="00221DFA"/>
    <w:rsid w:val="00222172"/>
    <w:rsid w:val="00222199"/>
    <w:rsid w:val="00225C62"/>
    <w:rsid w:val="0023002F"/>
    <w:rsid w:val="002305F3"/>
    <w:rsid w:val="0023423A"/>
    <w:rsid w:val="0023502D"/>
    <w:rsid w:val="0023778D"/>
    <w:rsid w:val="002379D7"/>
    <w:rsid w:val="002401CC"/>
    <w:rsid w:val="002402D7"/>
    <w:rsid w:val="00240306"/>
    <w:rsid w:val="00240E8F"/>
    <w:rsid w:val="00241BCF"/>
    <w:rsid w:val="002424F4"/>
    <w:rsid w:val="00243367"/>
    <w:rsid w:val="00243D05"/>
    <w:rsid w:val="00244932"/>
    <w:rsid w:val="00244C4E"/>
    <w:rsid w:val="00245A3C"/>
    <w:rsid w:val="00245B20"/>
    <w:rsid w:val="00246853"/>
    <w:rsid w:val="00246DB8"/>
    <w:rsid w:val="00255C4A"/>
    <w:rsid w:val="00255E7E"/>
    <w:rsid w:val="002563F6"/>
    <w:rsid w:val="00256508"/>
    <w:rsid w:val="0025767C"/>
    <w:rsid w:val="00260129"/>
    <w:rsid w:val="00260B91"/>
    <w:rsid w:val="00260D15"/>
    <w:rsid w:val="00261632"/>
    <w:rsid w:val="002616CC"/>
    <w:rsid w:val="00263010"/>
    <w:rsid w:val="00263132"/>
    <w:rsid w:val="00264386"/>
    <w:rsid w:val="00264F47"/>
    <w:rsid w:val="0026559E"/>
    <w:rsid w:val="00265691"/>
    <w:rsid w:val="0026593C"/>
    <w:rsid w:val="00265AB2"/>
    <w:rsid w:val="00267272"/>
    <w:rsid w:val="00270512"/>
    <w:rsid w:val="00270A0E"/>
    <w:rsid w:val="00271392"/>
    <w:rsid w:val="0027171B"/>
    <w:rsid w:val="00272929"/>
    <w:rsid w:val="002746D9"/>
    <w:rsid w:val="0027498C"/>
    <w:rsid w:val="00275489"/>
    <w:rsid w:val="0027558E"/>
    <w:rsid w:val="0027679E"/>
    <w:rsid w:val="00280A9B"/>
    <w:rsid w:val="0028110C"/>
    <w:rsid w:val="00282A3C"/>
    <w:rsid w:val="00284D89"/>
    <w:rsid w:val="00285085"/>
    <w:rsid w:val="002860AD"/>
    <w:rsid w:val="00286337"/>
    <w:rsid w:val="00287587"/>
    <w:rsid w:val="0028782A"/>
    <w:rsid w:val="00290B4C"/>
    <w:rsid w:val="00291CD6"/>
    <w:rsid w:val="00293463"/>
    <w:rsid w:val="00294358"/>
    <w:rsid w:val="00294383"/>
    <w:rsid w:val="00294883"/>
    <w:rsid w:val="0029581D"/>
    <w:rsid w:val="002963B6"/>
    <w:rsid w:val="00296426"/>
    <w:rsid w:val="0029696F"/>
    <w:rsid w:val="0029759F"/>
    <w:rsid w:val="002A052D"/>
    <w:rsid w:val="002A22AA"/>
    <w:rsid w:val="002A2AB1"/>
    <w:rsid w:val="002A45AC"/>
    <w:rsid w:val="002A4892"/>
    <w:rsid w:val="002A59CD"/>
    <w:rsid w:val="002A59E4"/>
    <w:rsid w:val="002A62F4"/>
    <w:rsid w:val="002A695C"/>
    <w:rsid w:val="002A6C25"/>
    <w:rsid w:val="002A6F86"/>
    <w:rsid w:val="002A7E32"/>
    <w:rsid w:val="002B07F4"/>
    <w:rsid w:val="002B134D"/>
    <w:rsid w:val="002B1A7A"/>
    <w:rsid w:val="002B1BB1"/>
    <w:rsid w:val="002B1D88"/>
    <w:rsid w:val="002B1DDC"/>
    <w:rsid w:val="002B3FD1"/>
    <w:rsid w:val="002B6095"/>
    <w:rsid w:val="002B6335"/>
    <w:rsid w:val="002B692B"/>
    <w:rsid w:val="002C10D9"/>
    <w:rsid w:val="002C20F2"/>
    <w:rsid w:val="002C2698"/>
    <w:rsid w:val="002C2C26"/>
    <w:rsid w:val="002C3F46"/>
    <w:rsid w:val="002C4189"/>
    <w:rsid w:val="002C4920"/>
    <w:rsid w:val="002C4C25"/>
    <w:rsid w:val="002C622C"/>
    <w:rsid w:val="002C79FE"/>
    <w:rsid w:val="002D035D"/>
    <w:rsid w:val="002D089C"/>
    <w:rsid w:val="002D08C7"/>
    <w:rsid w:val="002D1D3F"/>
    <w:rsid w:val="002D2D23"/>
    <w:rsid w:val="002D41A4"/>
    <w:rsid w:val="002D53C4"/>
    <w:rsid w:val="002D5BA4"/>
    <w:rsid w:val="002D60C1"/>
    <w:rsid w:val="002D67D7"/>
    <w:rsid w:val="002D6B68"/>
    <w:rsid w:val="002D6BBE"/>
    <w:rsid w:val="002D6ECF"/>
    <w:rsid w:val="002D72B3"/>
    <w:rsid w:val="002E2F64"/>
    <w:rsid w:val="002E315D"/>
    <w:rsid w:val="002E3488"/>
    <w:rsid w:val="002E44A7"/>
    <w:rsid w:val="002E4AF3"/>
    <w:rsid w:val="002E5E6E"/>
    <w:rsid w:val="002E5F1F"/>
    <w:rsid w:val="002E63BC"/>
    <w:rsid w:val="002E68FB"/>
    <w:rsid w:val="002E7201"/>
    <w:rsid w:val="002E776B"/>
    <w:rsid w:val="002F0D4B"/>
    <w:rsid w:val="002F1637"/>
    <w:rsid w:val="002F16AF"/>
    <w:rsid w:val="002F2EC8"/>
    <w:rsid w:val="002F34C0"/>
    <w:rsid w:val="002F3514"/>
    <w:rsid w:val="002F3962"/>
    <w:rsid w:val="002F3E9E"/>
    <w:rsid w:val="002F501B"/>
    <w:rsid w:val="002F5DC9"/>
    <w:rsid w:val="002F6B94"/>
    <w:rsid w:val="002F6CB7"/>
    <w:rsid w:val="002F6E81"/>
    <w:rsid w:val="002F7646"/>
    <w:rsid w:val="00300A3F"/>
    <w:rsid w:val="00300CA4"/>
    <w:rsid w:val="003010B4"/>
    <w:rsid w:val="003042CC"/>
    <w:rsid w:val="00305DD0"/>
    <w:rsid w:val="00310BEF"/>
    <w:rsid w:val="00310C1A"/>
    <w:rsid w:val="003110B1"/>
    <w:rsid w:val="00314782"/>
    <w:rsid w:val="00315DB1"/>
    <w:rsid w:val="00315F6B"/>
    <w:rsid w:val="0031635D"/>
    <w:rsid w:val="00316CC7"/>
    <w:rsid w:val="00316E06"/>
    <w:rsid w:val="003213D7"/>
    <w:rsid w:val="0032155B"/>
    <w:rsid w:val="00322FAA"/>
    <w:rsid w:val="00323760"/>
    <w:rsid w:val="00323925"/>
    <w:rsid w:val="00323CC8"/>
    <w:rsid w:val="00324034"/>
    <w:rsid w:val="003241C1"/>
    <w:rsid w:val="003244F8"/>
    <w:rsid w:val="003246AE"/>
    <w:rsid w:val="00325AC0"/>
    <w:rsid w:val="00325C2B"/>
    <w:rsid w:val="0032638C"/>
    <w:rsid w:val="00330341"/>
    <w:rsid w:val="00330845"/>
    <w:rsid w:val="003314AD"/>
    <w:rsid w:val="00332D16"/>
    <w:rsid w:val="00333363"/>
    <w:rsid w:val="00333538"/>
    <w:rsid w:val="00337F77"/>
    <w:rsid w:val="003416A7"/>
    <w:rsid w:val="00341D36"/>
    <w:rsid w:val="003433BB"/>
    <w:rsid w:val="00344917"/>
    <w:rsid w:val="003479CF"/>
    <w:rsid w:val="0035106F"/>
    <w:rsid w:val="00355591"/>
    <w:rsid w:val="00356A33"/>
    <w:rsid w:val="00356F29"/>
    <w:rsid w:val="003573A2"/>
    <w:rsid w:val="00357512"/>
    <w:rsid w:val="003611E6"/>
    <w:rsid w:val="003614BE"/>
    <w:rsid w:val="00361D16"/>
    <w:rsid w:val="00364260"/>
    <w:rsid w:val="003642C4"/>
    <w:rsid w:val="00365BED"/>
    <w:rsid w:val="00365F04"/>
    <w:rsid w:val="003660AE"/>
    <w:rsid w:val="0037243C"/>
    <w:rsid w:val="003730AF"/>
    <w:rsid w:val="00373226"/>
    <w:rsid w:val="00373EC6"/>
    <w:rsid w:val="0037572C"/>
    <w:rsid w:val="00376B37"/>
    <w:rsid w:val="00377337"/>
    <w:rsid w:val="00377442"/>
    <w:rsid w:val="0038029D"/>
    <w:rsid w:val="00380B6C"/>
    <w:rsid w:val="003811CE"/>
    <w:rsid w:val="00381288"/>
    <w:rsid w:val="00381E73"/>
    <w:rsid w:val="003838FD"/>
    <w:rsid w:val="00383FC1"/>
    <w:rsid w:val="00384A3A"/>
    <w:rsid w:val="003854D4"/>
    <w:rsid w:val="00385E0A"/>
    <w:rsid w:val="0038648D"/>
    <w:rsid w:val="00386BDD"/>
    <w:rsid w:val="0038702F"/>
    <w:rsid w:val="0038771F"/>
    <w:rsid w:val="00387E85"/>
    <w:rsid w:val="00390E2E"/>
    <w:rsid w:val="00391983"/>
    <w:rsid w:val="0039338F"/>
    <w:rsid w:val="00394FB9"/>
    <w:rsid w:val="00395D1E"/>
    <w:rsid w:val="0039667A"/>
    <w:rsid w:val="003974B6"/>
    <w:rsid w:val="003A19F1"/>
    <w:rsid w:val="003A1F50"/>
    <w:rsid w:val="003A205A"/>
    <w:rsid w:val="003A37EE"/>
    <w:rsid w:val="003A54FE"/>
    <w:rsid w:val="003A5C76"/>
    <w:rsid w:val="003A6B8A"/>
    <w:rsid w:val="003A7092"/>
    <w:rsid w:val="003A7B5F"/>
    <w:rsid w:val="003B10D9"/>
    <w:rsid w:val="003B1A5A"/>
    <w:rsid w:val="003B4978"/>
    <w:rsid w:val="003B4F29"/>
    <w:rsid w:val="003B512A"/>
    <w:rsid w:val="003B58B8"/>
    <w:rsid w:val="003B65FD"/>
    <w:rsid w:val="003B6F1C"/>
    <w:rsid w:val="003B6F49"/>
    <w:rsid w:val="003C04EA"/>
    <w:rsid w:val="003C0E77"/>
    <w:rsid w:val="003C185C"/>
    <w:rsid w:val="003C2725"/>
    <w:rsid w:val="003C375C"/>
    <w:rsid w:val="003C46B9"/>
    <w:rsid w:val="003C498F"/>
    <w:rsid w:val="003C4CF1"/>
    <w:rsid w:val="003C4D42"/>
    <w:rsid w:val="003C560C"/>
    <w:rsid w:val="003C6065"/>
    <w:rsid w:val="003C63B9"/>
    <w:rsid w:val="003C6748"/>
    <w:rsid w:val="003C6898"/>
    <w:rsid w:val="003D08FA"/>
    <w:rsid w:val="003D16BE"/>
    <w:rsid w:val="003D26B2"/>
    <w:rsid w:val="003D2858"/>
    <w:rsid w:val="003D2C01"/>
    <w:rsid w:val="003D4BE6"/>
    <w:rsid w:val="003D4F81"/>
    <w:rsid w:val="003D70AF"/>
    <w:rsid w:val="003D7771"/>
    <w:rsid w:val="003E0542"/>
    <w:rsid w:val="003E233D"/>
    <w:rsid w:val="003E2F04"/>
    <w:rsid w:val="003E33A5"/>
    <w:rsid w:val="003E37F1"/>
    <w:rsid w:val="003E4393"/>
    <w:rsid w:val="003E4B18"/>
    <w:rsid w:val="003E4C31"/>
    <w:rsid w:val="003E6910"/>
    <w:rsid w:val="003E6EF1"/>
    <w:rsid w:val="003E7479"/>
    <w:rsid w:val="003E76AB"/>
    <w:rsid w:val="003E7C10"/>
    <w:rsid w:val="003F3309"/>
    <w:rsid w:val="003F3E23"/>
    <w:rsid w:val="003F40A0"/>
    <w:rsid w:val="003F41AA"/>
    <w:rsid w:val="003F4407"/>
    <w:rsid w:val="003F7D25"/>
    <w:rsid w:val="00400425"/>
    <w:rsid w:val="0040327B"/>
    <w:rsid w:val="004035E5"/>
    <w:rsid w:val="00404E57"/>
    <w:rsid w:val="00405347"/>
    <w:rsid w:val="00405F03"/>
    <w:rsid w:val="004065E6"/>
    <w:rsid w:val="00406DBD"/>
    <w:rsid w:val="00407936"/>
    <w:rsid w:val="004133AB"/>
    <w:rsid w:val="00415A67"/>
    <w:rsid w:val="0041607E"/>
    <w:rsid w:val="00416DAD"/>
    <w:rsid w:val="004173A2"/>
    <w:rsid w:val="00417587"/>
    <w:rsid w:val="00423381"/>
    <w:rsid w:val="004241B2"/>
    <w:rsid w:val="00426210"/>
    <w:rsid w:val="004263EC"/>
    <w:rsid w:val="004278E7"/>
    <w:rsid w:val="00427F8B"/>
    <w:rsid w:val="00430B67"/>
    <w:rsid w:val="004314D9"/>
    <w:rsid w:val="00432C05"/>
    <w:rsid w:val="00432EA5"/>
    <w:rsid w:val="00434120"/>
    <w:rsid w:val="00434572"/>
    <w:rsid w:val="00436702"/>
    <w:rsid w:val="00436887"/>
    <w:rsid w:val="00436FF8"/>
    <w:rsid w:val="00442F7E"/>
    <w:rsid w:val="00443371"/>
    <w:rsid w:val="00443B36"/>
    <w:rsid w:val="0044427A"/>
    <w:rsid w:val="00444684"/>
    <w:rsid w:val="00444969"/>
    <w:rsid w:val="004457DA"/>
    <w:rsid w:val="00445928"/>
    <w:rsid w:val="00445A09"/>
    <w:rsid w:val="00446009"/>
    <w:rsid w:val="00447265"/>
    <w:rsid w:val="004514CE"/>
    <w:rsid w:val="0045201D"/>
    <w:rsid w:val="00453BA5"/>
    <w:rsid w:val="00453D62"/>
    <w:rsid w:val="00456F25"/>
    <w:rsid w:val="00457586"/>
    <w:rsid w:val="00460922"/>
    <w:rsid w:val="00461706"/>
    <w:rsid w:val="00461E49"/>
    <w:rsid w:val="0046282C"/>
    <w:rsid w:val="00462EEA"/>
    <w:rsid w:val="0046492E"/>
    <w:rsid w:val="00464E5B"/>
    <w:rsid w:val="004656AB"/>
    <w:rsid w:val="00465FC7"/>
    <w:rsid w:val="00466F87"/>
    <w:rsid w:val="0046773A"/>
    <w:rsid w:val="004677D7"/>
    <w:rsid w:val="00467A2B"/>
    <w:rsid w:val="004703D9"/>
    <w:rsid w:val="0047114D"/>
    <w:rsid w:val="004718F4"/>
    <w:rsid w:val="00472176"/>
    <w:rsid w:val="00472F78"/>
    <w:rsid w:val="004745F7"/>
    <w:rsid w:val="0047488B"/>
    <w:rsid w:val="004749AC"/>
    <w:rsid w:val="00474AD0"/>
    <w:rsid w:val="0047602F"/>
    <w:rsid w:val="00476156"/>
    <w:rsid w:val="00476581"/>
    <w:rsid w:val="00476E86"/>
    <w:rsid w:val="0047765D"/>
    <w:rsid w:val="004802C5"/>
    <w:rsid w:val="00481CF0"/>
    <w:rsid w:val="00482803"/>
    <w:rsid w:val="00483211"/>
    <w:rsid w:val="0048528E"/>
    <w:rsid w:val="0048529C"/>
    <w:rsid w:val="00485697"/>
    <w:rsid w:val="00485A13"/>
    <w:rsid w:val="00486608"/>
    <w:rsid w:val="00486E25"/>
    <w:rsid w:val="0049157D"/>
    <w:rsid w:val="00492D5E"/>
    <w:rsid w:val="004947AA"/>
    <w:rsid w:val="00496579"/>
    <w:rsid w:val="004976C1"/>
    <w:rsid w:val="004A0229"/>
    <w:rsid w:val="004A1E85"/>
    <w:rsid w:val="004A237B"/>
    <w:rsid w:val="004A3E4E"/>
    <w:rsid w:val="004A6B24"/>
    <w:rsid w:val="004A74AA"/>
    <w:rsid w:val="004B045D"/>
    <w:rsid w:val="004B07B8"/>
    <w:rsid w:val="004B0CAD"/>
    <w:rsid w:val="004B1281"/>
    <w:rsid w:val="004B17BF"/>
    <w:rsid w:val="004B244E"/>
    <w:rsid w:val="004B2C79"/>
    <w:rsid w:val="004B3974"/>
    <w:rsid w:val="004B4347"/>
    <w:rsid w:val="004B6DAA"/>
    <w:rsid w:val="004B6DE1"/>
    <w:rsid w:val="004B70AE"/>
    <w:rsid w:val="004B7A86"/>
    <w:rsid w:val="004C2FBF"/>
    <w:rsid w:val="004C4681"/>
    <w:rsid w:val="004C4881"/>
    <w:rsid w:val="004C5941"/>
    <w:rsid w:val="004D222F"/>
    <w:rsid w:val="004D2790"/>
    <w:rsid w:val="004D28EB"/>
    <w:rsid w:val="004D2A81"/>
    <w:rsid w:val="004D3562"/>
    <w:rsid w:val="004D5F1D"/>
    <w:rsid w:val="004D6A12"/>
    <w:rsid w:val="004D78D8"/>
    <w:rsid w:val="004E0463"/>
    <w:rsid w:val="004E0C9A"/>
    <w:rsid w:val="004E0D5C"/>
    <w:rsid w:val="004E2600"/>
    <w:rsid w:val="004E4766"/>
    <w:rsid w:val="004E4DDA"/>
    <w:rsid w:val="004E5A7C"/>
    <w:rsid w:val="004E673B"/>
    <w:rsid w:val="004E6C74"/>
    <w:rsid w:val="004E73DD"/>
    <w:rsid w:val="004E7EA5"/>
    <w:rsid w:val="004F0577"/>
    <w:rsid w:val="004F26FE"/>
    <w:rsid w:val="004F2E4F"/>
    <w:rsid w:val="004F4D1F"/>
    <w:rsid w:val="004F549B"/>
    <w:rsid w:val="004F6E46"/>
    <w:rsid w:val="004F7D2A"/>
    <w:rsid w:val="00500681"/>
    <w:rsid w:val="00500BDF"/>
    <w:rsid w:val="00501B04"/>
    <w:rsid w:val="00502C2B"/>
    <w:rsid w:val="00502E29"/>
    <w:rsid w:val="005030E0"/>
    <w:rsid w:val="005036F1"/>
    <w:rsid w:val="005038FF"/>
    <w:rsid w:val="00504D52"/>
    <w:rsid w:val="00506389"/>
    <w:rsid w:val="00506453"/>
    <w:rsid w:val="00506F69"/>
    <w:rsid w:val="005074E9"/>
    <w:rsid w:val="00507DE0"/>
    <w:rsid w:val="00511D98"/>
    <w:rsid w:val="00512B7A"/>
    <w:rsid w:val="0051424C"/>
    <w:rsid w:val="00514343"/>
    <w:rsid w:val="00514549"/>
    <w:rsid w:val="00514AAB"/>
    <w:rsid w:val="00515177"/>
    <w:rsid w:val="0051539D"/>
    <w:rsid w:val="00516D58"/>
    <w:rsid w:val="005171A9"/>
    <w:rsid w:val="00517A49"/>
    <w:rsid w:val="00520B9F"/>
    <w:rsid w:val="0052179A"/>
    <w:rsid w:val="005224AF"/>
    <w:rsid w:val="00522608"/>
    <w:rsid w:val="00522DBE"/>
    <w:rsid w:val="005245B5"/>
    <w:rsid w:val="0052465E"/>
    <w:rsid w:val="005252B0"/>
    <w:rsid w:val="005252DB"/>
    <w:rsid w:val="005259B3"/>
    <w:rsid w:val="005266B1"/>
    <w:rsid w:val="0052734E"/>
    <w:rsid w:val="005273E9"/>
    <w:rsid w:val="005322A5"/>
    <w:rsid w:val="00532BCB"/>
    <w:rsid w:val="00532F75"/>
    <w:rsid w:val="00533B16"/>
    <w:rsid w:val="00533B19"/>
    <w:rsid w:val="00534367"/>
    <w:rsid w:val="00535231"/>
    <w:rsid w:val="00535942"/>
    <w:rsid w:val="00535F48"/>
    <w:rsid w:val="005360B8"/>
    <w:rsid w:val="00536AE2"/>
    <w:rsid w:val="00537220"/>
    <w:rsid w:val="00540DF4"/>
    <w:rsid w:val="00541462"/>
    <w:rsid w:val="00541D43"/>
    <w:rsid w:val="00543774"/>
    <w:rsid w:val="00543BA9"/>
    <w:rsid w:val="00544020"/>
    <w:rsid w:val="00544F8C"/>
    <w:rsid w:val="00545BF6"/>
    <w:rsid w:val="00546900"/>
    <w:rsid w:val="005503C1"/>
    <w:rsid w:val="005510AB"/>
    <w:rsid w:val="00552460"/>
    <w:rsid w:val="00552724"/>
    <w:rsid w:val="005527FF"/>
    <w:rsid w:val="00553444"/>
    <w:rsid w:val="00554CB4"/>
    <w:rsid w:val="00554D87"/>
    <w:rsid w:val="00555376"/>
    <w:rsid w:val="00555B4F"/>
    <w:rsid w:val="00556AC9"/>
    <w:rsid w:val="00560395"/>
    <w:rsid w:val="00560B39"/>
    <w:rsid w:val="005613C5"/>
    <w:rsid w:val="00561658"/>
    <w:rsid w:val="00562450"/>
    <w:rsid w:val="00563E63"/>
    <w:rsid w:val="00566673"/>
    <w:rsid w:val="00566E82"/>
    <w:rsid w:val="00567950"/>
    <w:rsid w:val="00570341"/>
    <w:rsid w:val="005714D3"/>
    <w:rsid w:val="0057294D"/>
    <w:rsid w:val="00572A47"/>
    <w:rsid w:val="00573554"/>
    <w:rsid w:val="0057424B"/>
    <w:rsid w:val="0057488B"/>
    <w:rsid w:val="00574B19"/>
    <w:rsid w:val="00576FD9"/>
    <w:rsid w:val="00577534"/>
    <w:rsid w:val="0058052D"/>
    <w:rsid w:val="0058095C"/>
    <w:rsid w:val="00580B9F"/>
    <w:rsid w:val="0058196A"/>
    <w:rsid w:val="00581A58"/>
    <w:rsid w:val="00581BAC"/>
    <w:rsid w:val="00581FDD"/>
    <w:rsid w:val="005831B7"/>
    <w:rsid w:val="00583283"/>
    <w:rsid w:val="005836B6"/>
    <w:rsid w:val="0058656C"/>
    <w:rsid w:val="00586A37"/>
    <w:rsid w:val="0058725D"/>
    <w:rsid w:val="005877EC"/>
    <w:rsid w:val="00587E47"/>
    <w:rsid w:val="00590FAC"/>
    <w:rsid w:val="005913C4"/>
    <w:rsid w:val="0059158C"/>
    <w:rsid w:val="00591B1D"/>
    <w:rsid w:val="00591D80"/>
    <w:rsid w:val="005921F2"/>
    <w:rsid w:val="00593090"/>
    <w:rsid w:val="00593118"/>
    <w:rsid w:val="00593410"/>
    <w:rsid w:val="0059439D"/>
    <w:rsid w:val="005952A1"/>
    <w:rsid w:val="00595DA2"/>
    <w:rsid w:val="00597302"/>
    <w:rsid w:val="0059766D"/>
    <w:rsid w:val="005A0446"/>
    <w:rsid w:val="005A19E7"/>
    <w:rsid w:val="005A3179"/>
    <w:rsid w:val="005A3228"/>
    <w:rsid w:val="005A3345"/>
    <w:rsid w:val="005A39B4"/>
    <w:rsid w:val="005A47C2"/>
    <w:rsid w:val="005A51E8"/>
    <w:rsid w:val="005A55EA"/>
    <w:rsid w:val="005A56A1"/>
    <w:rsid w:val="005A5A4E"/>
    <w:rsid w:val="005A6A3E"/>
    <w:rsid w:val="005A6E32"/>
    <w:rsid w:val="005A7E3C"/>
    <w:rsid w:val="005B1A92"/>
    <w:rsid w:val="005B1CA4"/>
    <w:rsid w:val="005B254B"/>
    <w:rsid w:val="005B408D"/>
    <w:rsid w:val="005B53CF"/>
    <w:rsid w:val="005B6339"/>
    <w:rsid w:val="005C0237"/>
    <w:rsid w:val="005C0614"/>
    <w:rsid w:val="005C08A9"/>
    <w:rsid w:val="005C1A0B"/>
    <w:rsid w:val="005C3A2F"/>
    <w:rsid w:val="005C3B5E"/>
    <w:rsid w:val="005C5B8B"/>
    <w:rsid w:val="005D0719"/>
    <w:rsid w:val="005D0ECB"/>
    <w:rsid w:val="005D14F1"/>
    <w:rsid w:val="005D1F16"/>
    <w:rsid w:val="005D31C8"/>
    <w:rsid w:val="005D3343"/>
    <w:rsid w:val="005D38AC"/>
    <w:rsid w:val="005D4F96"/>
    <w:rsid w:val="005D5D5B"/>
    <w:rsid w:val="005D657A"/>
    <w:rsid w:val="005D6B0A"/>
    <w:rsid w:val="005D77C2"/>
    <w:rsid w:val="005D7A24"/>
    <w:rsid w:val="005E00DF"/>
    <w:rsid w:val="005E21C9"/>
    <w:rsid w:val="005E2A1C"/>
    <w:rsid w:val="005E3586"/>
    <w:rsid w:val="005E4039"/>
    <w:rsid w:val="005E4FFD"/>
    <w:rsid w:val="005E700C"/>
    <w:rsid w:val="005E724E"/>
    <w:rsid w:val="005E7ADD"/>
    <w:rsid w:val="005E7E6C"/>
    <w:rsid w:val="005F03E9"/>
    <w:rsid w:val="005F0453"/>
    <w:rsid w:val="005F1D9C"/>
    <w:rsid w:val="005F2F6F"/>
    <w:rsid w:val="005F45D0"/>
    <w:rsid w:val="005F4F5B"/>
    <w:rsid w:val="005F5275"/>
    <w:rsid w:val="005F5CCC"/>
    <w:rsid w:val="005F5F65"/>
    <w:rsid w:val="005F7013"/>
    <w:rsid w:val="005F7D3C"/>
    <w:rsid w:val="006001FF"/>
    <w:rsid w:val="00600515"/>
    <w:rsid w:val="0060216A"/>
    <w:rsid w:val="006024C3"/>
    <w:rsid w:val="00603020"/>
    <w:rsid w:val="00603565"/>
    <w:rsid w:val="00603F5C"/>
    <w:rsid w:val="00605870"/>
    <w:rsid w:val="00605FF0"/>
    <w:rsid w:val="0060620C"/>
    <w:rsid w:val="006066F0"/>
    <w:rsid w:val="006105E0"/>
    <w:rsid w:val="00610693"/>
    <w:rsid w:val="006118DD"/>
    <w:rsid w:val="00612722"/>
    <w:rsid w:val="00612A51"/>
    <w:rsid w:val="00612E31"/>
    <w:rsid w:val="00615984"/>
    <w:rsid w:val="00615B63"/>
    <w:rsid w:val="006160D2"/>
    <w:rsid w:val="006171B8"/>
    <w:rsid w:val="006175B8"/>
    <w:rsid w:val="00620F0F"/>
    <w:rsid w:val="0062116A"/>
    <w:rsid w:val="00622E14"/>
    <w:rsid w:val="0062403F"/>
    <w:rsid w:val="0062434B"/>
    <w:rsid w:val="00625086"/>
    <w:rsid w:val="006254C8"/>
    <w:rsid w:val="00626540"/>
    <w:rsid w:val="00632A80"/>
    <w:rsid w:val="006336C8"/>
    <w:rsid w:val="0063455A"/>
    <w:rsid w:val="00634A57"/>
    <w:rsid w:val="00635768"/>
    <w:rsid w:val="00635F64"/>
    <w:rsid w:val="00636486"/>
    <w:rsid w:val="006406DD"/>
    <w:rsid w:val="0064164B"/>
    <w:rsid w:val="0064168B"/>
    <w:rsid w:val="00641E8E"/>
    <w:rsid w:val="00641FF1"/>
    <w:rsid w:val="006425B8"/>
    <w:rsid w:val="00642631"/>
    <w:rsid w:val="00643F40"/>
    <w:rsid w:val="00644AF8"/>
    <w:rsid w:val="0064617F"/>
    <w:rsid w:val="00646932"/>
    <w:rsid w:val="00647458"/>
    <w:rsid w:val="006476BE"/>
    <w:rsid w:val="00647E7E"/>
    <w:rsid w:val="00650B64"/>
    <w:rsid w:val="006515AA"/>
    <w:rsid w:val="00654A86"/>
    <w:rsid w:val="0065592F"/>
    <w:rsid w:val="00655AB5"/>
    <w:rsid w:val="006565FE"/>
    <w:rsid w:val="00662156"/>
    <w:rsid w:val="00663E2A"/>
    <w:rsid w:val="0066438B"/>
    <w:rsid w:val="0066493D"/>
    <w:rsid w:val="006652F0"/>
    <w:rsid w:val="00665A6A"/>
    <w:rsid w:val="006660E9"/>
    <w:rsid w:val="0066630D"/>
    <w:rsid w:val="00666629"/>
    <w:rsid w:val="00666716"/>
    <w:rsid w:val="006669FD"/>
    <w:rsid w:val="00666CA3"/>
    <w:rsid w:val="00667D7D"/>
    <w:rsid w:val="00670EB3"/>
    <w:rsid w:val="006720C2"/>
    <w:rsid w:val="006755AD"/>
    <w:rsid w:val="00677C04"/>
    <w:rsid w:val="006829A4"/>
    <w:rsid w:val="00683615"/>
    <w:rsid w:val="006841EF"/>
    <w:rsid w:val="00684FC1"/>
    <w:rsid w:val="00685174"/>
    <w:rsid w:val="006868AC"/>
    <w:rsid w:val="00686CC2"/>
    <w:rsid w:val="00687F78"/>
    <w:rsid w:val="00691698"/>
    <w:rsid w:val="006923D7"/>
    <w:rsid w:val="0069336A"/>
    <w:rsid w:val="00695193"/>
    <w:rsid w:val="006954AD"/>
    <w:rsid w:val="006960F1"/>
    <w:rsid w:val="006968FC"/>
    <w:rsid w:val="0069732B"/>
    <w:rsid w:val="00697BCF"/>
    <w:rsid w:val="006A0A47"/>
    <w:rsid w:val="006A10C5"/>
    <w:rsid w:val="006A1563"/>
    <w:rsid w:val="006A1605"/>
    <w:rsid w:val="006A1B13"/>
    <w:rsid w:val="006A1DB3"/>
    <w:rsid w:val="006A1F62"/>
    <w:rsid w:val="006A2EC8"/>
    <w:rsid w:val="006A436D"/>
    <w:rsid w:val="006A46F0"/>
    <w:rsid w:val="006A48CC"/>
    <w:rsid w:val="006A4F18"/>
    <w:rsid w:val="006A58B7"/>
    <w:rsid w:val="006A5DE6"/>
    <w:rsid w:val="006A6D85"/>
    <w:rsid w:val="006A6E82"/>
    <w:rsid w:val="006A7142"/>
    <w:rsid w:val="006A7302"/>
    <w:rsid w:val="006A77C9"/>
    <w:rsid w:val="006B1455"/>
    <w:rsid w:val="006B241F"/>
    <w:rsid w:val="006B2866"/>
    <w:rsid w:val="006B2BA4"/>
    <w:rsid w:val="006B301F"/>
    <w:rsid w:val="006B67ED"/>
    <w:rsid w:val="006B7A60"/>
    <w:rsid w:val="006B7CDA"/>
    <w:rsid w:val="006C0326"/>
    <w:rsid w:val="006C066E"/>
    <w:rsid w:val="006C0D34"/>
    <w:rsid w:val="006C1480"/>
    <w:rsid w:val="006C1D31"/>
    <w:rsid w:val="006C217B"/>
    <w:rsid w:val="006C2D07"/>
    <w:rsid w:val="006C32F4"/>
    <w:rsid w:val="006C5D6A"/>
    <w:rsid w:val="006C5E34"/>
    <w:rsid w:val="006C5F07"/>
    <w:rsid w:val="006C7BF8"/>
    <w:rsid w:val="006D3134"/>
    <w:rsid w:val="006D5222"/>
    <w:rsid w:val="006E0FD9"/>
    <w:rsid w:val="006E3769"/>
    <w:rsid w:val="006E3CC1"/>
    <w:rsid w:val="006E450B"/>
    <w:rsid w:val="006E4A77"/>
    <w:rsid w:val="006E4C89"/>
    <w:rsid w:val="006E4C91"/>
    <w:rsid w:val="006E50F7"/>
    <w:rsid w:val="006E51A4"/>
    <w:rsid w:val="006E5A88"/>
    <w:rsid w:val="006E6B4E"/>
    <w:rsid w:val="006F12C0"/>
    <w:rsid w:val="006F15F7"/>
    <w:rsid w:val="006F2421"/>
    <w:rsid w:val="006F25CE"/>
    <w:rsid w:val="006F277A"/>
    <w:rsid w:val="006F2B19"/>
    <w:rsid w:val="006F2BBE"/>
    <w:rsid w:val="006F2E45"/>
    <w:rsid w:val="006F3C02"/>
    <w:rsid w:val="006F3E3E"/>
    <w:rsid w:val="006F488E"/>
    <w:rsid w:val="006F55D3"/>
    <w:rsid w:val="006F652E"/>
    <w:rsid w:val="006F72D0"/>
    <w:rsid w:val="006F7938"/>
    <w:rsid w:val="0070006A"/>
    <w:rsid w:val="00700D0E"/>
    <w:rsid w:val="00702B44"/>
    <w:rsid w:val="00703028"/>
    <w:rsid w:val="007040F0"/>
    <w:rsid w:val="0070482D"/>
    <w:rsid w:val="007068B7"/>
    <w:rsid w:val="00707E60"/>
    <w:rsid w:val="00710454"/>
    <w:rsid w:val="007108A3"/>
    <w:rsid w:val="007111DB"/>
    <w:rsid w:val="00711B3A"/>
    <w:rsid w:val="00712254"/>
    <w:rsid w:val="00712A76"/>
    <w:rsid w:val="007131D0"/>
    <w:rsid w:val="00713C78"/>
    <w:rsid w:val="00713DBF"/>
    <w:rsid w:val="00715BD2"/>
    <w:rsid w:val="00720273"/>
    <w:rsid w:val="00721C10"/>
    <w:rsid w:val="00721D48"/>
    <w:rsid w:val="007223DF"/>
    <w:rsid w:val="00722499"/>
    <w:rsid w:val="00724203"/>
    <w:rsid w:val="00725064"/>
    <w:rsid w:val="00725086"/>
    <w:rsid w:val="00725638"/>
    <w:rsid w:val="00725D5A"/>
    <w:rsid w:val="00730111"/>
    <w:rsid w:val="00730E46"/>
    <w:rsid w:val="00731574"/>
    <w:rsid w:val="00732806"/>
    <w:rsid w:val="00733A7D"/>
    <w:rsid w:val="00734153"/>
    <w:rsid w:val="00736807"/>
    <w:rsid w:val="00736974"/>
    <w:rsid w:val="00736E17"/>
    <w:rsid w:val="0074041C"/>
    <w:rsid w:val="00741336"/>
    <w:rsid w:val="007427CB"/>
    <w:rsid w:val="00742E8A"/>
    <w:rsid w:val="00744FDC"/>
    <w:rsid w:val="00745183"/>
    <w:rsid w:val="00745E0E"/>
    <w:rsid w:val="00745E1B"/>
    <w:rsid w:val="007464A7"/>
    <w:rsid w:val="0075055B"/>
    <w:rsid w:val="00750DE6"/>
    <w:rsid w:val="00751965"/>
    <w:rsid w:val="00751983"/>
    <w:rsid w:val="00753193"/>
    <w:rsid w:val="00754CAD"/>
    <w:rsid w:val="00754FF6"/>
    <w:rsid w:val="00755F01"/>
    <w:rsid w:val="007566ED"/>
    <w:rsid w:val="00757C91"/>
    <w:rsid w:val="00761313"/>
    <w:rsid w:val="00762CC0"/>
    <w:rsid w:val="00763DA4"/>
    <w:rsid w:val="007641A9"/>
    <w:rsid w:val="00764A0E"/>
    <w:rsid w:val="00766668"/>
    <w:rsid w:val="0076726E"/>
    <w:rsid w:val="00767557"/>
    <w:rsid w:val="0077070F"/>
    <w:rsid w:val="00770769"/>
    <w:rsid w:val="00770D02"/>
    <w:rsid w:val="00772275"/>
    <w:rsid w:val="00773467"/>
    <w:rsid w:val="007759E3"/>
    <w:rsid w:val="00776E94"/>
    <w:rsid w:val="00777030"/>
    <w:rsid w:val="00777861"/>
    <w:rsid w:val="0078086B"/>
    <w:rsid w:val="00782E76"/>
    <w:rsid w:val="007833DA"/>
    <w:rsid w:val="00783BEE"/>
    <w:rsid w:val="0078418A"/>
    <w:rsid w:val="007847FA"/>
    <w:rsid w:val="007852B4"/>
    <w:rsid w:val="00786527"/>
    <w:rsid w:val="00787DD5"/>
    <w:rsid w:val="00792397"/>
    <w:rsid w:val="00792C3A"/>
    <w:rsid w:val="007931FA"/>
    <w:rsid w:val="00793911"/>
    <w:rsid w:val="00793E5B"/>
    <w:rsid w:val="00794916"/>
    <w:rsid w:val="00794FE9"/>
    <w:rsid w:val="00796227"/>
    <w:rsid w:val="00797676"/>
    <w:rsid w:val="00797D6C"/>
    <w:rsid w:val="007A2B3B"/>
    <w:rsid w:val="007A69BE"/>
    <w:rsid w:val="007B1149"/>
    <w:rsid w:val="007B5B21"/>
    <w:rsid w:val="007B5DFB"/>
    <w:rsid w:val="007B7E3A"/>
    <w:rsid w:val="007C08E7"/>
    <w:rsid w:val="007C0F5D"/>
    <w:rsid w:val="007C1462"/>
    <w:rsid w:val="007C1A4E"/>
    <w:rsid w:val="007C26B8"/>
    <w:rsid w:val="007C324D"/>
    <w:rsid w:val="007C3843"/>
    <w:rsid w:val="007C3C76"/>
    <w:rsid w:val="007C4F3F"/>
    <w:rsid w:val="007C7031"/>
    <w:rsid w:val="007D1530"/>
    <w:rsid w:val="007D2D00"/>
    <w:rsid w:val="007D31DF"/>
    <w:rsid w:val="007D331A"/>
    <w:rsid w:val="007D4679"/>
    <w:rsid w:val="007D5B16"/>
    <w:rsid w:val="007D7C14"/>
    <w:rsid w:val="007E0310"/>
    <w:rsid w:val="007E0DAA"/>
    <w:rsid w:val="007E30AC"/>
    <w:rsid w:val="007E4657"/>
    <w:rsid w:val="007E4770"/>
    <w:rsid w:val="007E5B05"/>
    <w:rsid w:val="007E5B35"/>
    <w:rsid w:val="007E6357"/>
    <w:rsid w:val="007E6C11"/>
    <w:rsid w:val="007F060B"/>
    <w:rsid w:val="007F1350"/>
    <w:rsid w:val="007F1BB1"/>
    <w:rsid w:val="007F1EC1"/>
    <w:rsid w:val="007F3477"/>
    <w:rsid w:val="007F3CC0"/>
    <w:rsid w:val="007F3EC1"/>
    <w:rsid w:val="007F5BBC"/>
    <w:rsid w:val="007F6A2E"/>
    <w:rsid w:val="007F6B03"/>
    <w:rsid w:val="007F79B6"/>
    <w:rsid w:val="0080071B"/>
    <w:rsid w:val="00800BE2"/>
    <w:rsid w:val="0080377A"/>
    <w:rsid w:val="0080466F"/>
    <w:rsid w:val="00804AB1"/>
    <w:rsid w:val="00804BDA"/>
    <w:rsid w:val="00804F75"/>
    <w:rsid w:val="00805A6D"/>
    <w:rsid w:val="00806553"/>
    <w:rsid w:val="008066DF"/>
    <w:rsid w:val="00807F69"/>
    <w:rsid w:val="00807FAB"/>
    <w:rsid w:val="008108F8"/>
    <w:rsid w:val="00810D8D"/>
    <w:rsid w:val="00810EC2"/>
    <w:rsid w:val="00811080"/>
    <w:rsid w:val="00812005"/>
    <w:rsid w:val="008122C5"/>
    <w:rsid w:val="008124E2"/>
    <w:rsid w:val="0081266C"/>
    <w:rsid w:val="00812CE0"/>
    <w:rsid w:val="008144B8"/>
    <w:rsid w:val="00814993"/>
    <w:rsid w:val="008159E8"/>
    <w:rsid w:val="00815A91"/>
    <w:rsid w:val="008170BC"/>
    <w:rsid w:val="0081722C"/>
    <w:rsid w:val="008201D5"/>
    <w:rsid w:val="00821483"/>
    <w:rsid w:val="00822B25"/>
    <w:rsid w:val="00823AF0"/>
    <w:rsid w:val="00823B4F"/>
    <w:rsid w:val="00824E6E"/>
    <w:rsid w:val="00827552"/>
    <w:rsid w:val="0083050D"/>
    <w:rsid w:val="00833159"/>
    <w:rsid w:val="00833B40"/>
    <w:rsid w:val="0083402F"/>
    <w:rsid w:val="00834D8B"/>
    <w:rsid w:val="0083529A"/>
    <w:rsid w:val="00836648"/>
    <w:rsid w:val="00836A10"/>
    <w:rsid w:val="00836FDB"/>
    <w:rsid w:val="0083722C"/>
    <w:rsid w:val="00837498"/>
    <w:rsid w:val="008405B2"/>
    <w:rsid w:val="008421A0"/>
    <w:rsid w:val="00842E10"/>
    <w:rsid w:val="0084358E"/>
    <w:rsid w:val="00843FB8"/>
    <w:rsid w:val="0084415C"/>
    <w:rsid w:val="00845578"/>
    <w:rsid w:val="00845C29"/>
    <w:rsid w:val="00845EA4"/>
    <w:rsid w:val="00847CFF"/>
    <w:rsid w:val="00850B33"/>
    <w:rsid w:val="00851287"/>
    <w:rsid w:val="008524E8"/>
    <w:rsid w:val="00852C60"/>
    <w:rsid w:val="008542A2"/>
    <w:rsid w:val="00856157"/>
    <w:rsid w:val="00856219"/>
    <w:rsid w:val="008576A2"/>
    <w:rsid w:val="00861D43"/>
    <w:rsid w:val="00864A33"/>
    <w:rsid w:val="00864AEB"/>
    <w:rsid w:val="00866836"/>
    <w:rsid w:val="008673EF"/>
    <w:rsid w:val="00867C6D"/>
    <w:rsid w:val="00871476"/>
    <w:rsid w:val="00871600"/>
    <w:rsid w:val="00872525"/>
    <w:rsid w:val="00872632"/>
    <w:rsid w:val="0087288A"/>
    <w:rsid w:val="00873105"/>
    <w:rsid w:val="008737A9"/>
    <w:rsid w:val="00874483"/>
    <w:rsid w:val="008749FE"/>
    <w:rsid w:val="008755D3"/>
    <w:rsid w:val="00875C82"/>
    <w:rsid w:val="008762F5"/>
    <w:rsid w:val="00876546"/>
    <w:rsid w:val="00876A3A"/>
    <w:rsid w:val="00884305"/>
    <w:rsid w:val="00884D4D"/>
    <w:rsid w:val="00884ECF"/>
    <w:rsid w:val="00885A48"/>
    <w:rsid w:val="0088680F"/>
    <w:rsid w:val="008912E9"/>
    <w:rsid w:val="00891991"/>
    <w:rsid w:val="00891A9C"/>
    <w:rsid w:val="00891C5A"/>
    <w:rsid w:val="00891D68"/>
    <w:rsid w:val="00892214"/>
    <w:rsid w:val="008938A1"/>
    <w:rsid w:val="00893FF1"/>
    <w:rsid w:val="008954B6"/>
    <w:rsid w:val="008957C7"/>
    <w:rsid w:val="00895932"/>
    <w:rsid w:val="0089614B"/>
    <w:rsid w:val="00896367"/>
    <w:rsid w:val="008973A8"/>
    <w:rsid w:val="00897F2D"/>
    <w:rsid w:val="008A2CDF"/>
    <w:rsid w:val="008A2E92"/>
    <w:rsid w:val="008A3DB7"/>
    <w:rsid w:val="008A4522"/>
    <w:rsid w:val="008A59B3"/>
    <w:rsid w:val="008A6832"/>
    <w:rsid w:val="008A6C97"/>
    <w:rsid w:val="008A764A"/>
    <w:rsid w:val="008B09B3"/>
    <w:rsid w:val="008B1457"/>
    <w:rsid w:val="008B1629"/>
    <w:rsid w:val="008B1A8B"/>
    <w:rsid w:val="008B2938"/>
    <w:rsid w:val="008B39AA"/>
    <w:rsid w:val="008B5460"/>
    <w:rsid w:val="008B69F9"/>
    <w:rsid w:val="008C000F"/>
    <w:rsid w:val="008C0441"/>
    <w:rsid w:val="008C08B8"/>
    <w:rsid w:val="008C2BD9"/>
    <w:rsid w:val="008C383D"/>
    <w:rsid w:val="008C3B68"/>
    <w:rsid w:val="008C4662"/>
    <w:rsid w:val="008C4814"/>
    <w:rsid w:val="008C7CF7"/>
    <w:rsid w:val="008D054F"/>
    <w:rsid w:val="008D0A9A"/>
    <w:rsid w:val="008D2FF8"/>
    <w:rsid w:val="008D35DA"/>
    <w:rsid w:val="008D436C"/>
    <w:rsid w:val="008D4B2C"/>
    <w:rsid w:val="008D54AA"/>
    <w:rsid w:val="008D61A6"/>
    <w:rsid w:val="008D6310"/>
    <w:rsid w:val="008D6427"/>
    <w:rsid w:val="008D65FA"/>
    <w:rsid w:val="008D704F"/>
    <w:rsid w:val="008D74D9"/>
    <w:rsid w:val="008D7597"/>
    <w:rsid w:val="008D7C84"/>
    <w:rsid w:val="008E01A5"/>
    <w:rsid w:val="008E0761"/>
    <w:rsid w:val="008E0DB8"/>
    <w:rsid w:val="008E0F4D"/>
    <w:rsid w:val="008E11E9"/>
    <w:rsid w:val="008E170B"/>
    <w:rsid w:val="008E270E"/>
    <w:rsid w:val="008E2E0C"/>
    <w:rsid w:val="008E3B2E"/>
    <w:rsid w:val="008E3C3B"/>
    <w:rsid w:val="008E6604"/>
    <w:rsid w:val="008E66B7"/>
    <w:rsid w:val="008E766F"/>
    <w:rsid w:val="008E78B6"/>
    <w:rsid w:val="008E7BCE"/>
    <w:rsid w:val="008F037F"/>
    <w:rsid w:val="008F1DEB"/>
    <w:rsid w:val="008F2416"/>
    <w:rsid w:val="008F2EA9"/>
    <w:rsid w:val="008F3DCB"/>
    <w:rsid w:val="008F70F1"/>
    <w:rsid w:val="009008C9"/>
    <w:rsid w:val="009015EC"/>
    <w:rsid w:val="00901FD5"/>
    <w:rsid w:val="009042D8"/>
    <w:rsid w:val="00904437"/>
    <w:rsid w:val="00904D7A"/>
    <w:rsid w:val="00905218"/>
    <w:rsid w:val="00905573"/>
    <w:rsid w:val="00905F33"/>
    <w:rsid w:val="00906711"/>
    <w:rsid w:val="00906B18"/>
    <w:rsid w:val="00907008"/>
    <w:rsid w:val="009074A8"/>
    <w:rsid w:val="00910D8B"/>
    <w:rsid w:val="00911BA6"/>
    <w:rsid w:val="0091286C"/>
    <w:rsid w:val="00912F41"/>
    <w:rsid w:val="00913B54"/>
    <w:rsid w:val="00915A2A"/>
    <w:rsid w:val="00916443"/>
    <w:rsid w:val="00916837"/>
    <w:rsid w:val="00916922"/>
    <w:rsid w:val="009175C5"/>
    <w:rsid w:val="009213DE"/>
    <w:rsid w:val="00924388"/>
    <w:rsid w:val="009254B0"/>
    <w:rsid w:val="00927840"/>
    <w:rsid w:val="00927B17"/>
    <w:rsid w:val="00927E56"/>
    <w:rsid w:val="0093104F"/>
    <w:rsid w:val="00931BCA"/>
    <w:rsid w:val="009333BA"/>
    <w:rsid w:val="00935169"/>
    <w:rsid w:val="00935BC3"/>
    <w:rsid w:val="00935F29"/>
    <w:rsid w:val="0093669E"/>
    <w:rsid w:val="00937073"/>
    <w:rsid w:val="00937827"/>
    <w:rsid w:val="009400C7"/>
    <w:rsid w:val="009404E3"/>
    <w:rsid w:val="009421FA"/>
    <w:rsid w:val="009426C3"/>
    <w:rsid w:val="00942A73"/>
    <w:rsid w:val="00942EA7"/>
    <w:rsid w:val="00943241"/>
    <w:rsid w:val="00943DC1"/>
    <w:rsid w:val="009458C4"/>
    <w:rsid w:val="009458DC"/>
    <w:rsid w:val="0094750A"/>
    <w:rsid w:val="009501EC"/>
    <w:rsid w:val="00951648"/>
    <w:rsid w:val="009517A7"/>
    <w:rsid w:val="00952B4F"/>
    <w:rsid w:val="00953938"/>
    <w:rsid w:val="00953B28"/>
    <w:rsid w:val="0095540A"/>
    <w:rsid w:val="00955508"/>
    <w:rsid w:val="0096458F"/>
    <w:rsid w:val="00965042"/>
    <w:rsid w:val="00965B9E"/>
    <w:rsid w:val="00965BF6"/>
    <w:rsid w:val="00967A4B"/>
    <w:rsid w:val="00967BFA"/>
    <w:rsid w:val="00967E00"/>
    <w:rsid w:val="00970472"/>
    <w:rsid w:val="00970FF2"/>
    <w:rsid w:val="009740AC"/>
    <w:rsid w:val="00974C5B"/>
    <w:rsid w:val="009776A7"/>
    <w:rsid w:val="00977F49"/>
    <w:rsid w:val="00977F75"/>
    <w:rsid w:val="00980308"/>
    <w:rsid w:val="00980BA6"/>
    <w:rsid w:val="009810A1"/>
    <w:rsid w:val="00981124"/>
    <w:rsid w:val="00981C81"/>
    <w:rsid w:val="00982A63"/>
    <w:rsid w:val="00982EB3"/>
    <w:rsid w:val="009830A3"/>
    <w:rsid w:val="00983CF1"/>
    <w:rsid w:val="0098490E"/>
    <w:rsid w:val="00984D40"/>
    <w:rsid w:val="0098651C"/>
    <w:rsid w:val="0098662B"/>
    <w:rsid w:val="00987C2F"/>
    <w:rsid w:val="00987E35"/>
    <w:rsid w:val="009900F4"/>
    <w:rsid w:val="0099026C"/>
    <w:rsid w:val="00990664"/>
    <w:rsid w:val="00991493"/>
    <w:rsid w:val="00992567"/>
    <w:rsid w:val="00993D44"/>
    <w:rsid w:val="00994479"/>
    <w:rsid w:val="00994F6C"/>
    <w:rsid w:val="00995EE1"/>
    <w:rsid w:val="00996943"/>
    <w:rsid w:val="00996A24"/>
    <w:rsid w:val="009977F1"/>
    <w:rsid w:val="00997F57"/>
    <w:rsid w:val="009A1276"/>
    <w:rsid w:val="009A4D1F"/>
    <w:rsid w:val="009A4DD2"/>
    <w:rsid w:val="009A5543"/>
    <w:rsid w:val="009B0759"/>
    <w:rsid w:val="009B08ED"/>
    <w:rsid w:val="009B25C3"/>
    <w:rsid w:val="009B2763"/>
    <w:rsid w:val="009B2AC8"/>
    <w:rsid w:val="009B2B82"/>
    <w:rsid w:val="009B53F5"/>
    <w:rsid w:val="009B7C98"/>
    <w:rsid w:val="009C05D6"/>
    <w:rsid w:val="009C2469"/>
    <w:rsid w:val="009C4D15"/>
    <w:rsid w:val="009C5842"/>
    <w:rsid w:val="009D0504"/>
    <w:rsid w:val="009D2EDD"/>
    <w:rsid w:val="009D3002"/>
    <w:rsid w:val="009D314A"/>
    <w:rsid w:val="009D6271"/>
    <w:rsid w:val="009D641A"/>
    <w:rsid w:val="009D644D"/>
    <w:rsid w:val="009D64F2"/>
    <w:rsid w:val="009D674C"/>
    <w:rsid w:val="009E0283"/>
    <w:rsid w:val="009E04FD"/>
    <w:rsid w:val="009E1F87"/>
    <w:rsid w:val="009E27C3"/>
    <w:rsid w:val="009E35C4"/>
    <w:rsid w:val="009E4821"/>
    <w:rsid w:val="009E70BC"/>
    <w:rsid w:val="009E7302"/>
    <w:rsid w:val="009E7A29"/>
    <w:rsid w:val="009F0DEC"/>
    <w:rsid w:val="009F2040"/>
    <w:rsid w:val="009F35BE"/>
    <w:rsid w:val="009F393D"/>
    <w:rsid w:val="009F5979"/>
    <w:rsid w:val="009F60FF"/>
    <w:rsid w:val="009F7518"/>
    <w:rsid w:val="009F77F5"/>
    <w:rsid w:val="009F7DE8"/>
    <w:rsid w:val="00A00B71"/>
    <w:rsid w:val="00A01792"/>
    <w:rsid w:val="00A024DC"/>
    <w:rsid w:val="00A02E8A"/>
    <w:rsid w:val="00A033B5"/>
    <w:rsid w:val="00A03FB3"/>
    <w:rsid w:val="00A04562"/>
    <w:rsid w:val="00A04BC4"/>
    <w:rsid w:val="00A05F40"/>
    <w:rsid w:val="00A101C7"/>
    <w:rsid w:val="00A1201A"/>
    <w:rsid w:val="00A12B6C"/>
    <w:rsid w:val="00A13BF8"/>
    <w:rsid w:val="00A15CAD"/>
    <w:rsid w:val="00A16415"/>
    <w:rsid w:val="00A16CE3"/>
    <w:rsid w:val="00A178DE"/>
    <w:rsid w:val="00A25ABA"/>
    <w:rsid w:val="00A268F2"/>
    <w:rsid w:val="00A278FD"/>
    <w:rsid w:val="00A30E64"/>
    <w:rsid w:val="00A31198"/>
    <w:rsid w:val="00A32154"/>
    <w:rsid w:val="00A3242F"/>
    <w:rsid w:val="00A32619"/>
    <w:rsid w:val="00A33B0D"/>
    <w:rsid w:val="00A34990"/>
    <w:rsid w:val="00A34B94"/>
    <w:rsid w:val="00A34C13"/>
    <w:rsid w:val="00A35D79"/>
    <w:rsid w:val="00A365A2"/>
    <w:rsid w:val="00A37428"/>
    <w:rsid w:val="00A37854"/>
    <w:rsid w:val="00A40301"/>
    <w:rsid w:val="00A41085"/>
    <w:rsid w:val="00A410E1"/>
    <w:rsid w:val="00A41B0F"/>
    <w:rsid w:val="00A42730"/>
    <w:rsid w:val="00A43528"/>
    <w:rsid w:val="00A45C1D"/>
    <w:rsid w:val="00A45F9C"/>
    <w:rsid w:val="00A461F0"/>
    <w:rsid w:val="00A47B7A"/>
    <w:rsid w:val="00A47DC0"/>
    <w:rsid w:val="00A52727"/>
    <w:rsid w:val="00A53D24"/>
    <w:rsid w:val="00A53F1B"/>
    <w:rsid w:val="00A545D7"/>
    <w:rsid w:val="00A54A91"/>
    <w:rsid w:val="00A54D2F"/>
    <w:rsid w:val="00A55C26"/>
    <w:rsid w:val="00A5646A"/>
    <w:rsid w:val="00A56784"/>
    <w:rsid w:val="00A61076"/>
    <w:rsid w:val="00A612B3"/>
    <w:rsid w:val="00A613AE"/>
    <w:rsid w:val="00A61BA6"/>
    <w:rsid w:val="00A62A4D"/>
    <w:rsid w:val="00A63F6D"/>
    <w:rsid w:val="00A65C98"/>
    <w:rsid w:val="00A711C9"/>
    <w:rsid w:val="00A71BC5"/>
    <w:rsid w:val="00A72243"/>
    <w:rsid w:val="00A725F7"/>
    <w:rsid w:val="00A73FE4"/>
    <w:rsid w:val="00A75711"/>
    <w:rsid w:val="00A76018"/>
    <w:rsid w:val="00A7610E"/>
    <w:rsid w:val="00A8044C"/>
    <w:rsid w:val="00A81212"/>
    <w:rsid w:val="00A81D80"/>
    <w:rsid w:val="00A82281"/>
    <w:rsid w:val="00A826D0"/>
    <w:rsid w:val="00A84441"/>
    <w:rsid w:val="00A857A2"/>
    <w:rsid w:val="00A85DAC"/>
    <w:rsid w:val="00A86AFC"/>
    <w:rsid w:val="00A8788C"/>
    <w:rsid w:val="00A90147"/>
    <w:rsid w:val="00A914A7"/>
    <w:rsid w:val="00A92331"/>
    <w:rsid w:val="00A93403"/>
    <w:rsid w:val="00A93615"/>
    <w:rsid w:val="00A9435E"/>
    <w:rsid w:val="00A946DC"/>
    <w:rsid w:val="00A947AA"/>
    <w:rsid w:val="00A94CF4"/>
    <w:rsid w:val="00A94F9F"/>
    <w:rsid w:val="00A94FFB"/>
    <w:rsid w:val="00A95C9B"/>
    <w:rsid w:val="00AA0604"/>
    <w:rsid w:val="00AA083C"/>
    <w:rsid w:val="00AA193B"/>
    <w:rsid w:val="00AA1EA6"/>
    <w:rsid w:val="00AA25AC"/>
    <w:rsid w:val="00AA31E7"/>
    <w:rsid w:val="00AA4821"/>
    <w:rsid w:val="00AA4ED5"/>
    <w:rsid w:val="00AA6137"/>
    <w:rsid w:val="00AA67E0"/>
    <w:rsid w:val="00AA73A0"/>
    <w:rsid w:val="00AB0783"/>
    <w:rsid w:val="00AB0D20"/>
    <w:rsid w:val="00AB11B5"/>
    <w:rsid w:val="00AB1B12"/>
    <w:rsid w:val="00AB2DE0"/>
    <w:rsid w:val="00AB39B6"/>
    <w:rsid w:val="00AB4CCD"/>
    <w:rsid w:val="00AB771C"/>
    <w:rsid w:val="00AB7847"/>
    <w:rsid w:val="00AB7B75"/>
    <w:rsid w:val="00AB7FDA"/>
    <w:rsid w:val="00AC017A"/>
    <w:rsid w:val="00AC03D5"/>
    <w:rsid w:val="00AC0B6C"/>
    <w:rsid w:val="00AC11D9"/>
    <w:rsid w:val="00AC136C"/>
    <w:rsid w:val="00AC1B12"/>
    <w:rsid w:val="00AC1DE4"/>
    <w:rsid w:val="00AC2ADD"/>
    <w:rsid w:val="00AC37EC"/>
    <w:rsid w:val="00AC3A27"/>
    <w:rsid w:val="00AC4214"/>
    <w:rsid w:val="00AC4F4D"/>
    <w:rsid w:val="00AC5A93"/>
    <w:rsid w:val="00AC65DC"/>
    <w:rsid w:val="00AC6D52"/>
    <w:rsid w:val="00AC7F26"/>
    <w:rsid w:val="00AD22C4"/>
    <w:rsid w:val="00AD23C6"/>
    <w:rsid w:val="00AD2F3F"/>
    <w:rsid w:val="00AD3960"/>
    <w:rsid w:val="00AD3BB6"/>
    <w:rsid w:val="00AD4051"/>
    <w:rsid w:val="00AD417A"/>
    <w:rsid w:val="00AD4255"/>
    <w:rsid w:val="00AD5090"/>
    <w:rsid w:val="00AD5400"/>
    <w:rsid w:val="00AD55A3"/>
    <w:rsid w:val="00AD59FF"/>
    <w:rsid w:val="00AD5D7F"/>
    <w:rsid w:val="00AD6830"/>
    <w:rsid w:val="00AE1124"/>
    <w:rsid w:val="00AE149D"/>
    <w:rsid w:val="00AE19B7"/>
    <w:rsid w:val="00AE21A9"/>
    <w:rsid w:val="00AE22DD"/>
    <w:rsid w:val="00AE262D"/>
    <w:rsid w:val="00AE2DF7"/>
    <w:rsid w:val="00AE4169"/>
    <w:rsid w:val="00AE56A6"/>
    <w:rsid w:val="00AE58AE"/>
    <w:rsid w:val="00AE65D1"/>
    <w:rsid w:val="00AE6A80"/>
    <w:rsid w:val="00AF06D3"/>
    <w:rsid w:val="00AF23D6"/>
    <w:rsid w:val="00AF29E7"/>
    <w:rsid w:val="00AF389B"/>
    <w:rsid w:val="00AF4192"/>
    <w:rsid w:val="00AF4DCE"/>
    <w:rsid w:val="00AF4E56"/>
    <w:rsid w:val="00AF4E7D"/>
    <w:rsid w:val="00AF4F04"/>
    <w:rsid w:val="00AF66B1"/>
    <w:rsid w:val="00AF7933"/>
    <w:rsid w:val="00B00554"/>
    <w:rsid w:val="00B00628"/>
    <w:rsid w:val="00B0164F"/>
    <w:rsid w:val="00B028E1"/>
    <w:rsid w:val="00B029F2"/>
    <w:rsid w:val="00B02ABD"/>
    <w:rsid w:val="00B0339A"/>
    <w:rsid w:val="00B03B67"/>
    <w:rsid w:val="00B0403E"/>
    <w:rsid w:val="00B075CA"/>
    <w:rsid w:val="00B118A0"/>
    <w:rsid w:val="00B14967"/>
    <w:rsid w:val="00B15B1B"/>
    <w:rsid w:val="00B15DDE"/>
    <w:rsid w:val="00B15E41"/>
    <w:rsid w:val="00B15E6F"/>
    <w:rsid w:val="00B17F15"/>
    <w:rsid w:val="00B223F8"/>
    <w:rsid w:val="00B22F66"/>
    <w:rsid w:val="00B2321E"/>
    <w:rsid w:val="00B24B92"/>
    <w:rsid w:val="00B25834"/>
    <w:rsid w:val="00B2664C"/>
    <w:rsid w:val="00B277E7"/>
    <w:rsid w:val="00B2786B"/>
    <w:rsid w:val="00B30357"/>
    <w:rsid w:val="00B3042D"/>
    <w:rsid w:val="00B311EC"/>
    <w:rsid w:val="00B313DF"/>
    <w:rsid w:val="00B31D4C"/>
    <w:rsid w:val="00B3277E"/>
    <w:rsid w:val="00B32816"/>
    <w:rsid w:val="00B34652"/>
    <w:rsid w:val="00B348BC"/>
    <w:rsid w:val="00B34B75"/>
    <w:rsid w:val="00B41B34"/>
    <w:rsid w:val="00B42510"/>
    <w:rsid w:val="00B43CC6"/>
    <w:rsid w:val="00B440DC"/>
    <w:rsid w:val="00B442F4"/>
    <w:rsid w:val="00B47126"/>
    <w:rsid w:val="00B5013F"/>
    <w:rsid w:val="00B5161D"/>
    <w:rsid w:val="00B51987"/>
    <w:rsid w:val="00B53613"/>
    <w:rsid w:val="00B539C2"/>
    <w:rsid w:val="00B53EC7"/>
    <w:rsid w:val="00B55A8F"/>
    <w:rsid w:val="00B55E26"/>
    <w:rsid w:val="00B561FF"/>
    <w:rsid w:val="00B60EE3"/>
    <w:rsid w:val="00B616E0"/>
    <w:rsid w:val="00B6180B"/>
    <w:rsid w:val="00B63124"/>
    <w:rsid w:val="00B63578"/>
    <w:rsid w:val="00B648FA"/>
    <w:rsid w:val="00B66853"/>
    <w:rsid w:val="00B6759F"/>
    <w:rsid w:val="00B70532"/>
    <w:rsid w:val="00B70F20"/>
    <w:rsid w:val="00B71683"/>
    <w:rsid w:val="00B72783"/>
    <w:rsid w:val="00B72C90"/>
    <w:rsid w:val="00B744C4"/>
    <w:rsid w:val="00B746BA"/>
    <w:rsid w:val="00B77755"/>
    <w:rsid w:val="00B77B13"/>
    <w:rsid w:val="00B77D5E"/>
    <w:rsid w:val="00B80EDD"/>
    <w:rsid w:val="00B81E83"/>
    <w:rsid w:val="00B827E1"/>
    <w:rsid w:val="00B82808"/>
    <w:rsid w:val="00B82CCC"/>
    <w:rsid w:val="00B82DBC"/>
    <w:rsid w:val="00B82EF2"/>
    <w:rsid w:val="00B83FE8"/>
    <w:rsid w:val="00B863BE"/>
    <w:rsid w:val="00B86BDC"/>
    <w:rsid w:val="00B9098C"/>
    <w:rsid w:val="00B916F4"/>
    <w:rsid w:val="00B91B7A"/>
    <w:rsid w:val="00B92E6D"/>
    <w:rsid w:val="00B932BF"/>
    <w:rsid w:val="00B94055"/>
    <w:rsid w:val="00B9434D"/>
    <w:rsid w:val="00B94D54"/>
    <w:rsid w:val="00B94D72"/>
    <w:rsid w:val="00B96609"/>
    <w:rsid w:val="00B96641"/>
    <w:rsid w:val="00B96FD8"/>
    <w:rsid w:val="00BA06AC"/>
    <w:rsid w:val="00BA0950"/>
    <w:rsid w:val="00BA1DBD"/>
    <w:rsid w:val="00BA1EFC"/>
    <w:rsid w:val="00BA3CDE"/>
    <w:rsid w:val="00BA4383"/>
    <w:rsid w:val="00BA45D7"/>
    <w:rsid w:val="00BA4F47"/>
    <w:rsid w:val="00BA79A3"/>
    <w:rsid w:val="00BA7EFD"/>
    <w:rsid w:val="00BB1EE2"/>
    <w:rsid w:val="00BB2192"/>
    <w:rsid w:val="00BB2282"/>
    <w:rsid w:val="00BB2865"/>
    <w:rsid w:val="00BB3A05"/>
    <w:rsid w:val="00BB3DB0"/>
    <w:rsid w:val="00BB3EF0"/>
    <w:rsid w:val="00BB4DA5"/>
    <w:rsid w:val="00BB5502"/>
    <w:rsid w:val="00BB619D"/>
    <w:rsid w:val="00BB7280"/>
    <w:rsid w:val="00BC06C3"/>
    <w:rsid w:val="00BC1F9B"/>
    <w:rsid w:val="00BC421B"/>
    <w:rsid w:val="00BC47AC"/>
    <w:rsid w:val="00BC48F4"/>
    <w:rsid w:val="00BC4D91"/>
    <w:rsid w:val="00BC5BBE"/>
    <w:rsid w:val="00BC6385"/>
    <w:rsid w:val="00BD31D5"/>
    <w:rsid w:val="00BD40C0"/>
    <w:rsid w:val="00BD535C"/>
    <w:rsid w:val="00BD5742"/>
    <w:rsid w:val="00BD5B2D"/>
    <w:rsid w:val="00BD7748"/>
    <w:rsid w:val="00BE04E7"/>
    <w:rsid w:val="00BE14B8"/>
    <w:rsid w:val="00BE5047"/>
    <w:rsid w:val="00BE5458"/>
    <w:rsid w:val="00BE548F"/>
    <w:rsid w:val="00BE6565"/>
    <w:rsid w:val="00BE776C"/>
    <w:rsid w:val="00BE7CF6"/>
    <w:rsid w:val="00BF0603"/>
    <w:rsid w:val="00BF39FD"/>
    <w:rsid w:val="00BF4422"/>
    <w:rsid w:val="00BF4821"/>
    <w:rsid w:val="00BF4D09"/>
    <w:rsid w:val="00BF4EB5"/>
    <w:rsid w:val="00BF5C85"/>
    <w:rsid w:val="00BF5D8A"/>
    <w:rsid w:val="00BF66DB"/>
    <w:rsid w:val="00BF73D5"/>
    <w:rsid w:val="00BF76CD"/>
    <w:rsid w:val="00BF798C"/>
    <w:rsid w:val="00BF7AAD"/>
    <w:rsid w:val="00C00136"/>
    <w:rsid w:val="00C00461"/>
    <w:rsid w:val="00C00834"/>
    <w:rsid w:val="00C010B4"/>
    <w:rsid w:val="00C03561"/>
    <w:rsid w:val="00C07584"/>
    <w:rsid w:val="00C07A7A"/>
    <w:rsid w:val="00C11212"/>
    <w:rsid w:val="00C13042"/>
    <w:rsid w:val="00C16EA2"/>
    <w:rsid w:val="00C17D60"/>
    <w:rsid w:val="00C211EA"/>
    <w:rsid w:val="00C24194"/>
    <w:rsid w:val="00C24691"/>
    <w:rsid w:val="00C25E48"/>
    <w:rsid w:val="00C27CEC"/>
    <w:rsid w:val="00C27E8E"/>
    <w:rsid w:val="00C30423"/>
    <w:rsid w:val="00C31406"/>
    <w:rsid w:val="00C31C0E"/>
    <w:rsid w:val="00C31F3A"/>
    <w:rsid w:val="00C322D6"/>
    <w:rsid w:val="00C332E1"/>
    <w:rsid w:val="00C33948"/>
    <w:rsid w:val="00C33AB8"/>
    <w:rsid w:val="00C35200"/>
    <w:rsid w:val="00C367C2"/>
    <w:rsid w:val="00C37ABB"/>
    <w:rsid w:val="00C410D1"/>
    <w:rsid w:val="00C41201"/>
    <w:rsid w:val="00C412C3"/>
    <w:rsid w:val="00C41743"/>
    <w:rsid w:val="00C41BA7"/>
    <w:rsid w:val="00C42FFF"/>
    <w:rsid w:val="00C4334E"/>
    <w:rsid w:val="00C436E7"/>
    <w:rsid w:val="00C43BB4"/>
    <w:rsid w:val="00C43FF8"/>
    <w:rsid w:val="00C45351"/>
    <w:rsid w:val="00C453F4"/>
    <w:rsid w:val="00C46FA2"/>
    <w:rsid w:val="00C51E2C"/>
    <w:rsid w:val="00C52631"/>
    <w:rsid w:val="00C53854"/>
    <w:rsid w:val="00C55263"/>
    <w:rsid w:val="00C5588B"/>
    <w:rsid w:val="00C629E8"/>
    <w:rsid w:val="00C63308"/>
    <w:rsid w:val="00C6522D"/>
    <w:rsid w:val="00C66126"/>
    <w:rsid w:val="00C66D6A"/>
    <w:rsid w:val="00C734EF"/>
    <w:rsid w:val="00C7442B"/>
    <w:rsid w:val="00C75B5B"/>
    <w:rsid w:val="00C75D02"/>
    <w:rsid w:val="00C75D56"/>
    <w:rsid w:val="00C75E3D"/>
    <w:rsid w:val="00C75EC6"/>
    <w:rsid w:val="00C77B5A"/>
    <w:rsid w:val="00C82C2E"/>
    <w:rsid w:val="00C83F10"/>
    <w:rsid w:val="00C84BB6"/>
    <w:rsid w:val="00C85EF2"/>
    <w:rsid w:val="00C865F3"/>
    <w:rsid w:val="00C86CC8"/>
    <w:rsid w:val="00C873ED"/>
    <w:rsid w:val="00C87D1F"/>
    <w:rsid w:val="00C90BF9"/>
    <w:rsid w:val="00C90E81"/>
    <w:rsid w:val="00C91883"/>
    <w:rsid w:val="00C930D7"/>
    <w:rsid w:val="00C93134"/>
    <w:rsid w:val="00C95CCC"/>
    <w:rsid w:val="00C96161"/>
    <w:rsid w:val="00C9654E"/>
    <w:rsid w:val="00C96DCC"/>
    <w:rsid w:val="00C96F99"/>
    <w:rsid w:val="00C97442"/>
    <w:rsid w:val="00C97B02"/>
    <w:rsid w:val="00CA011B"/>
    <w:rsid w:val="00CA32E4"/>
    <w:rsid w:val="00CA47C4"/>
    <w:rsid w:val="00CA555C"/>
    <w:rsid w:val="00CA5920"/>
    <w:rsid w:val="00CA77DA"/>
    <w:rsid w:val="00CA7B47"/>
    <w:rsid w:val="00CB0CC4"/>
    <w:rsid w:val="00CB1AFE"/>
    <w:rsid w:val="00CB1EF0"/>
    <w:rsid w:val="00CB3EF6"/>
    <w:rsid w:val="00CB5154"/>
    <w:rsid w:val="00CB5ADA"/>
    <w:rsid w:val="00CB6B8D"/>
    <w:rsid w:val="00CB6EE1"/>
    <w:rsid w:val="00CC079E"/>
    <w:rsid w:val="00CC1525"/>
    <w:rsid w:val="00CC29FE"/>
    <w:rsid w:val="00CC2ED6"/>
    <w:rsid w:val="00CC46CC"/>
    <w:rsid w:val="00CD26EF"/>
    <w:rsid w:val="00CD2A98"/>
    <w:rsid w:val="00CD3423"/>
    <w:rsid w:val="00CD3457"/>
    <w:rsid w:val="00CD3E7D"/>
    <w:rsid w:val="00CD696C"/>
    <w:rsid w:val="00CD79B2"/>
    <w:rsid w:val="00CE18DD"/>
    <w:rsid w:val="00CE276C"/>
    <w:rsid w:val="00CE2B38"/>
    <w:rsid w:val="00CE3D13"/>
    <w:rsid w:val="00CE44B1"/>
    <w:rsid w:val="00CE4846"/>
    <w:rsid w:val="00CE4EE6"/>
    <w:rsid w:val="00CE597E"/>
    <w:rsid w:val="00CE7A1C"/>
    <w:rsid w:val="00CE7BAB"/>
    <w:rsid w:val="00CF18E1"/>
    <w:rsid w:val="00CF1968"/>
    <w:rsid w:val="00CF1F2A"/>
    <w:rsid w:val="00CF3363"/>
    <w:rsid w:val="00CF402C"/>
    <w:rsid w:val="00CF4212"/>
    <w:rsid w:val="00CF689B"/>
    <w:rsid w:val="00D00816"/>
    <w:rsid w:val="00D00CBC"/>
    <w:rsid w:val="00D0133B"/>
    <w:rsid w:val="00D01463"/>
    <w:rsid w:val="00D020F4"/>
    <w:rsid w:val="00D022CB"/>
    <w:rsid w:val="00D03FEF"/>
    <w:rsid w:val="00D04300"/>
    <w:rsid w:val="00D044F0"/>
    <w:rsid w:val="00D0491E"/>
    <w:rsid w:val="00D04C11"/>
    <w:rsid w:val="00D04FE6"/>
    <w:rsid w:val="00D06E25"/>
    <w:rsid w:val="00D07499"/>
    <w:rsid w:val="00D100DF"/>
    <w:rsid w:val="00D12CE5"/>
    <w:rsid w:val="00D14A4B"/>
    <w:rsid w:val="00D15954"/>
    <w:rsid w:val="00D1605D"/>
    <w:rsid w:val="00D16D8D"/>
    <w:rsid w:val="00D16E77"/>
    <w:rsid w:val="00D170F1"/>
    <w:rsid w:val="00D2026E"/>
    <w:rsid w:val="00D20462"/>
    <w:rsid w:val="00D211BA"/>
    <w:rsid w:val="00D222DA"/>
    <w:rsid w:val="00D22313"/>
    <w:rsid w:val="00D226FA"/>
    <w:rsid w:val="00D22950"/>
    <w:rsid w:val="00D23BD2"/>
    <w:rsid w:val="00D24020"/>
    <w:rsid w:val="00D24532"/>
    <w:rsid w:val="00D24D5C"/>
    <w:rsid w:val="00D25AF5"/>
    <w:rsid w:val="00D2611D"/>
    <w:rsid w:val="00D2635C"/>
    <w:rsid w:val="00D306D3"/>
    <w:rsid w:val="00D3154D"/>
    <w:rsid w:val="00D31B54"/>
    <w:rsid w:val="00D32730"/>
    <w:rsid w:val="00D340ED"/>
    <w:rsid w:val="00D35F6B"/>
    <w:rsid w:val="00D36D44"/>
    <w:rsid w:val="00D37648"/>
    <w:rsid w:val="00D37E3E"/>
    <w:rsid w:val="00D4020A"/>
    <w:rsid w:val="00D403F2"/>
    <w:rsid w:val="00D40BC9"/>
    <w:rsid w:val="00D41853"/>
    <w:rsid w:val="00D41DF1"/>
    <w:rsid w:val="00D4342C"/>
    <w:rsid w:val="00D44467"/>
    <w:rsid w:val="00D448FD"/>
    <w:rsid w:val="00D45405"/>
    <w:rsid w:val="00D476A6"/>
    <w:rsid w:val="00D5409D"/>
    <w:rsid w:val="00D5591C"/>
    <w:rsid w:val="00D55B1B"/>
    <w:rsid w:val="00D56492"/>
    <w:rsid w:val="00D56DD6"/>
    <w:rsid w:val="00D57343"/>
    <w:rsid w:val="00D573FB"/>
    <w:rsid w:val="00D605ED"/>
    <w:rsid w:val="00D60C37"/>
    <w:rsid w:val="00D6155E"/>
    <w:rsid w:val="00D61CA5"/>
    <w:rsid w:val="00D6225C"/>
    <w:rsid w:val="00D62707"/>
    <w:rsid w:val="00D62CFE"/>
    <w:rsid w:val="00D65AE2"/>
    <w:rsid w:val="00D65CCE"/>
    <w:rsid w:val="00D66D1D"/>
    <w:rsid w:val="00D67D26"/>
    <w:rsid w:val="00D70675"/>
    <w:rsid w:val="00D70F5C"/>
    <w:rsid w:val="00D71203"/>
    <w:rsid w:val="00D722E3"/>
    <w:rsid w:val="00D72F15"/>
    <w:rsid w:val="00D72F25"/>
    <w:rsid w:val="00D74A40"/>
    <w:rsid w:val="00D75BC4"/>
    <w:rsid w:val="00D75D05"/>
    <w:rsid w:val="00D8081A"/>
    <w:rsid w:val="00D80F32"/>
    <w:rsid w:val="00D8119D"/>
    <w:rsid w:val="00D8155F"/>
    <w:rsid w:val="00D824B9"/>
    <w:rsid w:val="00D825BE"/>
    <w:rsid w:val="00D82A87"/>
    <w:rsid w:val="00D82E6E"/>
    <w:rsid w:val="00D831EC"/>
    <w:rsid w:val="00D843BE"/>
    <w:rsid w:val="00D85BCA"/>
    <w:rsid w:val="00D85E4E"/>
    <w:rsid w:val="00D86C74"/>
    <w:rsid w:val="00D87023"/>
    <w:rsid w:val="00D8797F"/>
    <w:rsid w:val="00D87D23"/>
    <w:rsid w:val="00D90F4C"/>
    <w:rsid w:val="00D91CEC"/>
    <w:rsid w:val="00D924E3"/>
    <w:rsid w:val="00D92CE9"/>
    <w:rsid w:val="00D937E1"/>
    <w:rsid w:val="00D94E7D"/>
    <w:rsid w:val="00D94F80"/>
    <w:rsid w:val="00D96172"/>
    <w:rsid w:val="00D9695D"/>
    <w:rsid w:val="00D97A8E"/>
    <w:rsid w:val="00D97E61"/>
    <w:rsid w:val="00DA08A3"/>
    <w:rsid w:val="00DA0F36"/>
    <w:rsid w:val="00DA11DA"/>
    <w:rsid w:val="00DA17FC"/>
    <w:rsid w:val="00DA3750"/>
    <w:rsid w:val="00DA3F69"/>
    <w:rsid w:val="00DA4005"/>
    <w:rsid w:val="00DA54F8"/>
    <w:rsid w:val="00DB03FA"/>
    <w:rsid w:val="00DB0959"/>
    <w:rsid w:val="00DB152A"/>
    <w:rsid w:val="00DB1E3E"/>
    <w:rsid w:val="00DB293C"/>
    <w:rsid w:val="00DB3431"/>
    <w:rsid w:val="00DB3B47"/>
    <w:rsid w:val="00DB543E"/>
    <w:rsid w:val="00DB6397"/>
    <w:rsid w:val="00DB7A6F"/>
    <w:rsid w:val="00DB7AA2"/>
    <w:rsid w:val="00DB7EF0"/>
    <w:rsid w:val="00DC01A8"/>
    <w:rsid w:val="00DC0518"/>
    <w:rsid w:val="00DC0F6F"/>
    <w:rsid w:val="00DC1656"/>
    <w:rsid w:val="00DC17B5"/>
    <w:rsid w:val="00DC1B0B"/>
    <w:rsid w:val="00DC1BD3"/>
    <w:rsid w:val="00DC1C83"/>
    <w:rsid w:val="00DC419D"/>
    <w:rsid w:val="00DC484B"/>
    <w:rsid w:val="00DC5335"/>
    <w:rsid w:val="00DC545D"/>
    <w:rsid w:val="00DC5E33"/>
    <w:rsid w:val="00DC6A1E"/>
    <w:rsid w:val="00DD0548"/>
    <w:rsid w:val="00DD0D7E"/>
    <w:rsid w:val="00DD17FD"/>
    <w:rsid w:val="00DD2607"/>
    <w:rsid w:val="00DD2DE5"/>
    <w:rsid w:val="00DD373D"/>
    <w:rsid w:val="00DD3797"/>
    <w:rsid w:val="00DD4E90"/>
    <w:rsid w:val="00DE111F"/>
    <w:rsid w:val="00DE13FB"/>
    <w:rsid w:val="00DE1735"/>
    <w:rsid w:val="00DE306F"/>
    <w:rsid w:val="00DE36C6"/>
    <w:rsid w:val="00DE405F"/>
    <w:rsid w:val="00DE4111"/>
    <w:rsid w:val="00DE53D9"/>
    <w:rsid w:val="00DE570D"/>
    <w:rsid w:val="00DE5943"/>
    <w:rsid w:val="00DE6835"/>
    <w:rsid w:val="00DE71E1"/>
    <w:rsid w:val="00DF083A"/>
    <w:rsid w:val="00DF14C1"/>
    <w:rsid w:val="00DF14CE"/>
    <w:rsid w:val="00DF237D"/>
    <w:rsid w:val="00DF2B5C"/>
    <w:rsid w:val="00DF33F7"/>
    <w:rsid w:val="00DF49B6"/>
    <w:rsid w:val="00DF55A9"/>
    <w:rsid w:val="00DF5AA9"/>
    <w:rsid w:val="00DF5DC9"/>
    <w:rsid w:val="00DF6A0A"/>
    <w:rsid w:val="00DF79CB"/>
    <w:rsid w:val="00DF7CCF"/>
    <w:rsid w:val="00E00966"/>
    <w:rsid w:val="00E023E3"/>
    <w:rsid w:val="00E02572"/>
    <w:rsid w:val="00E03FF6"/>
    <w:rsid w:val="00E0455A"/>
    <w:rsid w:val="00E0491F"/>
    <w:rsid w:val="00E04B25"/>
    <w:rsid w:val="00E050CF"/>
    <w:rsid w:val="00E0586D"/>
    <w:rsid w:val="00E062D2"/>
    <w:rsid w:val="00E06A31"/>
    <w:rsid w:val="00E10227"/>
    <w:rsid w:val="00E10F3D"/>
    <w:rsid w:val="00E1135C"/>
    <w:rsid w:val="00E12218"/>
    <w:rsid w:val="00E127A3"/>
    <w:rsid w:val="00E1427C"/>
    <w:rsid w:val="00E15DC5"/>
    <w:rsid w:val="00E16DF8"/>
    <w:rsid w:val="00E170BC"/>
    <w:rsid w:val="00E21963"/>
    <w:rsid w:val="00E21974"/>
    <w:rsid w:val="00E2210E"/>
    <w:rsid w:val="00E229C8"/>
    <w:rsid w:val="00E23505"/>
    <w:rsid w:val="00E26FC1"/>
    <w:rsid w:val="00E3094F"/>
    <w:rsid w:val="00E31A72"/>
    <w:rsid w:val="00E332CB"/>
    <w:rsid w:val="00E33FD0"/>
    <w:rsid w:val="00E347FE"/>
    <w:rsid w:val="00E35D25"/>
    <w:rsid w:val="00E35E75"/>
    <w:rsid w:val="00E37A7C"/>
    <w:rsid w:val="00E37ABD"/>
    <w:rsid w:val="00E402AA"/>
    <w:rsid w:val="00E404B8"/>
    <w:rsid w:val="00E40E49"/>
    <w:rsid w:val="00E40E94"/>
    <w:rsid w:val="00E43157"/>
    <w:rsid w:val="00E43DB5"/>
    <w:rsid w:val="00E43FBF"/>
    <w:rsid w:val="00E441E2"/>
    <w:rsid w:val="00E454CF"/>
    <w:rsid w:val="00E45A79"/>
    <w:rsid w:val="00E45F3D"/>
    <w:rsid w:val="00E463D9"/>
    <w:rsid w:val="00E46DDE"/>
    <w:rsid w:val="00E46E70"/>
    <w:rsid w:val="00E474FE"/>
    <w:rsid w:val="00E50061"/>
    <w:rsid w:val="00E5082A"/>
    <w:rsid w:val="00E50BE4"/>
    <w:rsid w:val="00E518B3"/>
    <w:rsid w:val="00E5211C"/>
    <w:rsid w:val="00E52F7A"/>
    <w:rsid w:val="00E5378D"/>
    <w:rsid w:val="00E53CDB"/>
    <w:rsid w:val="00E53FDC"/>
    <w:rsid w:val="00E54D5A"/>
    <w:rsid w:val="00E57269"/>
    <w:rsid w:val="00E577CC"/>
    <w:rsid w:val="00E60355"/>
    <w:rsid w:val="00E61317"/>
    <w:rsid w:val="00E6148C"/>
    <w:rsid w:val="00E629BE"/>
    <w:rsid w:val="00E63112"/>
    <w:rsid w:val="00E65CB2"/>
    <w:rsid w:val="00E66E0B"/>
    <w:rsid w:val="00E66EA6"/>
    <w:rsid w:val="00E67141"/>
    <w:rsid w:val="00E700CD"/>
    <w:rsid w:val="00E7223B"/>
    <w:rsid w:val="00E722C2"/>
    <w:rsid w:val="00E72761"/>
    <w:rsid w:val="00E72F7D"/>
    <w:rsid w:val="00E73358"/>
    <w:rsid w:val="00E7370E"/>
    <w:rsid w:val="00E739B8"/>
    <w:rsid w:val="00E74B2E"/>
    <w:rsid w:val="00E765CD"/>
    <w:rsid w:val="00E7671D"/>
    <w:rsid w:val="00E76D94"/>
    <w:rsid w:val="00E77D71"/>
    <w:rsid w:val="00E80A1E"/>
    <w:rsid w:val="00E80B7F"/>
    <w:rsid w:val="00E80E8E"/>
    <w:rsid w:val="00E80F98"/>
    <w:rsid w:val="00E81B5A"/>
    <w:rsid w:val="00E81B8A"/>
    <w:rsid w:val="00E8228F"/>
    <w:rsid w:val="00E87632"/>
    <w:rsid w:val="00E90DBC"/>
    <w:rsid w:val="00E9157E"/>
    <w:rsid w:val="00E91EF8"/>
    <w:rsid w:val="00E9245D"/>
    <w:rsid w:val="00E936DB"/>
    <w:rsid w:val="00E93B64"/>
    <w:rsid w:val="00E94599"/>
    <w:rsid w:val="00E94700"/>
    <w:rsid w:val="00E96322"/>
    <w:rsid w:val="00E96E82"/>
    <w:rsid w:val="00EA099F"/>
    <w:rsid w:val="00EA0BD3"/>
    <w:rsid w:val="00EA175D"/>
    <w:rsid w:val="00EA3B05"/>
    <w:rsid w:val="00EA3D8B"/>
    <w:rsid w:val="00EA4807"/>
    <w:rsid w:val="00EA56CB"/>
    <w:rsid w:val="00EA5BDC"/>
    <w:rsid w:val="00EA66F6"/>
    <w:rsid w:val="00EA71FE"/>
    <w:rsid w:val="00EB00F9"/>
    <w:rsid w:val="00EB1A06"/>
    <w:rsid w:val="00EB24D6"/>
    <w:rsid w:val="00EB34AA"/>
    <w:rsid w:val="00EB3614"/>
    <w:rsid w:val="00EB3C51"/>
    <w:rsid w:val="00EB4573"/>
    <w:rsid w:val="00EC2D24"/>
    <w:rsid w:val="00EC2D97"/>
    <w:rsid w:val="00EC321D"/>
    <w:rsid w:val="00EC3856"/>
    <w:rsid w:val="00EC49F5"/>
    <w:rsid w:val="00EC51CD"/>
    <w:rsid w:val="00EC5BF9"/>
    <w:rsid w:val="00EC5CAB"/>
    <w:rsid w:val="00EC5EA7"/>
    <w:rsid w:val="00EC63E1"/>
    <w:rsid w:val="00ED1569"/>
    <w:rsid w:val="00ED3664"/>
    <w:rsid w:val="00ED3B5F"/>
    <w:rsid w:val="00ED4433"/>
    <w:rsid w:val="00ED443B"/>
    <w:rsid w:val="00ED4E38"/>
    <w:rsid w:val="00ED5053"/>
    <w:rsid w:val="00ED6A3D"/>
    <w:rsid w:val="00ED74E8"/>
    <w:rsid w:val="00ED7874"/>
    <w:rsid w:val="00EE0623"/>
    <w:rsid w:val="00EE1791"/>
    <w:rsid w:val="00EE3669"/>
    <w:rsid w:val="00EE4F90"/>
    <w:rsid w:val="00EE5642"/>
    <w:rsid w:val="00EE7868"/>
    <w:rsid w:val="00EE7A09"/>
    <w:rsid w:val="00EE7FCF"/>
    <w:rsid w:val="00EF3289"/>
    <w:rsid w:val="00EF3490"/>
    <w:rsid w:val="00EF373F"/>
    <w:rsid w:val="00EF42B9"/>
    <w:rsid w:val="00EF55D5"/>
    <w:rsid w:val="00EF5A58"/>
    <w:rsid w:val="00EF5CA7"/>
    <w:rsid w:val="00EF5EC9"/>
    <w:rsid w:val="00EF6780"/>
    <w:rsid w:val="00EF6F90"/>
    <w:rsid w:val="00EF6FCD"/>
    <w:rsid w:val="00EF73D1"/>
    <w:rsid w:val="00F01431"/>
    <w:rsid w:val="00F01B0B"/>
    <w:rsid w:val="00F02B13"/>
    <w:rsid w:val="00F02EB0"/>
    <w:rsid w:val="00F05AFA"/>
    <w:rsid w:val="00F06921"/>
    <w:rsid w:val="00F06D9E"/>
    <w:rsid w:val="00F07DFF"/>
    <w:rsid w:val="00F07EA5"/>
    <w:rsid w:val="00F107F2"/>
    <w:rsid w:val="00F10A49"/>
    <w:rsid w:val="00F11DF0"/>
    <w:rsid w:val="00F11F25"/>
    <w:rsid w:val="00F12199"/>
    <w:rsid w:val="00F13A24"/>
    <w:rsid w:val="00F1402A"/>
    <w:rsid w:val="00F140F9"/>
    <w:rsid w:val="00F155A7"/>
    <w:rsid w:val="00F156A3"/>
    <w:rsid w:val="00F159CA"/>
    <w:rsid w:val="00F16376"/>
    <w:rsid w:val="00F168B8"/>
    <w:rsid w:val="00F17812"/>
    <w:rsid w:val="00F2026C"/>
    <w:rsid w:val="00F20AF9"/>
    <w:rsid w:val="00F20BC4"/>
    <w:rsid w:val="00F249D7"/>
    <w:rsid w:val="00F24DEB"/>
    <w:rsid w:val="00F26BD6"/>
    <w:rsid w:val="00F2712A"/>
    <w:rsid w:val="00F27A8E"/>
    <w:rsid w:val="00F306C8"/>
    <w:rsid w:val="00F3122D"/>
    <w:rsid w:val="00F3147B"/>
    <w:rsid w:val="00F318C2"/>
    <w:rsid w:val="00F33AA0"/>
    <w:rsid w:val="00F33E50"/>
    <w:rsid w:val="00F36229"/>
    <w:rsid w:val="00F3682E"/>
    <w:rsid w:val="00F40FBE"/>
    <w:rsid w:val="00F4102D"/>
    <w:rsid w:val="00F417F5"/>
    <w:rsid w:val="00F4387B"/>
    <w:rsid w:val="00F43F99"/>
    <w:rsid w:val="00F4455F"/>
    <w:rsid w:val="00F45557"/>
    <w:rsid w:val="00F5147F"/>
    <w:rsid w:val="00F51F13"/>
    <w:rsid w:val="00F53FB1"/>
    <w:rsid w:val="00F54965"/>
    <w:rsid w:val="00F54AAA"/>
    <w:rsid w:val="00F57062"/>
    <w:rsid w:val="00F614B0"/>
    <w:rsid w:val="00F61633"/>
    <w:rsid w:val="00F61BB9"/>
    <w:rsid w:val="00F62C23"/>
    <w:rsid w:val="00F64F7B"/>
    <w:rsid w:val="00F65487"/>
    <w:rsid w:val="00F657E4"/>
    <w:rsid w:val="00F65CC6"/>
    <w:rsid w:val="00F6616A"/>
    <w:rsid w:val="00F7051A"/>
    <w:rsid w:val="00F70E66"/>
    <w:rsid w:val="00F71525"/>
    <w:rsid w:val="00F72D5E"/>
    <w:rsid w:val="00F74AFE"/>
    <w:rsid w:val="00F775BE"/>
    <w:rsid w:val="00F77E2A"/>
    <w:rsid w:val="00F80866"/>
    <w:rsid w:val="00F81FA2"/>
    <w:rsid w:val="00F8265B"/>
    <w:rsid w:val="00F8267D"/>
    <w:rsid w:val="00F83B63"/>
    <w:rsid w:val="00F84CF4"/>
    <w:rsid w:val="00F84F0C"/>
    <w:rsid w:val="00F85BAC"/>
    <w:rsid w:val="00F90CA8"/>
    <w:rsid w:val="00F913A3"/>
    <w:rsid w:val="00F914E5"/>
    <w:rsid w:val="00F924F3"/>
    <w:rsid w:val="00F928E0"/>
    <w:rsid w:val="00F9378A"/>
    <w:rsid w:val="00F9500A"/>
    <w:rsid w:val="00F96DD4"/>
    <w:rsid w:val="00F9776D"/>
    <w:rsid w:val="00FA0E12"/>
    <w:rsid w:val="00FA183E"/>
    <w:rsid w:val="00FA3090"/>
    <w:rsid w:val="00FA34D9"/>
    <w:rsid w:val="00FA3DFF"/>
    <w:rsid w:val="00FA3E14"/>
    <w:rsid w:val="00FA4EAE"/>
    <w:rsid w:val="00FA56BA"/>
    <w:rsid w:val="00FA663B"/>
    <w:rsid w:val="00FA744B"/>
    <w:rsid w:val="00FA76B2"/>
    <w:rsid w:val="00FB1951"/>
    <w:rsid w:val="00FB2742"/>
    <w:rsid w:val="00FB2EA5"/>
    <w:rsid w:val="00FB3486"/>
    <w:rsid w:val="00FB4960"/>
    <w:rsid w:val="00FB785E"/>
    <w:rsid w:val="00FC0023"/>
    <w:rsid w:val="00FC0424"/>
    <w:rsid w:val="00FC0B7F"/>
    <w:rsid w:val="00FC12F8"/>
    <w:rsid w:val="00FC286A"/>
    <w:rsid w:val="00FC4852"/>
    <w:rsid w:val="00FC5607"/>
    <w:rsid w:val="00FC59B5"/>
    <w:rsid w:val="00FC6CEC"/>
    <w:rsid w:val="00FC749C"/>
    <w:rsid w:val="00FC760F"/>
    <w:rsid w:val="00FC7EDB"/>
    <w:rsid w:val="00FD0D90"/>
    <w:rsid w:val="00FD0E14"/>
    <w:rsid w:val="00FD1380"/>
    <w:rsid w:val="00FD1645"/>
    <w:rsid w:val="00FD16E1"/>
    <w:rsid w:val="00FD1ADB"/>
    <w:rsid w:val="00FD2951"/>
    <w:rsid w:val="00FD3FB8"/>
    <w:rsid w:val="00FD4920"/>
    <w:rsid w:val="00FD525D"/>
    <w:rsid w:val="00FD621C"/>
    <w:rsid w:val="00FE1E97"/>
    <w:rsid w:val="00FE249B"/>
    <w:rsid w:val="00FE2B17"/>
    <w:rsid w:val="00FE2B63"/>
    <w:rsid w:val="00FE351F"/>
    <w:rsid w:val="00FE431B"/>
    <w:rsid w:val="00FE49D9"/>
    <w:rsid w:val="00FE6239"/>
    <w:rsid w:val="00FE6C61"/>
    <w:rsid w:val="00FE7B62"/>
    <w:rsid w:val="00FE7BC3"/>
    <w:rsid w:val="00FF01CD"/>
    <w:rsid w:val="00FF02D2"/>
    <w:rsid w:val="00FF086F"/>
    <w:rsid w:val="00FF22C1"/>
    <w:rsid w:val="00FF2662"/>
    <w:rsid w:val="00FF2754"/>
    <w:rsid w:val="00FF29B5"/>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F1FDF"/>
  <w15:chartTrackingRefBased/>
  <w15:docId w15:val="{A8DA175C-5293-4D09-9078-B5EA2419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5F6B"/>
    <w:pPr>
      <w:keepNext/>
      <w:numPr>
        <w:numId w:val="1"/>
      </w:numPr>
      <w:spacing w:before="360" w:after="120" w:line="240" w:lineRule="auto"/>
      <w:ind w:left="346" w:hanging="346"/>
      <w:jc w:val="center"/>
      <w:outlineLvl w:val="0"/>
    </w:pPr>
    <w:rPr>
      <w:rFonts w:ascii="Arial Bold" w:eastAsia="Times New Roman" w:hAnsi="Arial Bold" w:cs="Times New Roman"/>
      <w:b/>
      <w:caps/>
      <w:sz w:val="24"/>
      <w:szCs w:val="24"/>
    </w:rPr>
  </w:style>
  <w:style w:type="paragraph" w:styleId="Heading2">
    <w:name w:val="heading 2"/>
    <w:basedOn w:val="Normal"/>
    <w:next w:val="Normal"/>
    <w:link w:val="Heading2Char"/>
    <w:qFormat/>
    <w:rsid w:val="00D35F6B"/>
    <w:pPr>
      <w:keepNext/>
      <w:numPr>
        <w:ilvl w:val="1"/>
        <w:numId w:val="1"/>
      </w:numPr>
      <w:spacing w:before="240" w:after="120" w:line="240" w:lineRule="auto"/>
      <w:outlineLvl w:val="1"/>
    </w:pPr>
    <w:rPr>
      <w:rFonts w:ascii="Arial" w:eastAsia="Times New Roman" w:hAnsi="Arial" w:cs="Times New Roman"/>
      <w:b/>
      <w:caps/>
      <w:sz w:val="24"/>
      <w:szCs w:val="24"/>
    </w:rPr>
  </w:style>
  <w:style w:type="paragraph" w:styleId="Heading3">
    <w:name w:val="heading 3"/>
    <w:basedOn w:val="Normal"/>
    <w:next w:val="Normal"/>
    <w:link w:val="Heading3Char"/>
    <w:qFormat/>
    <w:rsid w:val="00D35F6B"/>
    <w:pPr>
      <w:keepNext/>
      <w:numPr>
        <w:ilvl w:val="2"/>
        <w:numId w:val="1"/>
      </w:numPr>
      <w:spacing w:before="120" w:after="120" w:line="240" w:lineRule="auto"/>
      <w:ind w:left="0" w:firstLine="0"/>
      <w:outlineLvl w:val="2"/>
    </w:pPr>
    <w:rPr>
      <w:rFonts w:ascii="Arial Bold" w:eastAsia="Times New Roman" w:hAnsi="Arial Bold" w:cs="Times New Roman"/>
      <w:b/>
      <w:sz w:val="24"/>
      <w:szCs w:val="24"/>
      <w:u w:val="single"/>
      <w:lang w:val="fr-CA"/>
    </w:rPr>
  </w:style>
  <w:style w:type="paragraph" w:styleId="Heading4">
    <w:name w:val="heading 4"/>
    <w:basedOn w:val="Normal"/>
    <w:next w:val="Normal"/>
    <w:link w:val="Heading4Char"/>
    <w:uiPriority w:val="9"/>
    <w:unhideWhenUsed/>
    <w:qFormat/>
    <w:rsid w:val="00D35F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5F6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A30E64"/>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A30E64"/>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A30E64"/>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A30E64"/>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F6B"/>
    <w:rPr>
      <w:rFonts w:ascii="Arial Bold" w:eastAsia="Times New Roman" w:hAnsi="Arial Bold" w:cs="Times New Roman"/>
      <w:b/>
      <w:caps/>
      <w:sz w:val="24"/>
      <w:szCs w:val="24"/>
    </w:rPr>
  </w:style>
  <w:style w:type="character" w:customStyle="1" w:styleId="Heading2Char">
    <w:name w:val="Heading 2 Char"/>
    <w:basedOn w:val="DefaultParagraphFont"/>
    <w:link w:val="Heading2"/>
    <w:rsid w:val="00D35F6B"/>
    <w:rPr>
      <w:rFonts w:ascii="Arial" w:eastAsia="Times New Roman" w:hAnsi="Arial" w:cs="Times New Roman"/>
      <w:b/>
      <w:caps/>
      <w:sz w:val="24"/>
      <w:szCs w:val="24"/>
    </w:rPr>
  </w:style>
  <w:style w:type="character" w:customStyle="1" w:styleId="Heading3Char">
    <w:name w:val="Heading 3 Char"/>
    <w:basedOn w:val="DefaultParagraphFont"/>
    <w:link w:val="Heading3"/>
    <w:rsid w:val="00D35F6B"/>
    <w:rPr>
      <w:rFonts w:ascii="Arial Bold" w:eastAsia="Times New Roman" w:hAnsi="Arial Bold" w:cs="Times New Roman"/>
      <w:b/>
      <w:sz w:val="24"/>
      <w:szCs w:val="24"/>
      <w:u w:val="single"/>
      <w:lang w:val="fr-CA"/>
    </w:rPr>
  </w:style>
  <w:style w:type="character" w:customStyle="1" w:styleId="Heading4Char">
    <w:name w:val="Heading 4 Char"/>
    <w:basedOn w:val="DefaultParagraphFont"/>
    <w:link w:val="Heading4"/>
    <w:uiPriority w:val="9"/>
    <w:semiHidden/>
    <w:rsid w:val="00D35F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5F6B"/>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qFormat/>
    <w:rsid w:val="00D35F6B"/>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D35F6B"/>
    <w:rPr>
      <w:rFonts w:ascii="Arial" w:eastAsia="Times New Roman" w:hAnsi="Arial" w:cs="Times New Roman"/>
      <w:szCs w:val="20"/>
    </w:rPr>
  </w:style>
  <w:style w:type="character" w:customStyle="1" w:styleId="Heading6Char">
    <w:name w:val="Heading 6 Char"/>
    <w:basedOn w:val="DefaultParagraphFont"/>
    <w:link w:val="Heading6"/>
    <w:uiPriority w:val="9"/>
    <w:rsid w:val="00A30E64"/>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A30E64"/>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A30E64"/>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A30E64"/>
    <w:rPr>
      <w:rFonts w:asciiTheme="majorHAnsi" w:eastAsiaTheme="majorEastAsia" w:hAnsiTheme="majorHAnsi" w:cstheme="majorBidi"/>
      <w:color w:val="4472C4" w:themeColor="accent1"/>
      <w:sz w:val="24"/>
      <w:szCs w:val="24"/>
    </w:rPr>
  </w:style>
  <w:style w:type="character" w:styleId="Hyperlink">
    <w:name w:val="Hyperlink"/>
    <w:uiPriority w:val="99"/>
    <w:qFormat/>
    <w:rsid w:val="00D35F6B"/>
    <w:rPr>
      <w:rFonts w:ascii="Arial" w:hAnsi="Arial"/>
      <w:color w:val="0000FF"/>
      <w:sz w:val="22"/>
      <w:u w:val="single"/>
    </w:rPr>
  </w:style>
  <w:style w:type="paragraph" w:styleId="ListBullet">
    <w:name w:val="List Bullet"/>
    <w:basedOn w:val="Normal"/>
    <w:qFormat/>
    <w:rsid w:val="00D35F6B"/>
    <w:pPr>
      <w:numPr>
        <w:numId w:val="2"/>
      </w:numPr>
      <w:spacing w:after="120" w:line="240" w:lineRule="auto"/>
    </w:pPr>
    <w:rPr>
      <w:rFonts w:ascii="Arial" w:eastAsia="Times New Roman" w:hAnsi="Arial" w:cs="Times New Roman"/>
      <w:szCs w:val="20"/>
    </w:rPr>
  </w:style>
  <w:style w:type="paragraph" w:styleId="NormalWeb">
    <w:name w:val="Normal (Web)"/>
    <w:basedOn w:val="Normal"/>
    <w:uiPriority w:val="99"/>
    <w:unhideWhenUsed/>
    <w:rsid w:val="0003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314E1"/>
    <w:rPr>
      <w:color w:val="605E5C"/>
      <w:shd w:val="clear" w:color="auto" w:fill="E1DFDD"/>
    </w:rPr>
  </w:style>
  <w:style w:type="paragraph" w:styleId="ListParagraph">
    <w:name w:val="List Paragraph"/>
    <w:aliases w:val="List Paragraph for Tables"/>
    <w:basedOn w:val="Normal"/>
    <w:link w:val="ListParagraphChar"/>
    <w:uiPriority w:val="34"/>
    <w:qFormat/>
    <w:rsid w:val="000314E1"/>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 for Tables Char"/>
    <w:basedOn w:val="DefaultParagraphFont"/>
    <w:link w:val="ListParagraph"/>
    <w:uiPriority w:val="34"/>
    <w:locked/>
    <w:rsid w:val="002A4892"/>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491E"/>
    <w:rPr>
      <w:color w:val="954F72" w:themeColor="followedHyperlink"/>
      <w:u w:val="single"/>
    </w:rPr>
  </w:style>
  <w:style w:type="character" w:styleId="Strong">
    <w:name w:val="Strong"/>
    <w:basedOn w:val="DefaultParagraphFont"/>
    <w:uiPriority w:val="22"/>
    <w:qFormat/>
    <w:rsid w:val="007F1BB1"/>
    <w:rPr>
      <w:b/>
      <w:bCs/>
    </w:rPr>
  </w:style>
  <w:style w:type="character" w:styleId="Emphasis">
    <w:name w:val="Emphasis"/>
    <w:basedOn w:val="DefaultParagraphFont"/>
    <w:uiPriority w:val="20"/>
    <w:qFormat/>
    <w:rsid w:val="007F1BB1"/>
    <w:rPr>
      <w:i/>
      <w:iCs/>
    </w:rPr>
  </w:style>
  <w:style w:type="paragraph" w:styleId="ListNumber">
    <w:name w:val="List Number"/>
    <w:basedOn w:val="Normal"/>
    <w:unhideWhenUsed/>
    <w:qFormat/>
    <w:rsid w:val="000120F3"/>
    <w:pPr>
      <w:numPr>
        <w:numId w:val="4"/>
      </w:numPr>
      <w:spacing w:after="120" w:line="240" w:lineRule="auto"/>
    </w:pPr>
    <w:rPr>
      <w:rFonts w:ascii="Arial" w:eastAsia="Times New Roman" w:hAnsi="Arial" w:cs="Times New Roman"/>
      <w:szCs w:val="20"/>
    </w:rPr>
  </w:style>
  <w:style w:type="paragraph" w:customStyle="1" w:styleId="Caption-Table">
    <w:name w:val="Caption - Table"/>
    <w:basedOn w:val="Normal"/>
    <w:qFormat/>
    <w:rsid w:val="005252DB"/>
    <w:pPr>
      <w:keepNext/>
      <w:spacing w:before="240" w:after="120" w:line="240" w:lineRule="auto"/>
    </w:pPr>
    <w:rPr>
      <w:rFonts w:ascii="Arial" w:eastAsia="Times New Roman" w:hAnsi="Arial" w:cs="Times New Roman"/>
      <w:i/>
      <w:sz w:val="20"/>
      <w:szCs w:val="20"/>
      <w:lang w:val="en-CA"/>
    </w:rPr>
  </w:style>
  <w:style w:type="paragraph" w:styleId="Header">
    <w:name w:val="header"/>
    <w:basedOn w:val="Normal"/>
    <w:link w:val="HeaderChar"/>
    <w:uiPriority w:val="99"/>
    <w:unhideWhenUsed/>
    <w:rsid w:val="00E5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E4"/>
  </w:style>
  <w:style w:type="paragraph" w:styleId="Footer">
    <w:name w:val="footer"/>
    <w:basedOn w:val="Normal"/>
    <w:link w:val="FooterChar"/>
    <w:uiPriority w:val="99"/>
    <w:unhideWhenUsed/>
    <w:rsid w:val="00E5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E4"/>
  </w:style>
  <w:style w:type="paragraph" w:customStyle="1" w:styleId="Caption-Figure">
    <w:name w:val="Caption - Figure"/>
    <w:basedOn w:val="Normal"/>
    <w:qFormat/>
    <w:rsid w:val="00443B36"/>
    <w:pPr>
      <w:keepLines/>
      <w:spacing w:before="120" w:after="240" w:line="240" w:lineRule="auto"/>
    </w:pPr>
    <w:rPr>
      <w:rFonts w:ascii="Arial" w:eastAsia="Times New Roman" w:hAnsi="Arial" w:cs="Times New Roman"/>
      <w:i/>
      <w:sz w:val="20"/>
      <w:szCs w:val="20"/>
    </w:rPr>
  </w:style>
  <w:style w:type="table" w:styleId="TableGrid">
    <w:name w:val="Table Grid"/>
    <w:basedOn w:val="TableNormal"/>
    <w:rsid w:val="00323CC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
    <w:basedOn w:val="Heading1"/>
    <w:next w:val="BodyText"/>
    <w:qFormat/>
    <w:rsid w:val="00255C4A"/>
    <w:pPr>
      <w:numPr>
        <w:numId w:val="0"/>
      </w:numPr>
      <w:ind w:left="360" w:hanging="360"/>
    </w:pPr>
  </w:style>
  <w:style w:type="character" w:styleId="CommentReference">
    <w:name w:val="annotation reference"/>
    <w:basedOn w:val="DefaultParagraphFont"/>
    <w:uiPriority w:val="99"/>
    <w:semiHidden/>
    <w:unhideWhenUsed/>
    <w:rsid w:val="00EA3D8B"/>
    <w:rPr>
      <w:sz w:val="16"/>
      <w:szCs w:val="16"/>
    </w:rPr>
  </w:style>
  <w:style w:type="paragraph" w:styleId="CommentText">
    <w:name w:val="annotation text"/>
    <w:basedOn w:val="Normal"/>
    <w:link w:val="CommentTextChar"/>
    <w:uiPriority w:val="99"/>
    <w:semiHidden/>
    <w:unhideWhenUsed/>
    <w:rsid w:val="00EA3D8B"/>
    <w:pPr>
      <w:spacing w:line="240" w:lineRule="auto"/>
    </w:pPr>
    <w:rPr>
      <w:sz w:val="20"/>
      <w:szCs w:val="20"/>
    </w:rPr>
  </w:style>
  <w:style w:type="character" w:customStyle="1" w:styleId="CommentTextChar">
    <w:name w:val="Comment Text Char"/>
    <w:basedOn w:val="DefaultParagraphFont"/>
    <w:link w:val="CommentText"/>
    <w:uiPriority w:val="99"/>
    <w:semiHidden/>
    <w:rsid w:val="00EA3D8B"/>
    <w:rPr>
      <w:sz w:val="20"/>
      <w:szCs w:val="20"/>
    </w:rPr>
  </w:style>
  <w:style w:type="paragraph" w:styleId="CommentSubject">
    <w:name w:val="annotation subject"/>
    <w:basedOn w:val="CommentText"/>
    <w:next w:val="CommentText"/>
    <w:link w:val="CommentSubjectChar"/>
    <w:uiPriority w:val="99"/>
    <w:semiHidden/>
    <w:unhideWhenUsed/>
    <w:rsid w:val="00EA3D8B"/>
    <w:rPr>
      <w:b/>
      <w:bCs/>
    </w:rPr>
  </w:style>
  <w:style w:type="character" w:customStyle="1" w:styleId="CommentSubjectChar">
    <w:name w:val="Comment Subject Char"/>
    <w:basedOn w:val="CommentTextChar"/>
    <w:link w:val="CommentSubject"/>
    <w:uiPriority w:val="99"/>
    <w:semiHidden/>
    <w:rsid w:val="00EA3D8B"/>
    <w:rPr>
      <w:b/>
      <w:bCs/>
      <w:sz w:val="20"/>
      <w:szCs w:val="20"/>
    </w:rPr>
  </w:style>
  <w:style w:type="paragraph" w:styleId="BalloonText">
    <w:name w:val="Balloon Text"/>
    <w:basedOn w:val="Normal"/>
    <w:link w:val="BalloonTextChar"/>
    <w:uiPriority w:val="99"/>
    <w:semiHidden/>
    <w:unhideWhenUsed/>
    <w:rsid w:val="00EA3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D8B"/>
    <w:rPr>
      <w:rFonts w:ascii="Segoe UI" w:hAnsi="Segoe UI" w:cs="Segoe UI"/>
      <w:sz w:val="18"/>
      <w:szCs w:val="18"/>
    </w:rPr>
  </w:style>
  <w:style w:type="paragraph" w:customStyle="1" w:styleId="CaptionTable">
    <w:name w:val="Caption: Table"/>
    <w:basedOn w:val="Normal"/>
    <w:rsid w:val="00325AC0"/>
    <w:pPr>
      <w:keepNext/>
      <w:spacing w:before="240" w:after="0" w:line="240" w:lineRule="auto"/>
    </w:pPr>
    <w:rPr>
      <w:rFonts w:ascii="Arial" w:eastAsia="Times New Roman" w:hAnsi="Arial" w:cs="Times New Roman"/>
      <w:i/>
      <w:sz w:val="20"/>
      <w:szCs w:val="20"/>
      <w:lang w:val="en-CA"/>
    </w:rPr>
  </w:style>
  <w:style w:type="paragraph" w:customStyle="1" w:styleId="citation">
    <w:name w:val="citation"/>
    <w:basedOn w:val="Normal"/>
    <w:qFormat/>
    <w:rsid w:val="00EB3C51"/>
    <w:pPr>
      <w:keepLines/>
      <w:spacing w:before="120" w:after="120" w:line="240" w:lineRule="auto"/>
      <w:ind w:left="360" w:hanging="360"/>
    </w:pPr>
    <w:rPr>
      <w:rFonts w:ascii="Arial" w:eastAsia="Times New Roman" w:hAnsi="Arial" w:cs="Times New Roman"/>
      <w:lang w:val="en-CA"/>
    </w:rPr>
  </w:style>
  <w:style w:type="paragraph" w:styleId="ListNumber2">
    <w:name w:val="List Number 2"/>
    <w:basedOn w:val="Normal"/>
    <w:uiPriority w:val="99"/>
    <w:semiHidden/>
    <w:unhideWhenUsed/>
    <w:rsid w:val="00B916F4"/>
    <w:pPr>
      <w:numPr>
        <w:numId w:val="8"/>
      </w:numPr>
      <w:contextualSpacing/>
    </w:pPr>
  </w:style>
  <w:style w:type="paragraph" w:customStyle="1" w:styleId="PageHeaderRegionsNameofthereport">
    <w:name w:val="Page Header: Region(s) + Name of the report"/>
    <w:basedOn w:val="BodyText"/>
    <w:link w:val="PageHeaderRegionsNameofthereportChar"/>
    <w:rsid w:val="00B916F4"/>
    <w:pPr>
      <w:spacing w:after="0"/>
    </w:pPr>
    <w:rPr>
      <w:b/>
    </w:rPr>
  </w:style>
  <w:style w:type="character" w:customStyle="1" w:styleId="PageHeaderRegionsNameofthereportChar">
    <w:name w:val="Page Header: Region(s) + Name of the report Char"/>
    <w:basedOn w:val="BodyTextChar"/>
    <w:link w:val="PageHeaderRegionsNameofthereport"/>
    <w:rsid w:val="00B916F4"/>
    <w:rPr>
      <w:rFonts w:ascii="Arial" w:eastAsia="Times New Roman" w:hAnsi="Arial" w:cs="Times New Roman"/>
      <w:b/>
      <w:szCs w:val="20"/>
    </w:rPr>
  </w:style>
  <w:style w:type="paragraph" w:customStyle="1" w:styleId="FirstParagraph">
    <w:name w:val="First Paragraph"/>
    <w:basedOn w:val="BodyText"/>
    <w:next w:val="BodyText"/>
    <w:qFormat/>
    <w:rsid w:val="00A30E64"/>
    <w:pPr>
      <w:spacing w:before="180" w:after="180"/>
    </w:pPr>
    <w:rPr>
      <w:rFonts w:asciiTheme="minorHAnsi" w:eastAsiaTheme="minorHAnsi" w:hAnsiTheme="minorHAnsi" w:cstheme="minorBidi"/>
      <w:sz w:val="24"/>
      <w:szCs w:val="24"/>
    </w:rPr>
  </w:style>
  <w:style w:type="paragraph" w:customStyle="1" w:styleId="Compact">
    <w:name w:val="Compact"/>
    <w:basedOn w:val="BodyText"/>
    <w:qFormat/>
    <w:rsid w:val="00A30E64"/>
    <w:pPr>
      <w:spacing w:before="36" w:after="36"/>
    </w:pPr>
    <w:rPr>
      <w:rFonts w:asciiTheme="minorHAnsi" w:eastAsiaTheme="minorHAnsi" w:hAnsiTheme="minorHAnsi" w:cstheme="minorBidi"/>
      <w:sz w:val="24"/>
      <w:szCs w:val="24"/>
    </w:rPr>
  </w:style>
  <w:style w:type="paragraph" w:styleId="Title">
    <w:name w:val="Title"/>
    <w:basedOn w:val="Normal"/>
    <w:next w:val="BodyText"/>
    <w:link w:val="TitleChar"/>
    <w:qFormat/>
    <w:rsid w:val="00A30E6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30E64"/>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A30E64"/>
    <w:pPr>
      <w:spacing w:before="240"/>
    </w:pPr>
    <w:rPr>
      <w:sz w:val="30"/>
      <w:szCs w:val="30"/>
    </w:rPr>
  </w:style>
  <w:style w:type="character" w:customStyle="1" w:styleId="SubtitleChar">
    <w:name w:val="Subtitle Char"/>
    <w:basedOn w:val="DefaultParagraphFont"/>
    <w:link w:val="Subtitle"/>
    <w:rsid w:val="00A30E6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A30E64"/>
    <w:pPr>
      <w:keepNext/>
      <w:keepLines/>
      <w:spacing w:after="200" w:line="240" w:lineRule="auto"/>
      <w:jc w:val="center"/>
    </w:pPr>
    <w:rPr>
      <w:sz w:val="24"/>
      <w:szCs w:val="24"/>
    </w:rPr>
  </w:style>
  <w:style w:type="paragraph" w:styleId="Date">
    <w:name w:val="Date"/>
    <w:next w:val="BodyText"/>
    <w:link w:val="DateChar"/>
    <w:qFormat/>
    <w:rsid w:val="00A30E64"/>
    <w:pPr>
      <w:keepNext/>
      <w:keepLines/>
      <w:spacing w:after="200" w:line="240" w:lineRule="auto"/>
      <w:jc w:val="center"/>
    </w:pPr>
    <w:rPr>
      <w:sz w:val="24"/>
      <w:szCs w:val="24"/>
    </w:rPr>
  </w:style>
  <w:style w:type="character" w:customStyle="1" w:styleId="DateChar">
    <w:name w:val="Date Char"/>
    <w:basedOn w:val="DefaultParagraphFont"/>
    <w:link w:val="Date"/>
    <w:rsid w:val="00A30E64"/>
    <w:rPr>
      <w:sz w:val="24"/>
      <w:szCs w:val="24"/>
    </w:rPr>
  </w:style>
  <w:style w:type="paragraph" w:customStyle="1" w:styleId="Abstract">
    <w:name w:val="Abstract"/>
    <w:basedOn w:val="Normal"/>
    <w:next w:val="BodyText"/>
    <w:qFormat/>
    <w:rsid w:val="00A30E64"/>
    <w:pPr>
      <w:keepNext/>
      <w:keepLines/>
      <w:spacing w:before="300" w:after="300" w:line="240" w:lineRule="auto"/>
    </w:pPr>
    <w:rPr>
      <w:sz w:val="20"/>
      <w:szCs w:val="20"/>
    </w:rPr>
  </w:style>
  <w:style w:type="paragraph" w:styleId="Bibliography">
    <w:name w:val="Bibliography"/>
    <w:basedOn w:val="Normal"/>
    <w:qFormat/>
    <w:rsid w:val="00A30E64"/>
    <w:pPr>
      <w:spacing w:after="200" w:line="240" w:lineRule="auto"/>
    </w:pPr>
    <w:rPr>
      <w:sz w:val="24"/>
      <w:szCs w:val="24"/>
    </w:rPr>
  </w:style>
  <w:style w:type="paragraph" w:styleId="BlockText">
    <w:name w:val="Block Text"/>
    <w:basedOn w:val="BodyText"/>
    <w:next w:val="BodyText"/>
    <w:uiPriority w:val="9"/>
    <w:unhideWhenUsed/>
    <w:qFormat/>
    <w:rsid w:val="00A30E64"/>
    <w:pPr>
      <w:spacing w:before="100" w:after="100"/>
      <w:ind w:left="480" w:right="48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A30E64"/>
    <w:pPr>
      <w:spacing w:after="200" w:line="240" w:lineRule="auto"/>
    </w:pPr>
    <w:rPr>
      <w:sz w:val="24"/>
      <w:szCs w:val="24"/>
    </w:rPr>
  </w:style>
  <w:style w:type="character" w:customStyle="1" w:styleId="FootnoteTextChar">
    <w:name w:val="Footnote Text Char"/>
    <w:basedOn w:val="DefaultParagraphFont"/>
    <w:link w:val="FootnoteText"/>
    <w:uiPriority w:val="9"/>
    <w:rsid w:val="00A30E64"/>
    <w:rPr>
      <w:sz w:val="24"/>
      <w:szCs w:val="24"/>
    </w:rPr>
  </w:style>
  <w:style w:type="table" w:customStyle="1" w:styleId="Table">
    <w:name w:val="Table"/>
    <w:semiHidden/>
    <w:unhideWhenUsed/>
    <w:qFormat/>
    <w:rsid w:val="00A30E64"/>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link w:val="CaptionChar"/>
    <w:rsid w:val="00A30E64"/>
    <w:pPr>
      <w:spacing w:after="120" w:line="240" w:lineRule="auto"/>
    </w:pPr>
    <w:rPr>
      <w:i/>
      <w:sz w:val="24"/>
      <w:szCs w:val="24"/>
    </w:rPr>
  </w:style>
  <w:style w:type="character" w:customStyle="1" w:styleId="CaptionChar">
    <w:name w:val="Caption Char"/>
    <w:basedOn w:val="DefaultParagraphFont"/>
    <w:link w:val="Caption"/>
    <w:rsid w:val="00A30E64"/>
    <w:rPr>
      <w:i/>
      <w:sz w:val="24"/>
      <w:szCs w:val="24"/>
    </w:rPr>
  </w:style>
  <w:style w:type="character" w:customStyle="1" w:styleId="VerbatimChar">
    <w:name w:val="Verbatim Char"/>
    <w:basedOn w:val="CaptionChar"/>
    <w:link w:val="SourceCode"/>
    <w:rsid w:val="00A30E64"/>
    <w:rPr>
      <w:rFonts w:ascii="Consolas" w:hAnsi="Consolas"/>
      <w:i/>
      <w:sz w:val="24"/>
      <w:szCs w:val="24"/>
      <w:shd w:val="clear" w:color="auto" w:fill="F8F8F8"/>
    </w:rPr>
  </w:style>
  <w:style w:type="paragraph" w:customStyle="1" w:styleId="SourceCode">
    <w:name w:val="Source Code"/>
    <w:basedOn w:val="Normal"/>
    <w:link w:val="VerbatimChar"/>
    <w:rsid w:val="00A30E64"/>
    <w:pPr>
      <w:shd w:val="clear" w:color="auto" w:fill="F8F8F8"/>
      <w:wordWrap w:val="0"/>
      <w:spacing w:after="200" w:line="240" w:lineRule="auto"/>
    </w:pPr>
    <w:rPr>
      <w:rFonts w:ascii="Consolas" w:hAnsi="Consolas"/>
      <w:i/>
      <w:szCs w:val="24"/>
    </w:rPr>
  </w:style>
  <w:style w:type="paragraph" w:styleId="TOCHeading">
    <w:name w:val="TOC Heading"/>
    <w:basedOn w:val="Heading1"/>
    <w:next w:val="BodyText"/>
    <w:uiPriority w:val="39"/>
    <w:unhideWhenUsed/>
    <w:qFormat/>
    <w:rsid w:val="00A30E64"/>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A30E64"/>
    <w:pPr>
      <w:spacing w:after="100" w:line="240" w:lineRule="auto"/>
    </w:pPr>
    <w:rPr>
      <w:sz w:val="24"/>
      <w:szCs w:val="24"/>
    </w:rPr>
  </w:style>
  <w:style w:type="paragraph" w:styleId="TOC2">
    <w:name w:val="toc 2"/>
    <w:basedOn w:val="Normal"/>
    <w:next w:val="Normal"/>
    <w:autoRedefine/>
    <w:uiPriority w:val="39"/>
    <w:unhideWhenUsed/>
    <w:rsid w:val="00A30E64"/>
    <w:pPr>
      <w:spacing w:after="100" w:line="240" w:lineRule="auto"/>
      <w:ind w:left="240"/>
    </w:pPr>
    <w:rPr>
      <w:sz w:val="24"/>
      <w:szCs w:val="24"/>
    </w:rPr>
  </w:style>
  <w:style w:type="paragraph" w:customStyle="1" w:styleId="AppendixH1">
    <w:name w:val="Appendix H1"/>
    <w:basedOn w:val="Normal"/>
    <w:rsid w:val="00DB7A6F"/>
    <w:pPr>
      <w:keepNext/>
      <w:numPr>
        <w:numId w:val="13"/>
      </w:numPr>
      <w:spacing w:before="360" w:after="120" w:line="240" w:lineRule="auto"/>
      <w:jc w:val="center"/>
      <w:outlineLvl w:val="0"/>
    </w:pPr>
    <w:rPr>
      <w:rFonts w:ascii="Arial Bold" w:eastAsia="Times New Roman" w:hAnsi="Arial Bold" w:cs="Times New Roman"/>
      <w:b/>
      <w:caps/>
      <w:sz w:val="24"/>
      <w:szCs w:val="20"/>
    </w:rPr>
  </w:style>
  <w:style w:type="paragraph" w:customStyle="1" w:styleId="AppendixH2">
    <w:name w:val="Appendix H2"/>
    <w:basedOn w:val="Normal"/>
    <w:rsid w:val="00DB7A6F"/>
    <w:pPr>
      <w:keepNext/>
      <w:numPr>
        <w:ilvl w:val="1"/>
        <w:numId w:val="13"/>
      </w:numPr>
      <w:spacing w:before="240" w:after="120" w:line="240" w:lineRule="auto"/>
      <w:outlineLvl w:val="1"/>
    </w:pPr>
    <w:rPr>
      <w:rFonts w:ascii="Arial Bold" w:eastAsia="Times New Roman" w:hAnsi="Arial Bold" w:cs="Times New Roman"/>
      <w:b/>
      <w:caps/>
      <w:sz w:val="24"/>
      <w:szCs w:val="20"/>
    </w:rPr>
  </w:style>
  <w:style w:type="paragraph" w:customStyle="1" w:styleId="AppendixH3">
    <w:name w:val="Appendix H3"/>
    <w:basedOn w:val="Normal"/>
    <w:rsid w:val="00DB7A6F"/>
    <w:pPr>
      <w:keepNext/>
      <w:numPr>
        <w:ilvl w:val="2"/>
        <w:numId w:val="13"/>
      </w:numPr>
      <w:spacing w:before="240" w:after="120" w:line="240" w:lineRule="auto"/>
      <w:outlineLvl w:val="2"/>
    </w:pPr>
    <w:rPr>
      <w:rFonts w:ascii="Arial" w:eastAsia="Times New Roman" w:hAnsi="Arial" w:cs="Times New Roman"/>
      <w:b/>
      <w:sz w:val="24"/>
      <w:szCs w:val="20"/>
    </w:rPr>
  </w:style>
  <w:style w:type="paragraph" w:customStyle="1" w:styleId="Default">
    <w:name w:val="Default"/>
    <w:rsid w:val="002B3FD1"/>
    <w:pPr>
      <w:autoSpaceDE w:val="0"/>
      <w:autoSpaceDN w:val="0"/>
      <w:adjustRightInd w:val="0"/>
      <w:spacing w:after="0" w:line="240" w:lineRule="auto"/>
    </w:pPr>
    <w:rPr>
      <w:rFonts w:ascii="Cambria" w:hAnsi="Cambria" w:cs="Cambria"/>
      <w:color w:val="000000"/>
      <w:sz w:val="24"/>
      <w:szCs w:val="24"/>
    </w:rPr>
  </w:style>
  <w:style w:type="paragraph" w:styleId="TOC3">
    <w:name w:val="toc 3"/>
    <w:basedOn w:val="Normal"/>
    <w:next w:val="Normal"/>
    <w:autoRedefine/>
    <w:uiPriority w:val="39"/>
    <w:unhideWhenUsed/>
    <w:rsid w:val="008B2938"/>
    <w:pPr>
      <w:spacing w:after="100"/>
      <w:ind w:left="440"/>
    </w:pPr>
    <w:rPr>
      <w:rFonts w:eastAsiaTheme="minorEastAsia" w:cs="Times New Roman"/>
    </w:rPr>
  </w:style>
  <w:style w:type="paragraph" w:styleId="TOC4">
    <w:name w:val="toc 4"/>
    <w:basedOn w:val="Normal"/>
    <w:next w:val="Normal"/>
    <w:autoRedefine/>
    <w:uiPriority w:val="39"/>
    <w:unhideWhenUsed/>
    <w:rsid w:val="00916837"/>
    <w:pPr>
      <w:spacing w:after="100"/>
      <w:ind w:left="660"/>
    </w:pPr>
    <w:rPr>
      <w:rFonts w:eastAsiaTheme="minorEastAsia"/>
    </w:rPr>
  </w:style>
  <w:style w:type="paragraph" w:styleId="TOC5">
    <w:name w:val="toc 5"/>
    <w:basedOn w:val="Normal"/>
    <w:next w:val="Normal"/>
    <w:autoRedefine/>
    <w:uiPriority w:val="39"/>
    <w:unhideWhenUsed/>
    <w:rsid w:val="00916837"/>
    <w:pPr>
      <w:spacing w:after="100"/>
      <w:ind w:left="880"/>
    </w:pPr>
    <w:rPr>
      <w:rFonts w:eastAsiaTheme="minorEastAsia"/>
    </w:rPr>
  </w:style>
  <w:style w:type="paragraph" w:styleId="TOC6">
    <w:name w:val="toc 6"/>
    <w:basedOn w:val="Normal"/>
    <w:next w:val="Normal"/>
    <w:autoRedefine/>
    <w:uiPriority w:val="39"/>
    <w:unhideWhenUsed/>
    <w:rsid w:val="00916837"/>
    <w:pPr>
      <w:spacing w:after="100"/>
      <w:ind w:left="1100"/>
    </w:pPr>
    <w:rPr>
      <w:rFonts w:eastAsiaTheme="minorEastAsia"/>
    </w:rPr>
  </w:style>
  <w:style w:type="paragraph" w:styleId="TOC7">
    <w:name w:val="toc 7"/>
    <w:basedOn w:val="Normal"/>
    <w:next w:val="Normal"/>
    <w:autoRedefine/>
    <w:uiPriority w:val="39"/>
    <w:unhideWhenUsed/>
    <w:rsid w:val="00916837"/>
    <w:pPr>
      <w:spacing w:after="100"/>
      <w:ind w:left="1320"/>
    </w:pPr>
    <w:rPr>
      <w:rFonts w:eastAsiaTheme="minorEastAsia"/>
    </w:rPr>
  </w:style>
  <w:style w:type="paragraph" w:styleId="TOC8">
    <w:name w:val="toc 8"/>
    <w:basedOn w:val="Normal"/>
    <w:next w:val="Normal"/>
    <w:autoRedefine/>
    <w:uiPriority w:val="39"/>
    <w:unhideWhenUsed/>
    <w:rsid w:val="00916837"/>
    <w:pPr>
      <w:spacing w:after="100"/>
      <w:ind w:left="1540"/>
    </w:pPr>
    <w:rPr>
      <w:rFonts w:eastAsiaTheme="minorEastAsia"/>
    </w:rPr>
  </w:style>
  <w:style w:type="paragraph" w:styleId="TOC9">
    <w:name w:val="toc 9"/>
    <w:basedOn w:val="Normal"/>
    <w:next w:val="Normal"/>
    <w:autoRedefine/>
    <w:uiPriority w:val="39"/>
    <w:unhideWhenUsed/>
    <w:rsid w:val="00916837"/>
    <w:pPr>
      <w:spacing w:after="100"/>
      <w:ind w:left="1760"/>
    </w:pPr>
    <w:rPr>
      <w:rFonts w:eastAsiaTheme="minorEastAsia"/>
    </w:rPr>
  </w:style>
  <w:style w:type="character" w:styleId="UnresolvedMention">
    <w:name w:val="Unresolved Mention"/>
    <w:basedOn w:val="DefaultParagraphFont"/>
    <w:uiPriority w:val="99"/>
    <w:semiHidden/>
    <w:unhideWhenUsed/>
    <w:rsid w:val="00916837"/>
    <w:rPr>
      <w:color w:val="605E5C"/>
      <w:shd w:val="clear" w:color="auto" w:fill="E1DFDD"/>
    </w:rPr>
  </w:style>
  <w:style w:type="numbering" w:customStyle="1" w:styleId="NoList1">
    <w:name w:val="No List1"/>
    <w:next w:val="NoList"/>
    <w:uiPriority w:val="99"/>
    <w:semiHidden/>
    <w:unhideWhenUsed/>
    <w:rsid w:val="00D22313"/>
  </w:style>
  <w:style w:type="table" w:customStyle="1" w:styleId="TableGrid1">
    <w:name w:val="Table Grid1"/>
    <w:basedOn w:val="TableNormal"/>
    <w:next w:val="TableGrid"/>
    <w:rsid w:val="00D22313"/>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semiHidden/>
    <w:unhideWhenUsed/>
    <w:qFormat/>
    <w:rsid w:val="00D22313"/>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2">
    <w:name w:val="No List2"/>
    <w:next w:val="NoList"/>
    <w:uiPriority w:val="99"/>
    <w:semiHidden/>
    <w:unhideWhenUsed/>
    <w:rsid w:val="008B1629"/>
  </w:style>
  <w:style w:type="table" w:customStyle="1" w:styleId="TableGrid2">
    <w:name w:val="Table Grid2"/>
    <w:basedOn w:val="TableNormal"/>
    <w:next w:val="TableGrid"/>
    <w:rsid w:val="008B1629"/>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2">
    <w:name w:val="Table2"/>
    <w:semiHidden/>
    <w:unhideWhenUsed/>
    <w:qFormat/>
    <w:rsid w:val="008B1629"/>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NoSpacing">
    <w:name w:val="No Spacing"/>
    <w:uiPriority w:val="1"/>
    <w:qFormat/>
    <w:rsid w:val="00770769"/>
    <w:pPr>
      <w:spacing w:after="0" w:line="240" w:lineRule="auto"/>
    </w:pPr>
    <w:rPr>
      <w:rFonts w:ascii="Arial" w:eastAsia="Times New Roman" w:hAnsi="Arial" w:cs="Times New Roman"/>
      <w:szCs w:val="20"/>
    </w:rPr>
  </w:style>
  <w:style w:type="paragraph" w:customStyle="1" w:styleId="AbstractHeading">
    <w:name w:val="Abstract Heading"/>
    <w:basedOn w:val="Heading1"/>
    <w:link w:val="AbstractHeadingChar"/>
    <w:qFormat/>
    <w:rsid w:val="00CE18DD"/>
    <w:pPr>
      <w:numPr>
        <w:numId w:val="0"/>
      </w:numPr>
    </w:pPr>
  </w:style>
  <w:style w:type="character" w:customStyle="1" w:styleId="AbstractHeadingChar">
    <w:name w:val="Abstract Heading Char"/>
    <w:link w:val="AbstractHeading"/>
    <w:rsid w:val="00CE18DD"/>
    <w:rPr>
      <w:rFonts w:ascii="Arial Bold" w:eastAsia="Times New Roman" w:hAnsi="Arial Bold" w:cs="Times New Roman"/>
      <w:b/>
      <w:caps/>
      <w:sz w:val="24"/>
      <w:szCs w:val="24"/>
    </w:rPr>
  </w:style>
  <w:style w:type="character" w:styleId="PlaceholderText">
    <w:name w:val="Placeholder Text"/>
    <w:basedOn w:val="DefaultParagraphFont"/>
    <w:uiPriority w:val="99"/>
    <w:semiHidden/>
    <w:rsid w:val="00603565"/>
    <w:rPr>
      <w:color w:val="808080"/>
    </w:rPr>
  </w:style>
  <w:style w:type="paragraph" w:styleId="HTMLPreformatted">
    <w:name w:val="HTML Preformatted"/>
    <w:basedOn w:val="Normal"/>
    <w:link w:val="HTMLPreformattedChar"/>
    <w:uiPriority w:val="99"/>
    <w:unhideWhenUsed/>
    <w:rsid w:val="0006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6684F"/>
    <w:rPr>
      <w:rFonts w:ascii="Courier New" w:eastAsia="Times New Roman" w:hAnsi="Courier New" w:cs="Courier New"/>
      <w:sz w:val="20"/>
      <w:szCs w:val="20"/>
      <w:lang w:eastAsia="zh-CN"/>
    </w:rPr>
  </w:style>
  <w:style w:type="character" w:customStyle="1" w:styleId="gnd-iwgdh3b">
    <w:name w:val="gnd-iwgdh3b"/>
    <w:basedOn w:val="DefaultParagraphFont"/>
    <w:rsid w:val="0006684F"/>
  </w:style>
  <w:style w:type="character" w:styleId="LineNumber">
    <w:name w:val="line number"/>
    <w:basedOn w:val="DefaultParagraphFont"/>
    <w:uiPriority w:val="99"/>
    <w:semiHidden/>
    <w:unhideWhenUsed/>
    <w:rsid w:val="008D35DA"/>
  </w:style>
  <w:style w:type="paragraph" w:styleId="Revision">
    <w:name w:val="Revision"/>
    <w:hidden/>
    <w:uiPriority w:val="99"/>
    <w:semiHidden/>
    <w:rsid w:val="00261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945">
      <w:bodyDiv w:val="1"/>
      <w:marLeft w:val="0"/>
      <w:marRight w:val="0"/>
      <w:marTop w:val="0"/>
      <w:marBottom w:val="0"/>
      <w:divBdr>
        <w:top w:val="none" w:sz="0" w:space="0" w:color="auto"/>
        <w:left w:val="none" w:sz="0" w:space="0" w:color="auto"/>
        <w:bottom w:val="none" w:sz="0" w:space="0" w:color="auto"/>
        <w:right w:val="none" w:sz="0" w:space="0" w:color="auto"/>
      </w:divBdr>
    </w:div>
    <w:div w:id="344794986">
      <w:bodyDiv w:val="1"/>
      <w:marLeft w:val="0"/>
      <w:marRight w:val="0"/>
      <w:marTop w:val="0"/>
      <w:marBottom w:val="0"/>
      <w:divBdr>
        <w:top w:val="none" w:sz="0" w:space="0" w:color="auto"/>
        <w:left w:val="none" w:sz="0" w:space="0" w:color="auto"/>
        <w:bottom w:val="none" w:sz="0" w:space="0" w:color="auto"/>
        <w:right w:val="none" w:sz="0" w:space="0" w:color="auto"/>
      </w:divBdr>
    </w:div>
    <w:div w:id="447091867">
      <w:bodyDiv w:val="1"/>
      <w:marLeft w:val="0"/>
      <w:marRight w:val="0"/>
      <w:marTop w:val="0"/>
      <w:marBottom w:val="0"/>
      <w:divBdr>
        <w:top w:val="none" w:sz="0" w:space="0" w:color="auto"/>
        <w:left w:val="none" w:sz="0" w:space="0" w:color="auto"/>
        <w:bottom w:val="none" w:sz="0" w:space="0" w:color="auto"/>
        <w:right w:val="none" w:sz="0" w:space="0" w:color="auto"/>
      </w:divBdr>
      <w:divsChild>
        <w:div w:id="363870731">
          <w:marLeft w:val="0"/>
          <w:marRight w:val="0"/>
          <w:marTop w:val="0"/>
          <w:marBottom w:val="0"/>
          <w:divBdr>
            <w:top w:val="single" w:sz="2" w:space="0" w:color="auto"/>
            <w:left w:val="single" w:sz="2" w:space="0" w:color="auto"/>
            <w:bottom w:val="single" w:sz="6" w:space="0" w:color="auto"/>
            <w:right w:val="single" w:sz="2" w:space="0" w:color="auto"/>
          </w:divBdr>
          <w:divsChild>
            <w:div w:id="121346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17029176">
                  <w:marLeft w:val="0"/>
                  <w:marRight w:val="0"/>
                  <w:marTop w:val="0"/>
                  <w:marBottom w:val="0"/>
                  <w:divBdr>
                    <w:top w:val="single" w:sz="2" w:space="0" w:color="D9D9E3"/>
                    <w:left w:val="single" w:sz="2" w:space="0" w:color="D9D9E3"/>
                    <w:bottom w:val="single" w:sz="2" w:space="0" w:color="D9D9E3"/>
                    <w:right w:val="single" w:sz="2" w:space="0" w:color="D9D9E3"/>
                  </w:divBdr>
                  <w:divsChild>
                    <w:div w:id="1926188118">
                      <w:marLeft w:val="0"/>
                      <w:marRight w:val="0"/>
                      <w:marTop w:val="0"/>
                      <w:marBottom w:val="0"/>
                      <w:divBdr>
                        <w:top w:val="single" w:sz="2" w:space="0" w:color="D9D9E3"/>
                        <w:left w:val="single" w:sz="2" w:space="0" w:color="D9D9E3"/>
                        <w:bottom w:val="single" w:sz="2" w:space="0" w:color="D9D9E3"/>
                        <w:right w:val="single" w:sz="2" w:space="0" w:color="D9D9E3"/>
                      </w:divBdr>
                      <w:divsChild>
                        <w:div w:id="1362588266">
                          <w:marLeft w:val="0"/>
                          <w:marRight w:val="0"/>
                          <w:marTop w:val="0"/>
                          <w:marBottom w:val="0"/>
                          <w:divBdr>
                            <w:top w:val="single" w:sz="2" w:space="0" w:color="D9D9E3"/>
                            <w:left w:val="single" w:sz="2" w:space="0" w:color="D9D9E3"/>
                            <w:bottom w:val="single" w:sz="2" w:space="0" w:color="D9D9E3"/>
                            <w:right w:val="single" w:sz="2" w:space="0" w:color="D9D9E3"/>
                          </w:divBdr>
                          <w:divsChild>
                            <w:div w:id="55647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778861">
          <w:marLeft w:val="0"/>
          <w:marRight w:val="0"/>
          <w:marTop w:val="0"/>
          <w:marBottom w:val="0"/>
          <w:divBdr>
            <w:top w:val="single" w:sz="2" w:space="0" w:color="auto"/>
            <w:left w:val="single" w:sz="2" w:space="0" w:color="auto"/>
            <w:bottom w:val="single" w:sz="6" w:space="0" w:color="auto"/>
            <w:right w:val="single" w:sz="2" w:space="0" w:color="auto"/>
          </w:divBdr>
          <w:divsChild>
            <w:div w:id="1979214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4713">
                  <w:marLeft w:val="0"/>
                  <w:marRight w:val="0"/>
                  <w:marTop w:val="0"/>
                  <w:marBottom w:val="0"/>
                  <w:divBdr>
                    <w:top w:val="single" w:sz="2" w:space="0" w:color="D9D9E3"/>
                    <w:left w:val="single" w:sz="2" w:space="0" w:color="D9D9E3"/>
                    <w:bottom w:val="single" w:sz="2" w:space="0" w:color="D9D9E3"/>
                    <w:right w:val="single" w:sz="2" w:space="0" w:color="D9D9E3"/>
                  </w:divBdr>
                  <w:divsChild>
                    <w:div w:id="131236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021875">
                  <w:marLeft w:val="0"/>
                  <w:marRight w:val="0"/>
                  <w:marTop w:val="0"/>
                  <w:marBottom w:val="0"/>
                  <w:divBdr>
                    <w:top w:val="single" w:sz="2" w:space="0" w:color="D9D9E3"/>
                    <w:left w:val="single" w:sz="2" w:space="0" w:color="D9D9E3"/>
                    <w:bottom w:val="single" w:sz="2" w:space="0" w:color="D9D9E3"/>
                    <w:right w:val="single" w:sz="2" w:space="0" w:color="D9D9E3"/>
                  </w:divBdr>
                  <w:divsChild>
                    <w:div w:id="1204369197">
                      <w:marLeft w:val="0"/>
                      <w:marRight w:val="0"/>
                      <w:marTop w:val="0"/>
                      <w:marBottom w:val="0"/>
                      <w:divBdr>
                        <w:top w:val="single" w:sz="2" w:space="0" w:color="D9D9E3"/>
                        <w:left w:val="single" w:sz="2" w:space="0" w:color="D9D9E3"/>
                        <w:bottom w:val="single" w:sz="2" w:space="0" w:color="D9D9E3"/>
                        <w:right w:val="single" w:sz="2" w:space="0" w:color="D9D9E3"/>
                      </w:divBdr>
                      <w:divsChild>
                        <w:div w:id="70112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671027">
          <w:marLeft w:val="0"/>
          <w:marRight w:val="0"/>
          <w:marTop w:val="0"/>
          <w:marBottom w:val="0"/>
          <w:divBdr>
            <w:top w:val="single" w:sz="2" w:space="0" w:color="auto"/>
            <w:left w:val="single" w:sz="2" w:space="0" w:color="auto"/>
            <w:bottom w:val="single" w:sz="6" w:space="0" w:color="auto"/>
            <w:right w:val="single" w:sz="2" w:space="0" w:color="auto"/>
          </w:divBdr>
          <w:divsChild>
            <w:div w:id="180554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089889">
                  <w:marLeft w:val="0"/>
                  <w:marRight w:val="0"/>
                  <w:marTop w:val="0"/>
                  <w:marBottom w:val="0"/>
                  <w:divBdr>
                    <w:top w:val="single" w:sz="2" w:space="0" w:color="D9D9E3"/>
                    <w:left w:val="single" w:sz="2" w:space="0" w:color="D9D9E3"/>
                    <w:bottom w:val="single" w:sz="2" w:space="0" w:color="D9D9E3"/>
                    <w:right w:val="single" w:sz="2" w:space="0" w:color="D9D9E3"/>
                  </w:divBdr>
                  <w:divsChild>
                    <w:div w:id="1787844145">
                      <w:marLeft w:val="0"/>
                      <w:marRight w:val="0"/>
                      <w:marTop w:val="0"/>
                      <w:marBottom w:val="0"/>
                      <w:divBdr>
                        <w:top w:val="single" w:sz="2" w:space="0" w:color="D9D9E3"/>
                        <w:left w:val="single" w:sz="2" w:space="0" w:color="D9D9E3"/>
                        <w:bottom w:val="single" w:sz="2" w:space="0" w:color="D9D9E3"/>
                        <w:right w:val="single" w:sz="2" w:space="0" w:color="D9D9E3"/>
                      </w:divBdr>
                      <w:divsChild>
                        <w:div w:id="1849252236">
                          <w:marLeft w:val="0"/>
                          <w:marRight w:val="0"/>
                          <w:marTop w:val="0"/>
                          <w:marBottom w:val="0"/>
                          <w:divBdr>
                            <w:top w:val="single" w:sz="2" w:space="0" w:color="D9D9E3"/>
                            <w:left w:val="single" w:sz="2" w:space="0" w:color="D9D9E3"/>
                            <w:bottom w:val="single" w:sz="2" w:space="0" w:color="D9D9E3"/>
                            <w:right w:val="single" w:sz="2" w:space="0" w:color="D9D9E3"/>
                          </w:divBdr>
                          <w:divsChild>
                            <w:div w:id="69608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361020">
      <w:bodyDiv w:val="1"/>
      <w:marLeft w:val="0"/>
      <w:marRight w:val="0"/>
      <w:marTop w:val="0"/>
      <w:marBottom w:val="0"/>
      <w:divBdr>
        <w:top w:val="none" w:sz="0" w:space="0" w:color="auto"/>
        <w:left w:val="none" w:sz="0" w:space="0" w:color="auto"/>
        <w:bottom w:val="none" w:sz="0" w:space="0" w:color="auto"/>
        <w:right w:val="none" w:sz="0" w:space="0" w:color="auto"/>
      </w:divBdr>
    </w:div>
    <w:div w:id="448474298">
      <w:bodyDiv w:val="1"/>
      <w:marLeft w:val="0"/>
      <w:marRight w:val="0"/>
      <w:marTop w:val="0"/>
      <w:marBottom w:val="0"/>
      <w:divBdr>
        <w:top w:val="none" w:sz="0" w:space="0" w:color="auto"/>
        <w:left w:val="none" w:sz="0" w:space="0" w:color="auto"/>
        <w:bottom w:val="none" w:sz="0" w:space="0" w:color="auto"/>
        <w:right w:val="none" w:sz="0" w:space="0" w:color="auto"/>
      </w:divBdr>
    </w:div>
    <w:div w:id="908737178">
      <w:bodyDiv w:val="1"/>
      <w:marLeft w:val="0"/>
      <w:marRight w:val="0"/>
      <w:marTop w:val="0"/>
      <w:marBottom w:val="0"/>
      <w:divBdr>
        <w:top w:val="none" w:sz="0" w:space="0" w:color="auto"/>
        <w:left w:val="none" w:sz="0" w:space="0" w:color="auto"/>
        <w:bottom w:val="none" w:sz="0" w:space="0" w:color="auto"/>
        <w:right w:val="none" w:sz="0" w:space="0" w:color="auto"/>
      </w:divBdr>
    </w:div>
    <w:div w:id="910626721">
      <w:bodyDiv w:val="1"/>
      <w:marLeft w:val="0"/>
      <w:marRight w:val="0"/>
      <w:marTop w:val="0"/>
      <w:marBottom w:val="0"/>
      <w:divBdr>
        <w:top w:val="none" w:sz="0" w:space="0" w:color="auto"/>
        <w:left w:val="none" w:sz="0" w:space="0" w:color="auto"/>
        <w:bottom w:val="none" w:sz="0" w:space="0" w:color="auto"/>
        <w:right w:val="none" w:sz="0" w:space="0" w:color="auto"/>
      </w:divBdr>
    </w:div>
    <w:div w:id="926307910">
      <w:bodyDiv w:val="1"/>
      <w:marLeft w:val="0"/>
      <w:marRight w:val="0"/>
      <w:marTop w:val="0"/>
      <w:marBottom w:val="0"/>
      <w:divBdr>
        <w:top w:val="none" w:sz="0" w:space="0" w:color="auto"/>
        <w:left w:val="none" w:sz="0" w:space="0" w:color="auto"/>
        <w:bottom w:val="none" w:sz="0" w:space="0" w:color="auto"/>
        <w:right w:val="none" w:sz="0" w:space="0" w:color="auto"/>
      </w:divBdr>
    </w:div>
    <w:div w:id="997196255">
      <w:bodyDiv w:val="1"/>
      <w:marLeft w:val="0"/>
      <w:marRight w:val="0"/>
      <w:marTop w:val="0"/>
      <w:marBottom w:val="0"/>
      <w:divBdr>
        <w:top w:val="none" w:sz="0" w:space="0" w:color="auto"/>
        <w:left w:val="none" w:sz="0" w:space="0" w:color="auto"/>
        <w:bottom w:val="none" w:sz="0" w:space="0" w:color="auto"/>
        <w:right w:val="none" w:sz="0" w:space="0" w:color="auto"/>
      </w:divBdr>
    </w:div>
    <w:div w:id="997877935">
      <w:bodyDiv w:val="1"/>
      <w:marLeft w:val="0"/>
      <w:marRight w:val="0"/>
      <w:marTop w:val="0"/>
      <w:marBottom w:val="0"/>
      <w:divBdr>
        <w:top w:val="none" w:sz="0" w:space="0" w:color="auto"/>
        <w:left w:val="none" w:sz="0" w:space="0" w:color="auto"/>
        <w:bottom w:val="none" w:sz="0" w:space="0" w:color="auto"/>
        <w:right w:val="none" w:sz="0" w:space="0" w:color="auto"/>
      </w:divBdr>
    </w:div>
    <w:div w:id="1025978704">
      <w:bodyDiv w:val="1"/>
      <w:marLeft w:val="0"/>
      <w:marRight w:val="0"/>
      <w:marTop w:val="0"/>
      <w:marBottom w:val="0"/>
      <w:divBdr>
        <w:top w:val="none" w:sz="0" w:space="0" w:color="auto"/>
        <w:left w:val="none" w:sz="0" w:space="0" w:color="auto"/>
        <w:bottom w:val="none" w:sz="0" w:space="0" w:color="auto"/>
        <w:right w:val="none" w:sz="0" w:space="0" w:color="auto"/>
      </w:divBdr>
    </w:div>
    <w:div w:id="1139302857">
      <w:bodyDiv w:val="1"/>
      <w:marLeft w:val="0"/>
      <w:marRight w:val="0"/>
      <w:marTop w:val="0"/>
      <w:marBottom w:val="0"/>
      <w:divBdr>
        <w:top w:val="none" w:sz="0" w:space="0" w:color="auto"/>
        <w:left w:val="none" w:sz="0" w:space="0" w:color="auto"/>
        <w:bottom w:val="none" w:sz="0" w:space="0" w:color="auto"/>
        <w:right w:val="none" w:sz="0" w:space="0" w:color="auto"/>
      </w:divBdr>
    </w:div>
    <w:div w:id="1310019565">
      <w:bodyDiv w:val="1"/>
      <w:marLeft w:val="0"/>
      <w:marRight w:val="0"/>
      <w:marTop w:val="0"/>
      <w:marBottom w:val="0"/>
      <w:divBdr>
        <w:top w:val="none" w:sz="0" w:space="0" w:color="auto"/>
        <w:left w:val="none" w:sz="0" w:space="0" w:color="auto"/>
        <w:bottom w:val="none" w:sz="0" w:space="0" w:color="auto"/>
        <w:right w:val="none" w:sz="0" w:space="0" w:color="auto"/>
      </w:divBdr>
    </w:div>
    <w:div w:id="1382636522">
      <w:bodyDiv w:val="1"/>
      <w:marLeft w:val="0"/>
      <w:marRight w:val="0"/>
      <w:marTop w:val="0"/>
      <w:marBottom w:val="0"/>
      <w:divBdr>
        <w:top w:val="none" w:sz="0" w:space="0" w:color="auto"/>
        <w:left w:val="none" w:sz="0" w:space="0" w:color="auto"/>
        <w:bottom w:val="none" w:sz="0" w:space="0" w:color="auto"/>
        <w:right w:val="none" w:sz="0" w:space="0" w:color="auto"/>
      </w:divBdr>
    </w:div>
    <w:div w:id="1643727757">
      <w:bodyDiv w:val="1"/>
      <w:marLeft w:val="0"/>
      <w:marRight w:val="0"/>
      <w:marTop w:val="0"/>
      <w:marBottom w:val="0"/>
      <w:divBdr>
        <w:top w:val="none" w:sz="0" w:space="0" w:color="auto"/>
        <w:left w:val="none" w:sz="0" w:space="0" w:color="auto"/>
        <w:bottom w:val="none" w:sz="0" w:space="0" w:color="auto"/>
        <w:right w:val="none" w:sz="0" w:space="0" w:color="auto"/>
      </w:divBdr>
    </w:div>
    <w:div w:id="1900167146">
      <w:bodyDiv w:val="1"/>
      <w:marLeft w:val="0"/>
      <w:marRight w:val="0"/>
      <w:marTop w:val="0"/>
      <w:marBottom w:val="0"/>
      <w:divBdr>
        <w:top w:val="none" w:sz="0" w:space="0" w:color="auto"/>
        <w:left w:val="none" w:sz="0" w:space="0" w:color="auto"/>
        <w:bottom w:val="none" w:sz="0" w:space="0" w:color="auto"/>
        <w:right w:val="none" w:sz="0" w:space="0" w:color="auto"/>
      </w:divBdr>
      <w:divsChild>
        <w:div w:id="1705015739">
          <w:marLeft w:val="360"/>
          <w:marRight w:val="0"/>
          <w:marTop w:val="200"/>
          <w:marBottom w:val="0"/>
          <w:divBdr>
            <w:top w:val="none" w:sz="0" w:space="0" w:color="auto"/>
            <w:left w:val="none" w:sz="0" w:space="0" w:color="auto"/>
            <w:bottom w:val="none" w:sz="0" w:space="0" w:color="auto"/>
            <w:right w:val="none" w:sz="0" w:space="0" w:color="auto"/>
          </w:divBdr>
        </w:div>
        <w:div w:id="1307129332">
          <w:marLeft w:val="360"/>
          <w:marRight w:val="0"/>
          <w:marTop w:val="200"/>
          <w:marBottom w:val="0"/>
          <w:divBdr>
            <w:top w:val="none" w:sz="0" w:space="0" w:color="auto"/>
            <w:left w:val="none" w:sz="0" w:space="0" w:color="auto"/>
            <w:bottom w:val="none" w:sz="0" w:space="0" w:color="auto"/>
            <w:right w:val="none" w:sz="0" w:space="0" w:color="auto"/>
          </w:divBdr>
        </w:div>
      </w:divsChild>
    </w:div>
    <w:div w:id="1975064742">
      <w:bodyDiv w:val="1"/>
      <w:marLeft w:val="0"/>
      <w:marRight w:val="0"/>
      <w:marTop w:val="0"/>
      <w:marBottom w:val="0"/>
      <w:divBdr>
        <w:top w:val="none" w:sz="0" w:space="0" w:color="auto"/>
        <w:left w:val="none" w:sz="0" w:space="0" w:color="auto"/>
        <w:bottom w:val="none" w:sz="0" w:space="0" w:color="auto"/>
        <w:right w:val="none" w:sz="0" w:space="0" w:color="auto"/>
      </w:divBdr>
    </w:div>
    <w:div w:id="20402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yiouqd@gmail.com" TargetMode="External"/><Relationship Id="rId13" Type="http://schemas.openxmlformats.org/officeDocument/2006/relationships/hyperlink" Target="https://doi.org/10.1111/j.1365-2656.2008.01390.x" TargetMode="External"/><Relationship Id="rId18" Type="http://schemas.openxmlformats.org/officeDocument/2006/relationships/hyperlink" Target="http://www.psc.org/publications/pacific-salmon-trea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yi-xu/Sockeye_paper" TargetMode="External"/><Relationship Id="rId17" Type="http://schemas.openxmlformats.org/officeDocument/2006/relationships/hyperlink" Target="https://doi.org/10.1139/cjfas-2021-0287"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100.gov.bc.ca/pub/acat/documents/r40299/12.SON.01Gates_final_1386167072858_616622848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l.noaa.gov/data/gridded/data.cobe.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02/2015JC011018" TargetMode="External"/><Relationship Id="rId23" Type="http://schemas.openxmlformats.org/officeDocument/2006/relationships/footer" Target="footer2.xml"/><Relationship Id="rId10" Type="http://schemas.openxmlformats.org/officeDocument/2006/relationships/hyperlink" Target="https://wateroffice.ec.gc.ca/" TargetMode="Externa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orcid.org/0000-0002-9902-9588" TargetMode="External"/><Relationship Id="rId14" Type="http://schemas.openxmlformats.org/officeDocument/2006/relationships/hyperlink" Target="https://doi.org/10.1139/cjfas-2018-0470"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9D01-E145-4BC8-9B96-670AAFB9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39</Pages>
  <Words>10134</Words>
  <Characters>57765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67764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dc:creator>
  <cp:keywords/>
  <dc:description/>
  <cp:lastModifiedBy>Zhaozhe Ruan</cp:lastModifiedBy>
  <cp:revision>9</cp:revision>
  <cp:lastPrinted>2023-08-30T20:28:00Z</cp:lastPrinted>
  <dcterms:created xsi:type="dcterms:W3CDTF">2024-02-02T02:41:00Z</dcterms:created>
  <dcterms:modified xsi:type="dcterms:W3CDTF">2024-02-02T04:36:00Z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2022-01-07T00:07:58Z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48ef0677-25dd-4be9-b603-bd1d949ce367</vt:lpwstr>
  </property>
  <property fmtid="{D5CDD505-2E9C-101B-9397-08002B2CF9AE}" pid="8" name="MSIP_Label_1bfb733f-faef-464c-9b6d-731b56f94973_ContentBits">
    <vt:lpwstr>0</vt:lpwstr>
  </property>
  <property fmtid="{D5CDD505-2E9C-101B-9397-08002B2CF9AE}" pid="9" name="Mendeley Document_1">
    <vt:lpwstr>True</vt:lpwstr>
  </property>
  <property fmtid="{D5CDD505-2E9C-101B-9397-08002B2CF9AE}" pid="10" name="Mendeley Unique User Id_1">
    <vt:lpwstr>4f14bb49-a975-3574-936c-b22a01b3ffa4</vt:lpwstr>
  </property>
  <property fmtid="{D5CDD505-2E9C-101B-9397-08002B2CF9AE}" pid="11" name="Mendeley Citation Style_1">
    <vt:lpwstr>http://www.zotero.org/styles/apa</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12th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