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9EA82" w14:textId="77777777" w:rsidR="002C093C" w:rsidRPr="008D35DA" w:rsidRDefault="002C093C" w:rsidP="002C093C">
      <w:pPr>
        <w:pStyle w:val="Abstract"/>
        <w:spacing w:line="480" w:lineRule="auto"/>
        <w:rPr>
          <w:rFonts w:ascii="Times New Roman" w:eastAsia="Times New Roman" w:hAnsi="Times New Roman" w:cs="Times New Roman"/>
          <w:sz w:val="24"/>
          <w:szCs w:val="24"/>
        </w:rPr>
      </w:pPr>
      <w:bookmarkStart w:id="0" w:name="_Hlk123113972"/>
      <w:r w:rsidRPr="008D35DA">
        <w:rPr>
          <w:rFonts w:ascii="Times New Roman" w:eastAsia="Times New Roman" w:hAnsi="Times New Roman" w:cs="Times New Roman"/>
          <w:sz w:val="24"/>
          <w:szCs w:val="24"/>
        </w:rPr>
        <w:t xml:space="preserve">Assessing the Impacts of Environmental and Ecological </w:t>
      </w:r>
      <w:r>
        <w:rPr>
          <w:rFonts w:ascii="Times New Roman" w:eastAsia="Times New Roman" w:hAnsi="Times New Roman" w:cs="Times New Roman"/>
          <w:sz w:val="24"/>
          <w:szCs w:val="24"/>
        </w:rPr>
        <w:t>variables</w:t>
      </w:r>
      <w:r w:rsidRPr="008D35DA">
        <w:rPr>
          <w:rFonts w:ascii="Times New Roman" w:eastAsia="Times New Roman" w:hAnsi="Times New Roman" w:cs="Times New Roman"/>
          <w:sz w:val="24"/>
          <w:szCs w:val="24"/>
        </w:rPr>
        <w:t xml:space="preserve"> on the Performance of Fraser Sockeye Salmon Forecast</w:t>
      </w:r>
    </w:p>
    <w:p w14:paraId="2DF638A5" w14:textId="77777777" w:rsidR="002C093C" w:rsidRPr="008D35DA" w:rsidRDefault="002C093C" w:rsidP="002C093C">
      <w:pPr>
        <w:pStyle w:val="BodyText"/>
        <w:spacing w:line="480" w:lineRule="auto"/>
        <w:rPr>
          <w:rFonts w:ascii="Times New Roman" w:hAnsi="Times New Roman"/>
          <w:sz w:val="24"/>
          <w:szCs w:val="24"/>
        </w:rPr>
      </w:pPr>
    </w:p>
    <w:p w14:paraId="59E7ED5A" w14:textId="10447BCD" w:rsidR="002C093C" w:rsidRPr="00624508" w:rsidRDefault="002C093C" w:rsidP="002C093C">
      <w:pPr>
        <w:pStyle w:val="BodyText"/>
        <w:spacing w:line="480" w:lineRule="auto"/>
        <w:rPr>
          <w:rFonts w:ascii="Times New Roman" w:hAnsi="Times New Roman"/>
          <w:sz w:val="24"/>
          <w:szCs w:val="24"/>
          <w:vertAlign w:val="superscript"/>
        </w:rPr>
      </w:pPr>
      <w:r w:rsidRPr="00624508">
        <w:rPr>
          <w:rFonts w:ascii="Times New Roman" w:hAnsi="Times New Roman"/>
          <w:sz w:val="24"/>
          <w:szCs w:val="24"/>
        </w:rPr>
        <w:t>Yi Xu</w:t>
      </w:r>
      <w:r w:rsidRPr="00624508">
        <w:rPr>
          <w:rFonts w:ascii="Times New Roman" w:hAnsi="Times New Roman"/>
          <w:sz w:val="24"/>
          <w:szCs w:val="24"/>
          <w:vertAlign w:val="superscript"/>
        </w:rPr>
        <w:t>1</w:t>
      </w:r>
      <w:r w:rsidRPr="00624508">
        <w:rPr>
          <w:rFonts w:ascii="Times New Roman" w:hAnsi="Times New Roman"/>
          <w:sz w:val="24"/>
          <w:szCs w:val="24"/>
        </w:rPr>
        <w:t>, Qi Liu</w:t>
      </w:r>
      <w:r w:rsidRPr="00624508">
        <w:rPr>
          <w:rFonts w:ascii="Times New Roman" w:hAnsi="Times New Roman"/>
          <w:sz w:val="24"/>
          <w:szCs w:val="24"/>
          <w:vertAlign w:val="superscript"/>
        </w:rPr>
        <w:t>2</w:t>
      </w:r>
      <w:r w:rsidRPr="00624508">
        <w:rPr>
          <w:rFonts w:ascii="Times New Roman" w:hAnsi="Times New Roman"/>
          <w:sz w:val="24"/>
          <w:szCs w:val="24"/>
        </w:rPr>
        <w:t>, Caihong Fu</w:t>
      </w:r>
      <w:r w:rsidRPr="00624508">
        <w:rPr>
          <w:rFonts w:ascii="Times New Roman" w:hAnsi="Times New Roman"/>
          <w:sz w:val="24"/>
          <w:szCs w:val="24"/>
          <w:vertAlign w:val="superscript"/>
        </w:rPr>
        <w:t>1</w:t>
      </w:r>
      <w:r w:rsidR="00E46F41" w:rsidRPr="00624508">
        <w:rPr>
          <w:rFonts w:ascii="Times New Roman" w:hAnsi="Times New Roman"/>
          <w:sz w:val="24"/>
          <w:szCs w:val="24"/>
        </w:rPr>
        <w:t>, John Holmes</w:t>
      </w:r>
      <w:r w:rsidR="00E46F41" w:rsidRPr="00624508">
        <w:rPr>
          <w:rFonts w:ascii="Times New Roman" w:hAnsi="Times New Roman"/>
          <w:sz w:val="24"/>
          <w:szCs w:val="24"/>
          <w:vertAlign w:val="superscript"/>
        </w:rPr>
        <w:t>1</w:t>
      </w:r>
    </w:p>
    <w:p w14:paraId="3189869D" w14:textId="77777777" w:rsidR="002C093C" w:rsidRPr="00624508" w:rsidRDefault="002C093C" w:rsidP="002C093C">
      <w:pPr>
        <w:pStyle w:val="BodyText"/>
        <w:spacing w:line="480" w:lineRule="auto"/>
        <w:rPr>
          <w:rFonts w:ascii="Times New Roman" w:hAnsi="Times New Roman"/>
          <w:sz w:val="24"/>
          <w:szCs w:val="24"/>
        </w:rPr>
      </w:pPr>
    </w:p>
    <w:p w14:paraId="03FE049D" w14:textId="77777777" w:rsidR="002C093C" w:rsidRPr="008D35DA" w:rsidRDefault="002C093C" w:rsidP="002C093C">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1</w:t>
      </w:r>
      <w:r w:rsidRPr="008D35DA">
        <w:rPr>
          <w:rFonts w:ascii="Times New Roman" w:hAnsi="Times New Roman"/>
          <w:sz w:val="24"/>
          <w:szCs w:val="24"/>
        </w:rPr>
        <w:t xml:space="preserve"> Fisheries and Oceans Canada, Pacific Biological Station, 3190 Hammond Bay Road, Nanaimo, BC, Canada</w:t>
      </w:r>
    </w:p>
    <w:p w14:paraId="4303AAC4" w14:textId="77777777" w:rsidR="002C093C" w:rsidRPr="008D35DA" w:rsidRDefault="002C093C" w:rsidP="002C093C">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2</w:t>
      </w:r>
      <w:r w:rsidRPr="008D35DA">
        <w:rPr>
          <w:rFonts w:ascii="Times New Roman" w:hAnsi="Times New Roman"/>
          <w:sz w:val="24"/>
          <w:szCs w:val="24"/>
        </w:rPr>
        <w:t xml:space="preserve"> Fisheries and Oceans Canada, Pacific Region Head Office, 401 Burrard Street, Vancouver, BC, Canada</w:t>
      </w:r>
    </w:p>
    <w:p w14:paraId="7EBAEFB9" w14:textId="77777777" w:rsidR="002C093C" w:rsidRPr="008D35DA" w:rsidRDefault="002C093C" w:rsidP="002C093C">
      <w:pPr>
        <w:pStyle w:val="BodyText"/>
        <w:spacing w:line="480" w:lineRule="auto"/>
        <w:rPr>
          <w:rFonts w:ascii="Times New Roman" w:hAnsi="Times New Roman"/>
          <w:sz w:val="24"/>
          <w:szCs w:val="24"/>
        </w:rPr>
      </w:pPr>
    </w:p>
    <w:p w14:paraId="648B9A32" w14:textId="77777777" w:rsidR="002C093C" w:rsidRPr="008D35DA" w:rsidRDefault="002C093C" w:rsidP="002C093C">
      <w:pPr>
        <w:pStyle w:val="BodyText"/>
        <w:spacing w:line="480" w:lineRule="auto"/>
        <w:rPr>
          <w:rFonts w:ascii="Times New Roman" w:hAnsi="Times New Roman"/>
          <w:sz w:val="24"/>
          <w:szCs w:val="24"/>
        </w:rPr>
      </w:pPr>
    </w:p>
    <w:p w14:paraId="5AA75218" w14:textId="77777777" w:rsidR="002C093C" w:rsidRPr="008D35DA" w:rsidRDefault="002C093C" w:rsidP="002C093C">
      <w:pPr>
        <w:pStyle w:val="BodyText"/>
        <w:spacing w:line="480" w:lineRule="auto"/>
        <w:rPr>
          <w:rFonts w:ascii="Times New Roman" w:hAnsi="Times New Roman"/>
          <w:sz w:val="24"/>
          <w:szCs w:val="24"/>
        </w:rPr>
      </w:pPr>
      <w:r>
        <w:rPr>
          <w:rFonts w:ascii="Times New Roman" w:hAnsi="Times New Roman"/>
          <w:sz w:val="24"/>
          <w:szCs w:val="24"/>
        </w:rPr>
        <w:t xml:space="preserve">Corresponding author: </w:t>
      </w:r>
    </w:p>
    <w:p w14:paraId="60054C11" w14:textId="77777777" w:rsidR="002C093C" w:rsidRDefault="002C093C" w:rsidP="002C093C">
      <w:pPr>
        <w:spacing w:line="480" w:lineRule="auto"/>
        <w:rPr>
          <w:rFonts w:ascii="Times New Roman" w:hAnsi="Times New Roman" w:cs="Times New Roman"/>
          <w:sz w:val="24"/>
          <w:szCs w:val="24"/>
        </w:rPr>
      </w:pPr>
      <w:r w:rsidRPr="008D35DA">
        <w:rPr>
          <w:rFonts w:ascii="Times New Roman" w:hAnsi="Times New Roman" w:cs="Times New Roman"/>
          <w:sz w:val="24"/>
          <w:szCs w:val="24"/>
        </w:rPr>
        <w:t>Yi Xu</w:t>
      </w:r>
    </w:p>
    <w:p w14:paraId="464410DA" w14:textId="77777777" w:rsidR="002C093C" w:rsidRPr="008D35DA" w:rsidRDefault="002C093C" w:rsidP="002C093C">
      <w:pPr>
        <w:spacing w:line="480" w:lineRule="auto"/>
        <w:rPr>
          <w:rFonts w:ascii="Times New Roman" w:hAnsi="Times New Roman" w:cs="Times New Roman"/>
          <w:sz w:val="24"/>
          <w:szCs w:val="24"/>
        </w:rPr>
      </w:pPr>
      <w:proofErr w:type="gramStart"/>
      <w:r w:rsidRPr="00AD55A3">
        <w:rPr>
          <w:rFonts w:ascii="Times New Roman" w:hAnsi="Times New Roman" w:cs="Times New Roman"/>
          <w:sz w:val="24"/>
          <w:szCs w:val="24"/>
        </w:rPr>
        <w:t>Email :</w:t>
      </w:r>
      <w:proofErr w:type="gramEnd"/>
      <w:r w:rsidRPr="00AD55A3">
        <w:rPr>
          <w:rFonts w:ascii="Times New Roman" w:hAnsi="Times New Roman" w:cs="Times New Roman"/>
          <w:sz w:val="24"/>
          <w:szCs w:val="24"/>
        </w:rPr>
        <w:t xml:space="preserve"> </w:t>
      </w:r>
      <w:hyperlink r:id="rId8" w:history="1">
        <w:r w:rsidRPr="00AD55A3">
          <w:rPr>
            <w:rStyle w:val="Hyperlink"/>
            <w:rFonts w:ascii="Times New Roman" w:hAnsi="Times New Roman" w:cs="Times New Roman"/>
            <w:sz w:val="24"/>
            <w:szCs w:val="24"/>
          </w:rPr>
          <w:t>Yi.Xu2@dfo-mpo.gc.ca</w:t>
        </w:r>
      </w:hyperlink>
      <w:r w:rsidRPr="00AD55A3">
        <w:rPr>
          <w:rFonts w:ascii="Times New Roman" w:hAnsi="Times New Roman" w:cs="Times New Roman"/>
          <w:sz w:val="24"/>
          <w:szCs w:val="24"/>
        </w:rPr>
        <w:t xml:space="preserve">; </w:t>
      </w:r>
      <w:hyperlink r:id="rId9" w:history="1">
        <w:r w:rsidRPr="008D35DA">
          <w:rPr>
            <w:rStyle w:val="Hyperlink"/>
            <w:rFonts w:ascii="Times New Roman" w:hAnsi="Times New Roman" w:cs="Times New Roman"/>
            <w:sz w:val="24"/>
            <w:szCs w:val="24"/>
          </w:rPr>
          <w:t>xuyiouqd@gmail.com</w:t>
        </w:r>
      </w:hyperlink>
      <w:r w:rsidRPr="008D35DA">
        <w:rPr>
          <w:rFonts w:ascii="Times New Roman" w:hAnsi="Times New Roman" w:cs="Times New Roman"/>
          <w:sz w:val="24"/>
          <w:szCs w:val="24"/>
        </w:rPr>
        <w:t>; ORCIDs</w:t>
      </w:r>
      <w:r>
        <w:rPr>
          <w:rFonts w:ascii="Times New Roman" w:hAnsi="Times New Roman" w:cs="Times New Roman"/>
          <w:sz w:val="24"/>
          <w:szCs w:val="24"/>
        </w:rPr>
        <w:t xml:space="preserve">: </w:t>
      </w:r>
    </w:p>
    <w:p w14:paraId="3C474B85" w14:textId="77777777" w:rsidR="002C093C" w:rsidRPr="008D35DA" w:rsidRDefault="00000000" w:rsidP="002C093C">
      <w:pPr>
        <w:spacing w:line="480" w:lineRule="auto"/>
        <w:rPr>
          <w:rFonts w:ascii="Times New Roman" w:hAnsi="Times New Roman" w:cs="Times New Roman"/>
          <w:sz w:val="24"/>
          <w:szCs w:val="24"/>
        </w:rPr>
      </w:pPr>
      <w:hyperlink r:id="rId10" w:history="1">
        <w:r w:rsidR="002C093C" w:rsidRPr="008D35DA">
          <w:rPr>
            <w:rStyle w:val="Hyperlink"/>
            <w:rFonts w:ascii="Times New Roman" w:hAnsi="Times New Roman" w:cs="Times New Roman"/>
            <w:sz w:val="24"/>
            <w:szCs w:val="24"/>
          </w:rPr>
          <w:t>https://orcid.org/0000-0002-9902-9588</w:t>
        </w:r>
      </w:hyperlink>
    </w:p>
    <w:p w14:paraId="1628FC5E" w14:textId="77777777" w:rsidR="002C093C" w:rsidRPr="008D35DA" w:rsidRDefault="002C093C" w:rsidP="002C093C">
      <w:pPr>
        <w:pStyle w:val="BodyText"/>
        <w:spacing w:line="480" w:lineRule="auto"/>
        <w:rPr>
          <w:rFonts w:ascii="Times New Roman" w:hAnsi="Times New Roman"/>
          <w:sz w:val="24"/>
          <w:szCs w:val="24"/>
        </w:rPr>
      </w:pPr>
    </w:p>
    <w:bookmarkEnd w:id="0"/>
    <w:p w14:paraId="6E3D1CF1" w14:textId="77777777" w:rsidR="0024188E" w:rsidRDefault="0024188E" w:rsidP="005F58D2">
      <w:pPr>
        <w:pStyle w:val="BodyText"/>
        <w:rPr>
          <w:rFonts w:ascii="Times New Roman" w:hAnsi="Times New Roman"/>
          <w:sz w:val="24"/>
          <w:szCs w:val="24"/>
        </w:rPr>
      </w:pPr>
    </w:p>
    <w:p w14:paraId="554F8A5C" w14:textId="77777777" w:rsidR="0024188E" w:rsidRDefault="0024188E" w:rsidP="005F58D2">
      <w:pPr>
        <w:pStyle w:val="BodyText"/>
        <w:rPr>
          <w:rFonts w:ascii="Times New Roman" w:hAnsi="Times New Roman"/>
          <w:sz w:val="24"/>
          <w:szCs w:val="24"/>
        </w:rPr>
      </w:pPr>
    </w:p>
    <w:p w14:paraId="1498B281" w14:textId="77777777" w:rsidR="0024188E" w:rsidRDefault="0024188E" w:rsidP="005F58D2">
      <w:pPr>
        <w:pStyle w:val="BodyText"/>
        <w:rPr>
          <w:rFonts w:ascii="Times New Roman" w:hAnsi="Times New Roman"/>
          <w:sz w:val="24"/>
          <w:szCs w:val="24"/>
        </w:rPr>
      </w:pPr>
    </w:p>
    <w:p w14:paraId="6C09A779" w14:textId="77777777" w:rsidR="0024188E" w:rsidRDefault="0024188E" w:rsidP="005F58D2">
      <w:pPr>
        <w:pStyle w:val="BodyText"/>
        <w:rPr>
          <w:rFonts w:ascii="Times New Roman" w:hAnsi="Times New Roman"/>
          <w:sz w:val="24"/>
          <w:szCs w:val="24"/>
        </w:rPr>
      </w:pPr>
    </w:p>
    <w:p w14:paraId="203C5BDB" w14:textId="77777777" w:rsidR="0024188E" w:rsidRDefault="0024188E" w:rsidP="005F58D2">
      <w:pPr>
        <w:pStyle w:val="BodyText"/>
        <w:rPr>
          <w:rFonts w:ascii="Times New Roman" w:hAnsi="Times New Roman"/>
          <w:sz w:val="24"/>
          <w:szCs w:val="24"/>
        </w:rPr>
      </w:pPr>
    </w:p>
    <w:p w14:paraId="7CA8D5D1" w14:textId="77777777" w:rsidR="0024188E" w:rsidRPr="00D31697" w:rsidRDefault="0024188E" w:rsidP="0024188E">
      <w:pPr>
        <w:rPr>
          <w:rFonts w:ascii="Times New Roman" w:hAnsi="Times New Roman" w:cs="Times New Roman"/>
          <w:sz w:val="24"/>
          <w:szCs w:val="24"/>
        </w:rPr>
      </w:pPr>
      <w:r w:rsidRPr="00D31697">
        <w:rPr>
          <w:rFonts w:ascii="Times New Roman" w:hAnsi="Times New Roman" w:cs="Times New Roman"/>
          <w:sz w:val="24"/>
          <w:szCs w:val="24"/>
        </w:rPr>
        <w:lastRenderedPageBreak/>
        <w:t>Supplementary materials</w:t>
      </w:r>
    </w:p>
    <w:p w14:paraId="469C9B74" w14:textId="0F702B4A" w:rsidR="0024188E" w:rsidRDefault="0024188E" w:rsidP="0024188E">
      <w:pPr>
        <w:rPr>
          <w:rFonts w:ascii="Times New Roman" w:hAnsi="Times New Roman" w:cs="Times New Roman"/>
          <w:sz w:val="24"/>
          <w:szCs w:val="24"/>
        </w:rPr>
      </w:pPr>
      <w:r>
        <w:rPr>
          <w:rFonts w:ascii="Times New Roman" w:hAnsi="Times New Roman" w:cs="Times New Roman"/>
          <w:sz w:val="24"/>
          <w:szCs w:val="24"/>
        </w:rPr>
        <w:t xml:space="preserve">Table S1. Naïve models and their model descriptions. </w:t>
      </w:r>
    </w:p>
    <w:tbl>
      <w:tblPr>
        <w:tblW w:w="93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7"/>
        <w:gridCol w:w="8046"/>
      </w:tblGrid>
      <w:tr w:rsidR="0024188E" w:rsidRPr="008755D3" w14:paraId="40D12BDA" w14:textId="77777777" w:rsidTr="005F5AF3">
        <w:trPr>
          <w:trHeight w:hRule="exact" w:val="550"/>
          <w:tblHeader/>
        </w:trPr>
        <w:tc>
          <w:tcPr>
            <w:tcW w:w="1327" w:type="dxa"/>
            <w:tcBorders>
              <w:top w:val="single" w:sz="4" w:space="0" w:color="auto"/>
              <w:left w:val="single" w:sz="4" w:space="0" w:color="auto"/>
              <w:bottom w:val="single" w:sz="4" w:space="0" w:color="auto"/>
              <w:right w:val="single" w:sz="4" w:space="0" w:color="auto"/>
            </w:tcBorders>
            <w:shd w:val="clear" w:color="auto" w:fill="auto"/>
          </w:tcPr>
          <w:p w14:paraId="01048224" w14:textId="77777777" w:rsidR="0024188E" w:rsidRPr="008755D3" w:rsidRDefault="0024188E" w:rsidP="005F5AF3">
            <w:pPr>
              <w:tabs>
                <w:tab w:val="right" w:pos="3261"/>
              </w:tabs>
              <w:rPr>
                <w:rFonts w:ascii="Times New Roman" w:hAnsi="Times New Roman" w:cs="Times New Roman"/>
                <w:sz w:val="20"/>
                <w:szCs w:val="20"/>
              </w:rPr>
            </w:pPr>
            <w:r w:rsidRPr="008755D3">
              <w:rPr>
                <w:rFonts w:ascii="Times New Roman" w:hAnsi="Times New Roman" w:cs="Times New Roman"/>
                <w:sz w:val="20"/>
                <w:szCs w:val="20"/>
              </w:rPr>
              <w:t>LLY</w:t>
            </w:r>
          </w:p>
        </w:tc>
        <w:tc>
          <w:tcPr>
            <w:tcW w:w="8046" w:type="dxa"/>
            <w:tcBorders>
              <w:top w:val="single" w:sz="4" w:space="0" w:color="auto"/>
              <w:left w:val="single" w:sz="4" w:space="0" w:color="auto"/>
              <w:bottom w:val="single" w:sz="4" w:space="0" w:color="auto"/>
              <w:right w:val="single" w:sz="4" w:space="0" w:color="auto"/>
            </w:tcBorders>
            <w:shd w:val="clear" w:color="auto" w:fill="auto"/>
          </w:tcPr>
          <w:p w14:paraId="2501601E"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Return from the previous year;</w:t>
            </w:r>
            <w:r w:rsidRPr="008755D3">
              <w:rPr>
                <w:rFonts w:ascii="Times New Roman" w:hAnsi="Times New Roman" w:cs="Times New Roman"/>
                <w:i/>
                <w:sz w:val="20"/>
                <w:szCs w:val="20"/>
              </w:rPr>
              <w:t xml:space="preserve"> </w:t>
            </w:r>
            <m:oMath>
              <m:r>
                <w:rPr>
                  <w:rFonts w:ascii="Cambria Math" w:hAnsi="Cambria Math" w:cs="Times New Roman"/>
                  <w:sz w:val="20"/>
                  <w:szCs w:val="20"/>
                </w:rPr>
                <m:t>Ret</m:t>
              </m:r>
              <m:r>
                <w:rPr>
                  <w:rFonts w:ascii="Cambria Math" w:hAnsi="Cambria Math" w:cs="Times New Roman"/>
                  <w:position w:val="-6"/>
                  <w:sz w:val="20"/>
                  <w:szCs w:val="20"/>
                </w:rPr>
                <m:t>t</m:t>
              </m:r>
              <m:r>
                <w:rPr>
                  <w:rFonts w:ascii="Cambria Math" w:hAnsi="Cambria Math" w:cs="Times New Roman"/>
                  <w:sz w:val="20"/>
                  <w:szCs w:val="20"/>
                </w:rPr>
                <m:t>=Ret</m:t>
              </m:r>
              <m:r>
                <w:rPr>
                  <w:rFonts w:ascii="Cambria Math" w:hAnsi="Cambria Math" w:cs="Times New Roman"/>
                  <w:position w:val="-6"/>
                  <w:sz w:val="20"/>
                  <w:szCs w:val="20"/>
                </w:rPr>
                <m:t>t</m:t>
              </m:r>
              <m:r>
                <w:rPr>
                  <w:rFonts w:ascii="Cambria Math" w:hAnsi="Cambria Math" w:cs="Times New Roman"/>
                  <w:position w:val="-2"/>
                  <w:sz w:val="20"/>
                  <w:szCs w:val="20"/>
                </w:rPr>
                <m:t>-</m:t>
              </m:r>
              <m:r>
                <w:rPr>
                  <w:rFonts w:ascii="Cambria Math" w:hAnsi="Cambria Math" w:cs="Times New Roman"/>
                  <w:position w:val="-6"/>
                  <w:sz w:val="20"/>
                  <w:szCs w:val="20"/>
                </w:rPr>
                <m:t>1</m:t>
              </m:r>
              <m:r>
                <w:rPr>
                  <w:rFonts w:ascii="Cambria Math" w:hAnsi="Cambria Math" w:cs="Times New Roman"/>
                  <w:sz w:val="20"/>
                  <w:szCs w:val="20"/>
                </w:rPr>
                <m:t>+ ε</m:t>
              </m:r>
              <m:r>
                <w:rPr>
                  <w:rFonts w:ascii="Cambria Math" w:hAnsi="Cambria Math" w:cs="Times New Roman"/>
                  <w:position w:val="-6"/>
                  <w:sz w:val="20"/>
                  <w:szCs w:val="20"/>
                </w:rPr>
                <m:t xml:space="preserve">t </m:t>
              </m:r>
            </m:oMath>
            <w:r w:rsidRPr="008755D3">
              <w:rPr>
                <w:rFonts w:ascii="Times New Roman" w:hAnsi="Times New Roman" w:cs="Times New Roman"/>
                <w:sz w:val="20"/>
                <w:szCs w:val="20"/>
              </w:rPr>
              <w:t xml:space="preserve">, where </w:t>
            </w:r>
            <w:r w:rsidRPr="008755D3">
              <w:rPr>
                <w:rFonts w:ascii="Times New Roman" w:hAnsi="Times New Roman" w:cs="Times New Roman"/>
                <w:i/>
                <w:iCs/>
                <w:sz w:val="20"/>
                <w:szCs w:val="20"/>
              </w:rPr>
              <w:t>Ret</w:t>
            </w:r>
            <w:r w:rsidRPr="008755D3">
              <w:rPr>
                <w:rFonts w:ascii="Times New Roman" w:hAnsi="Times New Roman" w:cs="Times New Roman"/>
                <w:i/>
                <w:iCs/>
                <w:sz w:val="20"/>
                <w:szCs w:val="20"/>
                <w:vertAlign w:val="subscript"/>
              </w:rPr>
              <w:t>t-1</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is the observed return during the previous year (t-1) </w:t>
            </w:r>
          </w:p>
        </w:tc>
      </w:tr>
      <w:tr w:rsidR="0024188E" w:rsidRPr="008755D3" w14:paraId="164F2AB3" w14:textId="77777777" w:rsidTr="005F5AF3">
        <w:trPr>
          <w:trHeight w:hRule="exact" w:val="523"/>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338C1E14" w14:textId="77777777" w:rsidR="0024188E" w:rsidRPr="008755D3" w:rsidRDefault="0024188E" w:rsidP="005F5AF3">
            <w:pPr>
              <w:tabs>
                <w:tab w:val="right" w:pos="3261"/>
              </w:tabs>
              <w:rPr>
                <w:rFonts w:ascii="Times New Roman" w:hAnsi="Times New Roman" w:cs="Times New Roman"/>
                <w:sz w:val="20"/>
                <w:szCs w:val="20"/>
              </w:rPr>
            </w:pPr>
            <w:r w:rsidRPr="008755D3">
              <w:rPr>
                <w:rFonts w:ascii="Times New Roman" w:hAnsi="Times New Roman" w:cs="Times New Roman"/>
                <w:sz w:val="20"/>
                <w:szCs w:val="20"/>
              </w:rPr>
              <w:t>R1C</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216AB930" w14:textId="77777777" w:rsidR="0024188E" w:rsidRPr="008755D3" w:rsidRDefault="0024188E" w:rsidP="005F5AF3">
            <w:pPr>
              <w:rPr>
                <w:rFonts w:ascii="Times New Roman" w:hAnsi="Times New Roman" w:cs="Times New Roman"/>
                <w:b/>
                <w:caps/>
                <w:sz w:val="20"/>
                <w:szCs w:val="20"/>
              </w:rPr>
            </w:pPr>
            <w:r w:rsidRPr="008755D3">
              <w:rPr>
                <w:rFonts w:ascii="Times New Roman" w:hAnsi="Times New Roman" w:cs="Times New Roman"/>
                <w:sz w:val="20"/>
                <w:szCs w:val="20"/>
              </w:rPr>
              <w:t xml:space="preserve">Return from 4 years before the forecast year; </w:t>
            </w:r>
            <m:oMath>
              <m:r>
                <w:rPr>
                  <w:rFonts w:ascii="Cambria Math" w:hAnsi="Cambria Math" w:cs="Times New Roman"/>
                  <w:sz w:val="20"/>
                  <w:szCs w:val="20"/>
                </w:rPr>
                <m:t>Ret</m:t>
              </m:r>
              <m:r>
                <w:rPr>
                  <w:rFonts w:ascii="Cambria Math" w:hAnsi="Cambria Math" w:cs="Times New Roman"/>
                  <w:position w:val="-6"/>
                  <w:sz w:val="20"/>
                  <w:szCs w:val="20"/>
                </w:rPr>
                <m:t>t</m:t>
              </m:r>
              <m:r>
                <w:rPr>
                  <w:rFonts w:ascii="Cambria Math" w:hAnsi="Cambria Math" w:cs="Times New Roman"/>
                  <w:sz w:val="20"/>
                  <w:szCs w:val="20"/>
                </w:rPr>
                <m:t>=Ret</m:t>
              </m:r>
              <m:r>
                <w:rPr>
                  <w:rFonts w:ascii="Cambria Math" w:hAnsi="Cambria Math" w:cs="Times New Roman"/>
                  <w:position w:val="-6"/>
                  <w:sz w:val="20"/>
                  <w:szCs w:val="20"/>
                </w:rPr>
                <m:t>t</m:t>
              </m:r>
              <m:r>
                <w:rPr>
                  <w:rFonts w:ascii="Cambria Math" w:hAnsi="Cambria Math" w:cs="Times New Roman"/>
                  <w:position w:val="-2"/>
                  <w:sz w:val="20"/>
                  <w:szCs w:val="20"/>
                </w:rPr>
                <m:t>-</m:t>
              </m:r>
              <m:r>
                <w:rPr>
                  <w:rFonts w:ascii="Cambria Math" w:hAnsi="Cambria Math" w:cs="Times New Roman"/>
                  <w:position w:val="-6"/>
                  <w:sz w:val="20"/>
                  <w:szCs w:val="20"/>
                </w:rPr>
                <m:t>4</m:t>
              </m:r>
              <m:r>
                <w:rPr>
                  <w:rFonts w:ascii="Cambria Math" w:hAnsi="Cambria Math" w:cs="Times New Roman"/>
                  <w:sz w:val="20"/>
                  <w:szCs w:val="20"/>
                </w:rPr>
                <m:t>+ ε</m:t>
              </m:r>
              <m:r>
                <w:rPr>
                  <w:rFonts w:ascii="Cambria Math" w:hAnsi="Cambria Math" w:cs="Times New Roman"/>
                  <w:position w:val="-6"/>
                  <w:sz w:val="20"/>
                  <w:szCs w:val="20"/>
                </w:rPr>
                <m:t>t</m:t>
              </m:r>
            </m:oMath>
            <w:r w:rsidRPr="008755D3">
              <w:rPr>
                <w:rFonts w:ascii="Times New Roman" w:hAnsi="Times New Roman" w:cs="Times New Roman"/>
                <w:sz w:val="20"/>
                <w:szCs w:val="20"/>
              </w:rPr>
              <w:t xml:space="preserve"> , where </w:t>
            </w:r>
            <w:r w:rsidRPr="008755D3">
              <w:rPr>
                <w:rFonts w:ascii="Times New Roman" w:hAnsi="Times New Roman" w:cs="Times New Roman"/>
                <w:i/>
                <w:iCs/>
                <w:sz w:val="20"/>
                <w:szCs w:val="20"/>
              </w:rPr>
              <w:t>Ret</w:t>
            </w:r>
            <w:r w:rsidRPr="008755D3">
              <w:rPr>
                <w:rFonts w:ascii="Times New Roman" w:hAnsi="Times New Roman" w:cs="Times New Roman"/>
                <w:i/>
                <w:iCs/>
                <w:sz w:val="20"/>
                <w:szCs w:val="20"/>
                <w:vertAlign w:val="subscript"/>
              </w:rPr>
              <w:t xml:space="preserve">t-4 </w:t>
            </w:r>
            <w:r w:rsidRPr="008755D3">
              <w:rPr>
                <w:rFonts w:ascii="Times New Roman" w:hAnsi="Times New Roman" w:cs="Times New Roman"/>
                <w:sz w:val="20"/>
                <w:szCs w:val="20"/>
              </w:rPr>
              <w:t xml:space="preserve">is the observed return four years prior to the forecasted return </w:t>
            </w:r>
          </w:p>
        </w:tc>
      </w:tr>
      <w:tr w:rsidR="0024188E" w:rsidRPr="008755D3" w14:paraId="489BBAAA" w14:textId="77777777" w:rsidTr="005F5AF3">
        <w:trPr>
          <w:trHeight w:hRule="exact" w:val="910"/>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7625DAB5" w14:textId="77777777" w:rsidR="0024188E" w:rsidRPr="008755D3" w:rsidRDefault="0024188E" w:rsidP="005F5AF3">
            <w:pPr>
              <w:tabs>
                <w:tab w:val="right" w:pos="3261"/>
              </w:tabs>
              <w:rPr>
                <w:rFonts w:ascii="Times New Roman" w:hAnsi="Times New Roman" w:cs="Times New Roman"/>
                <w:sz w:val="20"/>
                <w:szCs w:val="20"/>
              </w:rPr>
            </w:pPr>
            <w:r w:rsidRPr="008755D3">
              <w:rPr>
                <w:rFonts w:ascii="Times New Roman" w:hAnsi="Times New Roman" w:cs="Times New Roman"/>
                <w:sz w:val="20"/>
                <w:szCs w:val="20"/>
              </w:rPr>
              <w:t>R2C</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25444F1C"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Geometric mean return from 4 and 8 years before the forecast </w:t>
            </w:r>
            <w:proofErr w:type="gramStart"/>
            <w:r w:rsidRPr="008755D3">
              <w:rPr>
                <w:rFonts w:ascii="Times New Roman" w:hAnsi="Times New Roman" w:cs="Times New Roman"/>
                <w:sz w:val="20"/>
                <w:szCs w:val="20"/>
              </w:rPr>
              <w:t xml:space="preserve">year;   </w:t>
            </w:r>
            <w:proofErr w:type="gramEnd"/>
            <w:r w:rsidRPr="008755D3">
              <w:rPr>
                <w:rFonts w:ascii="Times New Roman" w:hAnsi="Times New Roman" w:cs="Times New Roman"/>
                <w:sz w:val="20"/>
                <w:szCs w:val="20"/>
              </w:rPr>
              <w:t xml:space="preserve">                                     </w:t>
            </w:r>
            <m:oMath>
              <m:r>
                <w:rPr>
                  <w:rFonts w:ascii="Cambria Math" w:hAnsi="Cambria Math" w:cs="Times New Roman"/>
                  <w:sz w:val="20"/>
                  <w:szCs w:val="20"/>
                </w:rPr>
                <m:t>Ret</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e>
                          </m:d>
                        </m:num>
                        <m:den>
                          <m:r>
                            <w:rPr>
                              <w:rFonts w:ascii="Cambria Math" w:eastAsiaTheme="minorEastAsia" w:hAnsi="Cambria Math" w:cs="Times New Roman"/>
                              <w:sz w:val="20"/>
                              <w:szCs w:val="20"/>
                            </w:rPr>
                            <m:t>2</m:t>
                          </m:r>
                        </m:den>
                      </m:f>
                      <m:r>
                        <w:rPr>
                          <w:rFonts w:ascii="Cambria Math" w:hAnsi="Cambria Math" w:cs="Times New Roman"/>
                          <w:sz w:val="20"/>
                          <w:szCs w:val="20"/>
                        </w:rPr>
                        <m:t>+ ε</m:t>
                      </m:r>
                      <m:r>
                        <w:rPr>
                          <w:rFonts w:ascii="Cambria Math" w:hAnsi="Cambria Math" w:cs="Times New Roman"/>
                          <w:position w:val="-6"/>
                          <w:sz w:val="20"/>
                          <w:szCs w:val="20"/>
                        </w:rPr>
                        <m:t>t</m:t>
                      </m:r>
                    </m:e>
                  </m:d>
                </m:e>
              </m:func>
            </m:oMath>
            <w:r w:rsidRPr="008755D3">
              <w:rPr>
                <w:rFonts w:ascii="Times New Roman" w:hAnsi="Times New Roman" w:cs="Times New Roman"/>
                <w:sz w:val="20"/>
                <w:szCs w:val="20"/>
              </w:rPr>
              <w:t xml:space="preserve"> , where </w:t>
            </w:r>
            <w:r w:rsidRPr="008755D3">
              <w:rPr>
                <w:rFonts w:ascii="Times New Roman" w:hAnsi="Times New Roman" w:cs="Times New Roman"/>
                <w:i/>
                <w:iCs/>
                <w:sz w:val="20"/>
                <w:szCs w:val="20"/>
              </w:rPr>
              <w:t>Ret</w:t>
            </w:r>
            <w:r w:rsidRPr="008755D3">
              <w:rPr>
                <w:rFonts w:ascii="Times New Roman" w:hAnsi="Times New Roman" w:cs="Times New Roman"/>
                <w:i/>
                <w:iCs/>
                <w:sz w:val="20"/>
                <w:szCs w:val="20"/>
                <w:vertAlign w:val="subscript"/>
              </w:rPr>
              <w:t>t-4</w:t>
            </w:r>
            <w:r w:rsidRPr="008755D3">
              <w:rPr>
                <w:rFonts w:ascii="Times New Roman" w:hAnsi="Times New Roman" w:cs="Times New Roman"/>
                <w:sz w:val="20"/>
                <w:szCs w:val="20"/>
              </w:rPr>
              <w:t xml:space="preserve"> and </w:t>
            </w:r>
            <w:r w:rsidRPr="008755D3">
              <w:rPr>
                <w:rFonts w:ascii="Times New Roman" w:hAnsi="Times New Roman" w:cs="Times New Roman"/>
                <w:i/>
                <w:iCs/>
                <w:sz w:val="20"/>
                <w:szCs w:val="20"/>
              </w:rPr>
              <w:t>Ret</w:t>
            </w:r>
            <w:r w:rsidRPr="008755D3">
              <w:rPr>
                <w:rFonts w:ascii="Times New Roman" w:hAnsi="Times New Roman" w:cs="Times New Roman"/>
                <w:i/>
                <w:iCs/>
                <w:sz w:val="20"/>
                <w:szCs w:val="20"/>
                <w:vertAlign w:val="subscript"/>
              </w:rPr>
              <w:t>t-8</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are the observed returns four and eight years prior to the forecasted return</w:t>
            </w:r>
          </w:p>
        </w:tc>
      </w:tr>
      <w:tr w:rsidR="0024188E" w:rsidRPr="008755D3" w14:paraId="3AC4A9BF" w14:textId="77777777" w:rsidTr="005F5AF3">
        <w:trPr>
          <w:trHeight w:hRule="exact" w:val="90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1954EF44"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RAC</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6A6BBF92"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Geometric mean return on the forecast cycle line for all years;  </w:t>
            </w:r>
            <w:r w:rsidRPr="008755D3">
              <w:rPr>
                <w:rFonts w:ascii="Times New Roman" w:hAnsi="Times New Roman" w:cs="Times New Roman"/>
                <w:i/>
                <w:sz w:val="20"/>
                <w:szCs w:val="20"/>
              </w:rPr>
              <w:br/>
            </w:r>
            <m:oMath>
              <m:r>
                <w:rPr>
                  <w:rFonts w:ascii="Cambria Math" w:hAnsi="Cambria Math" w:cs="Times New Roman"/>
                  <w:sz w:val="20"/>
                  <w:szCs w:val="20"/>
                </w:rPr>
                <m:t>Ret</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i/>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x</m:t>
                              </m:r>
                            </m:e>
                          </m:d>
                        </m:num>
                        <m:den>
                          <m:r>
                            <w:rPr>
                              <w:rFonts w:ascii="Cambria Math" w:eastAsiaTheme="minorEastAsia" w:hAnsi="Cambria Math" w:cs="Times New Roman"/>
                              <w:sz w:val="20"/>
                              <w:szCs w:val="20"/>
                            </w:rPr>
                            <m:t>n</m:t>
                          </m:r>
                        </m:den>
                      </m:f>
                      <m:r>
                        <w:rPr>
                          <w:rFonts w:ascii="Cambria Math" w:hAnsi="Cambria Math" w:cs="Times New Roman"/>
                          <w:sz w:val="20"/>
                          <w:szCs w:val="20"/>
                        </w:rPr>
                        <m:t>+ ε</m:t>
                      </m:r>
                      <m:r>
                        <w:rPr>
                          <w:rFonts w:ascii="Cambria Math" w:hAnsi="Cambria Math" w:cs="Times New Roman"/>
                          <w:position w:val="-6"/>
                          <w:sz w:val="20"/>
                          <w:szCs w:val="20"/>
                        </w:rPr>
                        <m:t>t</m:t>
                      </m:r>
                    </m:e>
                  </m:d>
                </m:e>
              </m:func>
            </m:oMath>
            <w:r w:rsidRPr="008755D3">
              <w:rPr>
                <w:rFonts w:ascii="Times New Roman" w:hAnsi="Times New Roman" w:cs="Times New Roman"/>
                <w:sz w:val="20"/>
                <w:szCs w:val="20"/>
              </w:rPr>
              <w:t xml:space="preserve"> , where </w:t>
            </w:r>
            <w:r w:rsidRPr="008755D3">
              <w:rPr>
                <w:rFonts w:ascii="Times New Roman" w:hAnsi="Times New Roman" w:cs="Times New Roman"/>
                <w:i/>
                <w:iCs/>
                <w:sz w:val="20"/>
                <w:szCs w:val="20"/>
              </w:rPr>
              <w:t>t-x</w:t>
            </w:r>
            <w:r w:rsidRPr="008755D3">
              <w:rPr>
                <w:rFonts w:ascii="Times New Roman" w:hAnsi="Times New Roman" w:cs="Times New Roman"/>
                <w:sz w:val="20"/>
                <w:szCs w:val="20"/>
              </w:rPr>
              <w:t xml:space="preserve"> is the first cycle-line year with return data, and n is the number of cycle-line years with return data  </w:t>
            </w:r>
          </w:p>
          <w:p w14:paraId="42A122E6" w14:textId="77777777" w:rsidR="0024188E" w:rsidRPr="008755D3" w:rsidRDefault="0024188E" w:rsidP="005F5AF3">
            <w:pPr>
              <w:rPr>
                <w:rFonts w:ascii="Times New Roman" w:hAnsi="Times New Roman" w:cs="Times New Roman"/>
                <w:sz w:val="20"/>
                <w:szCs w:val="20"/>
              </w:rPr>
            </w:pPr>
          </w:p>
        </w:tc>
      </w:tr>
      <w:tr w:rsidR="0024188E" w:rsidRPr="008755D3" w14:paraId="41275D0A" w14:textId="77777777" w:rsidTr="005F5AF3">
        <w:trPr>
          <w:trHeight w:hRule="exact" w:val="63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25B0D636"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TSA</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0C169695" w14:textId="77777777" w:rsidR="0024188E" w:rsidRPr="008755D3" w:rsidRDefault="0024188E" w:rsidP="005F5AF3">
            <w:pPr>
              <w:rPr>
                <w:rFonts w:ascii="Times New Roman" w:eastAsiaTheme="minorEastAsia" w:hAnsi="Times New Roman" w:cs="Times New Roman"/>
                <w:sz w:val="20"/>
                <w:szCs w:val="20"/>
              </w:rPr>
            </w:pPr>
            <w:r w:rsidRPr="008755D3">
              <w:rPr>
                <w:rFonts w:ascii="Times New Roman" w:hAnsi="Times New Roman" w:cs="Times New Roman"/>
                <w:sz w:val="20"/>
                <w:szCs w:val="20"/>
              </w:rPr>
              <w:t>Geometric mean return across all years;</w:t>
            </w:r>
            <m:oMath>
              <m:r>
                <w:rPr>
                  <w:rFonts w:ascii="Cambria Math" w:hAnsi="Cambria Math" w:cs="Times New Roman"/>
                  <w:sz w:val="20"/>
                  <w:szCs w:val="20"/>
                </w:rPr>
                <m:t xml:space="preserve"> Ret</m:t>
              </m:r>
              <m:r>
                <w:rPr>
                  <w:rFonts w:ascii="Cambria Math" w:hAnsi="Cambria Math" w:cs="Times New Roman"/>
                  <w:position w:val="-6"/>
                  <w:sz w:val="20"/>
                  <w:szCs w:val="20"/>
                </w:rPr>
                <m:t>t</m:t>
              </m:r>
              <m:r>
                <w:rPr>
                  <w:rFonts w:ascii="Cambria Math" w:hAnsi="Cambria Math" w:cs="Times New Roman"/>
                  <w:sz w:val="20"/>
                  <w:szCs w:val="20"/>
                </w:rPr>
                <m:t>=</m:t>
              </m:r>
              <m:r>
                <m:rPr>
                  <m:sty m:val="p"/>
                </m:rPr>
                <w:rPr>
                  <w:rFonts w:ascii="Cambria Math" w:hAnsi="Cambria Math" w:cs="Times New Roman"/>
                  <w:sz w:val="20"/>
                  <w:szCs w:val="20"/>
                </w:rPr>
                <m:t>exp</m:t>
              </m:r>
              <m:r>
                <w:rPr>
                  <w:rFonts w:ascii="Cambria Math" w:hAnsi="Cambria Math" w:cs="Times New Roman"/>
                  <w:sz w:val="20"/>
                  <w:szCs w:val="20"/>
                </w:rPr>
                <m:t>[</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N</m:t>
                      </m:r>
                    </m:e>
                  </m:d>
                </m:num>
                <m:den>
                  <m:r>
                    <w:rPr>
                      <w:rFonts w:ascii="Cambria Math" w:eastAsiaTheme="minorEastAsia" w:hAnsi="Cambria Math" w:cs="Times New Roman"/>
                      <w:sz w:val="20"/>
                      <w:szCs w:val="20"/>
                    </w:rPr>
                    <m:t>N</m:t>
                  </m:r>
                </m:den>
              </m:f>
              <m:r>
                <w:rPr>
                  <w:rFonts w:ascii="Cambria Math" w:hAnsi="Cambria Math" w:cs="Times New Roman"/>
                  <w:sz w:val="20"/>
                  <w:szCs w:val="20"/>
                </w:rPr>
                <m:t>+ε</m:t>
              </m:r>
              <m:r>
                <w:rPr>
                  <w:rFonts w:ascii="Cambria Math" w:hAnsi="Cambria Math" w:cs="Times New Roman"/>
                  <w:position w:val="-6"/>
                  <w:sz w:val="20"/>
                  <w:szCs w:val="20"/>
                </w:rPr>
                <m:t>t</m:t>
              </m:r>
              <m:r>
                <w:rPr>
                  <w:rFonts w:ascii="Cambria Math" w:hAnsi="Cambria Math" w:cs="Times New Roman"/>
                  <w:sz w:val="20"/>
                  <w:szCs w:val="20"/>
                </w:rPr>
                <m:t>]</m:t>
              </m:r>
            </m:oMath>
            <w:r w:rsidRPr="008755D3">
              <w:rPr>
                <w:rFonts w:ascii="Times New Roman" w:hAnsi="Times New Roman" w:cs="Times New Roman"/>
                <w:sz w:val="20"/>
                <w:szCs w:val="20"/>
              </w:rPr>
              <w:t xml:space="preserve">, where </w:t>
            </w:r>
            <w:r w:rsidRPr="008755D3">
              <w:rPr>
                <w:rFonts w:ascii="Times New Roman" w:hAnsi="Times New Roman" w:cs="Times New Roman"/>
                <w:i/>
                <w:iCs/>
                <w:sz w:val="20"/>
                <w:szCs w:val="20"/>
              </w:rPr>
              <w:t>N</w:t>
            </w:r>
            <w:r w:rsidRPr="008755D3">
              <w:rPr>
                <w:rFonts w:ascii="Times New Roman" w:hAnsi="Times New Roman" w:cs="Times New Roman"/>
                <w:sz w:val="20"/>
                <w:szCs w:val="20"/>
              </w:rPr>
              <w:t xml:space="preserve"> is the number of years with return data </w:t>
            </w:r>
          </w:p>
          <w:p w14:paraId="599B981C" w14:textId="77777777" w:rsidR="0024188E" w:rsidRPr="008755D3" w:rsidRDefault="0024188E" w:rsidP="005F5AF3">
            <w:pPr>
              <w:rPr>
                <w:rFonts w:ascii="Times New Roman" w:hAnsi="Times New Roman" w:cs="Times New Roman"/>
                <w:b/>
                <w:caps/>
                <w:sz w:val="20"/>
                <w:szCs w:val="20"/>
              </w:rPr>
            </w:pPr>
          </w:p>
        </w:tc>
      </w:tr>
      <w:tr w:rsidR="0024188E" w:rsidRPr="008755D3" w14:paraId="491D8B62" w14:textId="77777777" w:rsidTr="005F5AF3">
        <w:trPr>
          <w:trHeight w:hRule="exact" w:val="90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1E290D92" w14:textId="77777777" w:rsidR="0024188E" w:rsidRPr="008755D3" w:rsidRDefault="0024188E" w:rsidP="005F5AF3">
            <w:pPr>
              <w:tabs>
                <w:tab w:val="right" w:pos="3261"/>
              </w:tabs>
              <w:rPr>
                <w:rFonts w:ascii="Times New Roman" w:hAnsi="Times New Roman" w:cs="Times New Roman"/>
                <w:sz w:val="20"/>
                <w:szCs w:val="20"/>
              </w:rPr>
            </w:pPr>
            <w:r w:rsidRPr="008755D3">
              <w:rPr>
                <w:rFonts w:ascii="Times New Roman" w:hAnsi="Times New Roman" w:cs="Times New Roman"/>
                <w:sz w:val="20"/>
                <w:szCs w:val="20"/>
              </w:rPr>
              <w:t xml:space="preserve">RS1 </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27FA51B6"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Product of average survival from 4 years before the forecast year and the forecast brood year EFS; </w:t>
            </w:r>
            <m:oMath>
              <m:r>
                <w:rPr>
                  <w:rFonts w:ascii="Cambria Math" w:hAnsi="Cambria Math" w:cs="Times New Roman"/>
                  <w:sz w:val="20"/>
                  <w:szCs w:val="20"/>
                </w:rPr>
                <m:t>R</m:t>
              </m:r>
              <m:r>
                <w:rPr>
                  <w:rFonts w:ascii="Cambria Math" w:hAnsi="Cambria Math" w:cs="Times New Roman"/>
                  <w:position w:val="-6"/>
                  <w:sz w:val="20"/>
                  <w:szCs w:val="20"/>
                </w:rPr>
                <m:t>t</m:t>
              </m:r>
              <m:r>
                <w:rPr>
                  <w:rFonts w:ascii="Cambria Math" w:hAnsi="Cambria Math" w:cs="Times New Roman"/>
                  <w:sz w:val="20"/>
                  <w:szCs w:val="20"/>
                </w:rPr>
                <m:t>=</m:t>
              </m:r>
              <m:d>
                <m:dPr>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den>
                  </m:f>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eff</m:t>
                  </m:r>
                  <m:r>
                    <w:rPr>
                      <w:rFonts w:ascii="Cambria Math" w:hAnsi="Cambria Math" w:cs="Times New Roman"/>
                      <w:position w:val="-6"/>
                      <w:sz w:val="20"/>
                      <w:szCs w:val="20"/>
                    </w:rPr>
                    <m:t>t</m:t>
                  </m:r>
                </m:e>
              </m:d>
              <m:r>
                <w:rPr>
                  <w:rFonts w:ascii="Cambria Math" w:hAnsi="Cambria Math" w:cs="Times New Roman"/>
                  <w:sz w:val="20"/>
                  <w:szCs w:val="20"/>
                </w:rPr>
                <m:t>+ ε</m:t>
              </m:r>
              <m:r>
                <w:rPr>
                  <w:rFonts w:ascii="Cambria Math" w:hAnsi="Cambria Math" w:cs="Times New Roman"/>
                  <w:position w:val="-6"/>
                  <w:sz w:val="20"/>
                  <w:szCs w:val="20"/>
                </w:rPr>
                <m:t>t</m:t>
              </m:r>
            </m:oMath>
            <w:r w:rsidRPr="008755D3">
              <w:rPr>
                <w:rFonts w:ascii="Times New Roman" w:eastAsiaTheme="minorEastAsia" w:hAnsi="Times New Roman" w:cs="Times New Roman"/>
                <w:sz w:val="20"/>
                <w:szCs w:val="20"/>
              </w:rPr>
              <w:t xml:space="preserve">, where </w:t>
            </w:r>
            <w:r w:rsidRPr="008755D3">
              <w:rPr>
                <w:rFonts w:ascii="Times New Roman" w:eastAsiaTheme="minorEastAsia" w:hAnsi="Times New Roman" w:cs="Times New Roman"/>
                <w:i/>
                <w:iCs/>
                <w:sz w:val="20"/>
                <w:szCs w:val="20"/>
              </w:rPr>
              <w:t>R</w:t>
            </w:r>
            <w:r w:rsidRPr="008755D3">
              <w:rPr>
                <w:rFonts w:ascii="Times New Roman" w:eastAsiaTheme="minorEastAsia" w:hAnsi="Times New Roman" w:cs="Times New Roman"/>
                <w:i/>
                <w:iCs/>
                <w:sz w:val="20"/>
                <w:szCs w:val="20"/>
                <w:vertAlign w:val="subscript"/>
              </w:rPr>
              <w:t>t-4</w:t>
            </w:r>
            <w:r w:rsidRPr="008755D3">
              <w:rPr>
                <w:rFonts w:ascii="Times New Roman" w:eastAsiaTheme="minorEastAsia" w:hAnsi="Times New Roman" w:cs="Times New Roman"/>
                <w:sz w:val="20"/>
                <w:szCs w:val="20"/>
                <w:vertAlign w:val="subscript"/>
              </w:rPr>
              <w:t xml:space="preserve"> </w:t>
            </w:r>
            <w:r w:rsidRPr="008755D3">
              <w:rPr>
                <w:rFonts w:ascii="Times New Roman" w:eastAsiaTheme="minorEastAsia" w:hAnsi="Times New Roman" w:cs="Times New Roman"/>
                <w:sz w:val="20"/>
                <w:szCs w:val="20"/>
              </w:rPr>
              <w:t xml:space="preserve">is the recruits resulting from the </w:t>
            </w:r>
            <w:proofErr w:type="gramStart"/>
            <w:r w:rsidRPr="008755D3">
              <w:rPr>
                <w:rFonts w:ascii="Times New Roman" w:eastAsiaTheme="minorEastAsia" w:hAnsi="Times New Roman" w:cs="Times New Roman"/>
                <w:sz w:val="20"/>
                <w:szCs w:val="20"/>
              </w:rPr>
              <w:t>EFS(</w:t>
            </w:r>
            <w:proofErr w:type="gramEnd"/>
            <w:r w:rsidRPr="008755D3">
              <w:rPr>
                <w:rFonts w:ascii="Times New Roman" w:eastAsiaTheme="minorEastAsia" w:hAnsi="Times New Roman" w:cs="Times New Roman"/>
                <w:i/>
                <w:iCs/>
                <w:sz w:val="20"/>
                <w:szCs w:val="20"/>
              </w:rPr>
              <w:t>eff</w:t>
            </w:r>
            <w:r w:rsidRPr="008755D3">
              <w:rPr>
                <w:rFonts w:ascii="Times New Roman" w:eastAsiaTheme="minorEastAsia" w:hAnsi="Times New Roman" w:cs="Times New Roman"/>
                <w:i/>
                <w:iCs/>
                <w:sz w:val="20"/>
                <w:szCs w:val="20"/>
                <w:vertAlign w:val="subscript"/>
              </w:rPr>
              <w:t>t-4</w:t>
            </w:r>
            <w:r w:rsidRPr="008755D3">
              <w:rPr>
                <w:rFonts w:ascii="Times New Roman" w:eastAsiaTheme="minorEastAsia" w:hAnsi="Times New Roman" w:cs="Times New Roman"/>
                <w:sz w:val="20"/>
                <w:szCs w:val="20"/>
              </w:rPr>
              <w:t>) in the brood year four years prior to most recent brood year</w:t>
            </w:r>
          </w:p>
        </w:tc>
      </w:tr>
      <w:tr w:rsidR="0024188E" w:rsidRPr="008755D3" w14:paraId="3E8CD021" w14:textId="77777777" w:rsidTr="005F5AF3">
        <w:trPr>
          <w:trHeight w:hRule="exact" w:val="126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0D790765" w14:textId="77777777" w:rsidR="0024188E" w:rsidRPr="008755D3" w:rsidRDefault="0024188E" w:rsidP="005F5AF3">
            <w:pPr>
              <w:tabs>
                <w:tab w:val="right" w:pos="3261"/>
              </w:tabs>
              <w:rPr>
                <w:rFonts w:ascii="Times New Roman" w:hAnsi="Times New Roman" w:cs="Times New Roman"/>
                <w:b/>
                <w:sz w:val="20"/>
                <w:szCs w:val="20"/>
              </w:rPr>
            </w:pPr>
            <w:r w:rsidRPr="008755D3">
              <w:rPr>
                <w:rFonts w:ascii="Times New Roman" w:hAnsi="Times New Roman" w:cs="Times New Roman"/>
                <w:sz w:val="20"/>
                <w:szCs w:val="20"/>
              </w:rPr>
              <w:t xml:space="preserve">RS2 </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771D6A88"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Product of average survival from 4 and 8 years before the forecast year and the forecast brood year EFS; </w:t>
            </w:r>
            <m:oMath>
              <m:r>
                <w:rPr>
                  <w:rFonts w:ascii="Cambria Math" w:hAnsi="Cambria Math" w:cs="Times New Roman"/>
                  <w:sz w:val="20"/>
                  <w:szCs w:val="20"/>
                </w:rPr>
                <m:t>R</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den>
                              </m:f>
                            </m:e>
                          </m:d>
                        </m:num>
                        <m:den>
                          <m:r>
                            <w:rPr>
                              <w:rFonts w:ascii="Cambria Math" w:eastAsiaTheme="minorEastAsia" w:hAnsi="Cambria Math" w:cs="Times New Roman"/>
                              <w:sz w:val="20"/>
                              <w:szCs w:val="20"/>
                            </w:rPr>
                            <m:t>2</m:t>
                          </m:r>
                        </m:den>
                      </m:f>
                      <m:r>
                        <w:rPr>
                          <w:rFonts w:ascii="Cambria Math" w:hAnsi="Cambria Math" w:cs="Times New Roman"/>
                          <w:sz w:val="20"/>
                          <w:szCs w:val="20"/>
                        </w:rPr>
                        <m:t>+</m:t>
                      </m:r>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e>
                      </m:d>
                      <m:r>
                        <w:rPr>
                          <w:rFonts w:ascii="Cambria Math" w:hAnsi="Cambria Math" w:cs="Times New Roman"/>
                          <w:sz w:val="20"/>
                          <w:szCs w:val="20"/>
                        </w:rPr>
                        <m:t>+ ε</m:t>
                      </m:r>
                      <m:r>
                        <w:rPr>
                          <w:rFonts w:ascii="Cambria Math" w:hAnsi="Cambria Math" w:cs="Times New Roman"/>
                          <w:position w:val="-6"/>
                          <w:sz w:val="20"/>
                          <w:szCs w:val="20"/>
                        </w:rPr>
                        <m:t>t</m:t>
                      </m:r>
                    </m:e>
                  </m:d>
                </m:e>
              </m:func>
            </m:oMath>
            <w:r w:rsidRPr="008755D3">
              <w:rPr>
                <w:rFonts w:ascii="Times New Roman" w:hAnsi="Times New Roman" w:cs="Times New Roman"/>
                <w:sz w:val="20"/>
                <w:szCs w:val="20"/>
              </w:rPr>
              <w:t xml:space="preserve">, where </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t-4</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and </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 xml:space="preserve">t-8 </w:t>
            </w:r>
            <w:r w:rsidRPr="008755D3">
              <w:rPr>
                <w:rFonts w:ascii="Times New Roman" w:hAnsi="Times New Roman" w:cs="Times New Roman"/>
                <w:sz w:val="20"/>
                <w:szCs w:val="20"/>
              </w:rPr>
              <w:t>are the recruits resulting from the previous two cycle-line brood years (4 &amp; 8 years prior to most recent brood year), and eff</w:t>
            </w:r>
            <w:r w:rsidRPr="008755D3">
              <w:rPr>
                <w:rFonts w:ascii="Times New Roman" w:hAnsi="Times New Roman" w:cs="Times New Roman"/>
                <w:sz w:val="20"/>
                <w:szCs w:val="20"/>
                <w:vertAlign w:val="subscript"/>
              </w:rPr>
              <w:t xml:space="preserve">t-4 </w:t>
            </w:r>
            <w:r w:rsidRPr="008755D3">
              <w:rPr>
                <w:rFonts w:ascii="Times New Roman" w:hAnsi="Times New Roman" w:cs="Times New Roman"/>
                <w:sz w:val="20"/>
                <w:szCs w:val="20"/>
              </w:rPr>
              <w:t>and eff</w:t>
            </w:r>
            <w:r w:rsidRPr="008755D3">
              <w:rPr>
                <w:rFonts w:ascii="Times New Roman" w:hAnsi="Times New Roman" w:cs="Times New Roman"/>
                <w:sz w:val="20"/>
                <w:szCs w:val="20"/>
                <w:vertAlign w:val="subscript"/>
              </w:rPr>
              <w:t xml:space="preserve">t-8 </w:t>
            </w:r>
            <w:r w:rsidRPr="008755D3">
              <w:rPr>
                <w:rFonts w:ascii="Times New Roman" w:hAnsi="Times New Roman" w:cs="Times New Roman"/>
                <w:sz w:val="20"/>
                <w:szCs w:val="20"/>
              </w:rPr>
              <w:t xml:space="preserve">are the number of EFS in the previous two cycle-line brood years </w:t>
            </w:r>
          </w:p>
        </w:tc>
      </w:tr>
      <w:tr w:rsidR="0024188E" w:rsidRPr="008755D3" w14:paraId="1F1882D2" w14:textId="77777777" w:rsidTr="005F5AF3">
        <w:trPr>
          <w:trHeight w:hRule="exact" w:val="117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3B194B0B" w14:textId="77777777" w:rsidR="0024188E" w:rsidRPr="008755D3" w:rsidRDefault="0024188E" w:rsidP="005F5AF3">
            <w:pPr>
              <w:tabs>
                <w:tab w:val="right" w:pos="3261"/>
              </w:tabs>
              <w:rPr>
                <w:rFonts w:ascii="Times New Roman" w:hAnsi="Times New Roman" w:cs="Times New Roman"/>
                <w:b/>
                <w:sz w:val="20"/>
                <w:szCs w:val="20"/>
              </w:rPr>
            </w:pPr>
            <w:r w:rsidRPr="008755D3">
              <w:rPr>
                <w:rFonts w:ascii="Times New Roman" w:hAnsi="Times New Roman" w:cs="Times New Roman"/>
                <w:sz w:val="20"/>
                <w:szCs w:val="20"/>
              </w:rPr>
              <w:t xml:space="preserve">RS4yr </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5460C2A8"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Product of average survival from the last 4 consecutive years and the forecast brood year EFS; </w:t>
            </w:r>
            <m:oMath>
              <m:r>
                <w:rPr>
                  <w:rFonts w:ascii="Cambria Math" w:hAnsi="Cambria Math" w:cs="Times New Roman"/>
                  <w:sz w:val="20"/>
                  <w:szCs w:val="20"/>
                </w:rPr>
                <m:t>R</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3</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3</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den>
                              </m:f>
                            </m:e>
                          </m:d>
                        </m:num>
                        <m:den>
                          <m:r>
                            <w:rPr>
                              <w:rFonts w:ascii="Cambria Math" w:eastAsiaTheme="minorEastAsia" w:hAnsi="Cambria Math" w:cs="Times New Roman"/>
                              <w:sz w:val="20"/>
                              <w:szCs w:val="20"/>
                            </w:rPr>
                            <m:t>4</m:t>
                          </m:r>
                        </m:den>
                      </m:f>
                      <m:r>
                        <w:rPr>
                          <w:rFonts w:ascii="Cambria Math" w:hAnsi="Cambria Math" w:cs="Times New Roman"/>
                          <w:sz w:val="20"/>
                          <w:szCs w:val="20"/>
                        </w:rPr>
                        <m:t>+</m:t>
                      </m:r>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e>
                      </m:d>
                      <m:r>
                        <w:rPr>
                          <w:rFonts w:ascii="Cambria Math" w:hAnsi="Cambria Math" w:cs="Times New Roman"/>
                          <w:sz w:val="20"/>
                          <w:szCs w:val="20"/>
                        </w:rPr>
                        <m:t>+ ε</m:t>
                      </m:r>
                      <m:r>
                        <w:rPr>
                          <w:rFonts w:ascii="Cambria Math" w:hAnsi="Cambria Math" w:cs="Times New Roman"/>
                          <w:position w:val="-6"/>
                          <w:sz w:val="20"/>
                          <w:szCs w:val="20"/>
                        </w:rPr>
                        <m:t>t</m:t>
                      </m:r>
                    </m:e>
                  </m:d>
                </m:e>
              </m:func>
            </m:oMath>
            <w:r w:rsidRPr="008755D3">
              <w:rPr>
                <w:rFonts w:ascii="Times New Roman" w:hAnsi="Times New Roman" w:cs="Times New Roman"/>
                <w:sz w:val="20"/>
                <w:szCs w:val="20"/>
              </w:rPr>
              <w:t xml:space="preserve"> , where </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i/>
                <w:iCs/>
                <w:sz w:val="20"/>
                <w:szCs w:val="20"/>
              </w:rPr>
              <w:t xml:space="preserve"> </w:t>
            </w:r>
            <w:r w:rsidRPr="008755D3">
              <w:rPr>
                <w:rFonts w:ascii="Times New Roman" w:hAnsi="Times New Roman" w:cs="Times New Roman"/>
                <w:sz w:val="20"/>
                <w:szCs w:val="20"/>
              </w:rPr>
              <w:t>are the recruits (3, 4, and 5 year old fish) resulting from spawners in the brood year</w:t>
            </w:r>
          </w:p>
        </w:tc>
      </w:tr>
      <w:tr w:rsidR="0024188E" w:rsidRPr="008755D3" w14:paraId="17E31D3B" w14:textId="77777777" w:rsidTr="005F5AF3">
        <w:trPr>
          <w:trHeight w:hRule="exact" w:val="117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0A5F7953" w14:textId="77777777" w:rsidR="0024188E" w:rsidRPr="008755D3" w:rsidRDefault="0024188E" w:rsidP="005F5AF3">
            <w:pPr>
              <w:tabs>
                <w:tab w:val="right" w:pos="3261"/>
              </w:tabs>
              <w:rPr>
                <w:rFonts w:ascii="Times New Roman" w:hAnsi="Times New Roman" w:cs="Times New Roman"/>
                <w:b/>
                <w:sz w:val="20"/>
                <w:szCs w:val="20"/>
              </w:rPr>
            </w:pPr>
            <w:r w:rsidRPr="008755D3">
              <w:rPr>
                <w:rFonts w:ascii="Times New Roman" w:hAnsi="Times New Roman" w:cs="Times New Roman"/>
                <w:sz w:val="20"/>
                <w:szCs w:val="20"/>
              </w:rPr>
              <w:t xml:space="preserve">RS8yr </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0BBE2020"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Product of average survival from the last consecutive 8 years and the forecast brood year EFS</w:t>
            </w:r>
            <m:oMath>
              <m:r>
                <w:rPr>
                  <w:rFonts w:ascii="Cambria Math" w:hAnsi="Cambria Math" w:cs="Times New Roman"/>
                  <w:sz w:val="20"/>
                  <w:szCs w:val="20"/>
                </w:rPr>
                <m:t>; R</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3</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3</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den>
                              </m:f>
                            </m:e>
                          </m:d>
                        </m:num>
                        <m:den>
                          <m:r>
                            <w:rPr>
                              <w:rFonts w:ascii="Cambria Math" w:eastAsiaTheme="minorEastAsia" w:hAnsi="Cambria Math" w:cs="Times New Roman"/>
                              <w:sz w:val="20"/>
                              <w:szCs w:val="20"/>
                            </w:rPr>
                            <m:t>4</m:t>
                          </m:r>
                        </m:den>
                      </m:f>
                      <m:r>
                        <w:rPr>
                          <w:rFonts w:ascii="Cambria Math" w:hAnsi="Cambria Math" w:cs="Times New Roman"/>
                          <w:sz w:val="20"/>
                          <w:szCs w:val="20"/>
                        </w:rPr>
                        <m:t>+</m:t>
                      </m:r>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e>
                      </m:d>
                      <m:r>
                        <w:rPr>
                          <w:rFonts w:ascii="Cambria Math" w:hAnsi="Cambria Math" w:cs="Times New Roman"/>
                          <w:sz w:val="20"/>
                          <w:szCs w:val="20"/>
                        </w:rPr>
                        <m:t>+ ε</m:t>
                      </m:r>
                      <m:r>
                        <w:rPr>
                          <w:rFonts w:ascii="Cambria Math" w:hAnsi="Cambria Math" w:cs="Times New Roman"/>
                          <w:position w:val="-6"/>
                          <w:sz w:val="20"/>
                          <w:szCs w:val="20"/>
                        </w:rPr>
                        <m:t>t</m:t>
                      </m:r>
                    </m:e>
                  </m:d>
                </m:e>
              </m:func>
            </m:oMath>
            <w:r w:rsidRPr="008755D3">
              <w:rPr>
                <w:rFonts w:ascii="Times New Roman" w:hAnsi="Times New Roman" w:cs="Times New Roman"/>
                <w:sz w:val="20"/>
                <w:szCs w:val="20"/>
              </w:rPr>
              <w:t xml:space="preserve"> , where </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i/>
                <w:iCs/>
                <w:sz w:val="20"/>
                <w:szCs w:val="20"/>
              </w:rPr>
              <w:t xml:space="preserve"> </w:t>
            </w:r>
            <w:r w:rsidRPr="008755D3">
              <w:rPr>
                <w:rFonts w:ascii="Times New Roman" w:hAnsi="Times New Roman" w:cs="Times New Roman"/>
                <w:sz w:val="20"/>
                <w:szCs w:val="20"/>
              </w:rPr>
              <w:t xml:space="preserve">are the recruits (3, 4, and 5 year old fish) resulting from spawners in the brood year </w:t>
            </w:r>
          </w:p>
        </w:tc>
      </w:tr>
      <w:tr w:rsidR="0024188E" w:rsidRPr="008755D3" w14:paraId="45E3520A" w14:textId="77777777" w:rsidTr="005F5AF3">
        <w:trPr>
          <w:trHeight w:hRule="exact" w:val="126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7EE51D59"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MRS </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36A3D306"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Product of average survival for all years and the forecast brood year EFS;                                 </w:t>
            </w:r>
            <m:oMath>
              <m:r>
                <w:rPr>
                  <w:rFonts w:ascii="Cambria Math" w:hAnsi="Cambria Math" w:cs="Times New Roman"/>
                  <w:sz w:val="20"/>
                  <w:szCs w:val="20"/>
                </w:rPr>
                <m:t>R</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N</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N</m:t>
                                  </m:r>
                                </m:den>
                              </m:f>
                            </m:e>
                          </m:d>
                        </m:num>
                        <m:den>
                          <m:r>
                            <w:rPr>
                              <w:rFonts w:ascii="Cambria Math" w:eastAsiaTheme="minorEastAsia" w:hAnsi="Cambria Math" w:cs="Times New Roman"/>
                              <w:sz w:val="20"/>
                              <w:szCs w:val="20"/>
                            </w:rPr>
                            <m:t>4</m:t>
                          </m:r>
                        </m:den>
                      </m:f>
                      <m:r>
                        <w:rPr>
                          <w:rFonts w:ascii="Cambria Math" w:hAnsi="Cambria Math" w:cs="Times New Roman"/>
                          <w:sz w:val="20"/>
                          <w:szCs w:val="20"/>
                        </w:rPr>
                        <m:t>+</m:t>
                      </m:r>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e>
                      </m:d>
                      <m:r>
                        <w:rPr>
                          <w:rFonts w:ascii="Cambria Math" w:hAnsi="Cambria Math" w:cs="Times New Roman"/>
                          <w:sz w:val="20"/>
                          <w:szCs w:val="20"/>
                        </w:rPr>
                        <m:t>+ ε</m:t>
                      </m:r>
                      <m:r>
                        <w:rPr>
                          <w:rFonts w:ascii="Cambria Math" w:hAnsi="Cambria Math" w:cs="Times New Roman"/>
                          <w:position w:val="-6"/>
                          <w:sz w:val="20"/>
                          <w:szCs w:val="20"/>
                        </w:rPr>
                        <m:t>t</m:t>
                      </m:r>
                    </m:e>
                  </m:d>
                </m:e>
              </m:func>
            </m:oMath>
            <w:r w:rsidRPr="008755D3">
              <w:rPr>
                <w:rFonts w:ascii="Times New Roman" w:hAnsi="Times New Roman" w:cs="Times New Roman"/>
                <w:sz w:val="20"/>
                <w:szCs w:val="20"/>
              </w:rPr>
              <w:t xml:space="preserve"> , where </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i/>
                <w:iCs/>
                <w:sz w:val="20"/>
                <w:szCs w:val="20"/>
              </w:rPr>
              <w:t xml:space="preserve"> </w:t>
            </w:r>
            <w:r w:rsidRPr="008755D3">
              <w:rPr>
                <w:rFonts w:ascii="Times New Roman" w:hAnsi="Times New Roman" w:cs="Times New Roman"/>
                <w:sz w:val="20"/>
                <w:szCs w:val="20"/>
              </w:rPr>
              <w:t xml:space="preserve">are the recruits (3, 4, and 5 year old fish) resulting from spawners in the brood year and </w:t>
            </w:r>
            <w:r w:rsidRPr="008755D3">
              <w:rPr>
                <w:rFonts w:ascii="Times New Roman" w:hAnsi="Times New Roman" w:cs="Times New Roman"/>
                <w:i/>
                <w:iCs/>
                <w:sz w:val="20"/>
                <w:szCs w:val="20"/>
              </w:rPr>
              <w:t>N</w:t>
            </w:r>
            <w:r w:rsidRPr="008755D3">
              <w:rPr>
                <w:rFonts w:ascii="Times New Roman" w:hAnsi="Times New Roman" w:cs="Times New Roman"/>
                <w:sz w:val="20"/>
                <w:szCs w:val="20"/>
              </w:rPr>
              <w:t xml:space="preserve"> is the number of years with data</w:t>
            </w:r>
          </w:p>
        </w:tc>
      </w:tr>
      <w:tr w:rsidR="0024188E" w:rsidRPr="008755D3" w14:paraId="65C16DEC" w14:textId="77777777" w:rsidTr="005F5AF3">
        <w:trPr>
          <w:trHeight w:hRule="exact" w:val="108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3CCF20B3"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RSC</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71264F69"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Product of average cycle-line survival (entire time series) and the forecast brood year EFS; </w:t>
            </w:r>
            <m:oMath>
              <m:r>
                <w:rPr>
                  <w:rFonts w:ascii="Cambria Math" w:hAnsi="Cambria Math" w:cs="Times New Roman"/>
                  <w:sz w:val="20"/>
                  <w:szCs w:val="20"/>
                </w:rPr>
                <m:t>R</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x</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x</m:t>
                                  </m:r>
                                </m:den>
                              </m:f>
                            </m:e>
                          </m:d>
                        </m:num>
                        <m:den>
                          <m:r>
                            <w:rPr>
                              <w:rFonts w:ascii="Cambria Math" w:eastAsiaTheme="minorEastAsia" w:hAnsi="Cambria Math" w:cs="Times New Roman"/>
                              <w:sz w:val="20"/>
                              <w:szCs w:val="20"/>
                            </w:rPr>
                            <m:t>4</m:t>
                          </m:r>
                        </m:den>
                      </m:f>
                      <m:r>
                        <w:rPr>
                          <w:rFonts w:ascii="Cambria Math" w:hAnsi="Cambria Math" w:cs="Times New Roman"/>
                          <w:sz w:val="20"/>
                          <w:szCs w:val="20"/>
                        </w:rPr>
                        <m:t>+</m:t>
                      </m:r>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e>
                      </m:d>
                      <m:r>
                        <w:rPr>
                          <w:rFonts w:ascii="Cambria Math" w:hAnsi="Cambria Math" w:cs="Times New Roman"/>
                          <w:sz w:val="20"/>
                          <w:szCs w:val="20"/>
                        </w:rPr>
                        <m:t>+ ε</m:t>
                      </m:r>
                      <m:r>
                        <w:rPr>
                          <w:rFonts w:ascii="Cambria Math" w:hAnsi="Cambria Math" w:cs="Times New Roman"/>
                          <w:position w:val="-6"/>
                          <w:sz w:val="20"/>
                          <w:szCs w:val="20"/>
                        </w:rPr>
                        <m:t>t</m:t>
                      </m:r>
                    </m:e>
                  </m:d>
                </m:e>
              </m:func>
              <m:r>
                <w:rPr>
                  <w:rFonts w:ascii="Cambria Math" w:hAnsi="Cambria Math" w:cs="Times New Roman"/>
                  <w:sz w:val="20"/>
                  <w:szCs w:val="20"/>
                </w:rPr>
                <m:t xml:space="preserve">, </m:t>
              </m:r>
            </m:oMath>
            <w:r w:rsidRPr="008755D3">
              <w:rPr>
                <w:rFonts w:ascii="Times New Roman" w:eastAsiaTheme="minorEastAsia" w:hAnsi="Times New Roman" w:cs="Times New Roman"/>
                <w:sz w:val="20"/>
                <w:szCs w:val="20"/>
              </w:rPr>
              <w:t xml:space="preserve">where </w:t>
            </w:r>
            <w:r w:rsidRPr="008755D3">
              <w:rPr>
                <w:rFonts w:ascii="Times New Roman" w:eastAsiaTheme="minorEastAsia" w:hAnsi="Times New Roman" w:cs="Times New Roman"/>
                <w:i/>
                <w:iCs/>
                <w:sz w:val="20"/>
                <w:szCs w:val="20"/>
              </w:rPr>
              <w:t>t-x</w:t>
            </w:r>
            <w:r w:rsidRPr="008755D3">
              <w:rPr>
                <w:rFonts w:ascii="Times New Roman" w:eastAsiaTheme="minorEastAsia" w:hAnsi="Times New Roman" w:cs="Times New Roman"/>
                <w:sz w:val="20"/>
                <w:szCs w:val="20"/>
              </w:rPr>
              <w:t xml:space="preserve"> is the first cycle-line year with data, and </w:t>
            </w:r>
            <w:r w:rsidRPr="008755D3">
              <w:rPr>
                <w:rFonts w:ascii="Times New Roman" w:eastAsiaTheme="minorEastAsia" w:hAnsi="Times New Roman" w:cs="Times New Roman"/>
                <w:i/>
                <w:iCs/>
                <w:sz w:val="20"/>
                <w:szCs w:val="20"/>
              </w:rPr>
              <w:t>n</w:t>
            </w:r>
            <w:r w:rsidRPr="008755D3">
              <w:rPr>
                <w:rFonts w:ascii="Times New Roman" w:eastAsiaTheme="minorEastAsia" w:hAnsi="Times New Roman" w:cs="Times New Roman"/>
                <w:sz w:val="20"/>
                <w:szCs w:val="20"/>
              </w:rPr>
              <w:t xml:space="preserve"> is the number of cycle-line years with data.</w:t>
            </w:r>
          </w:p>
        </w:tc>
      </w:tr>
    </w:tbl>
    <w:p w14:paraId="48A2DD76" w14:textId="77777777" w:rsidR="0024188E" w:rsidRDefault="0024188E" w:rsidP="0024188E">
      <w:pPr>
        <w:rPr>
          <w:rFonts w:ascii="Times New Roman" w:hAnsi="Times New Roman" w:cs="Times New Roman"/>
          <w:sz w:val="24"/>
          <w:szCs w:val="24"/>
        </w:rPr>
      </w:pPr>
    </w:p>
    <w:p w14:paraId="41F89884" w14:textId="496AC60A" w:rsidR="0024188E" w:rsidRPr="0024188E" w:rsidRDefault="0024188E" w:rsidP="005F58D2">
      <w:pPr>
        <w:pStyle w:val="BodyText"/>
        <w:rPr>
          <w:rFonts w:ascii="Times New Roman" w:hAnsi="Times New Roman"/>
          <w:sz w:val="24"/>
          <w:szCs w:val="24"/>
          <w:lang w:val="en-CA"/>
        </w:rPr>
        <w:sectPr w:rsidR="0024188E" w:rsidRPr="0024188E" w:rsidSect="0024188E">
          <w:pgSz w:w="12240" w:h="15840"/>
          <w:pgMar w:top="1440" w:right="1440" w:bottom="1440" w:left="1440" w:header="720" w:footer="720" w:gutter="0"/>
          <w:cols w:space="720"/>
          <w:docGrid w:linePitch="360"/>
        </w:sectPr>
      </w:pPr>
    </w:p>
    <w:p w14:paraId="272A51F6" w14:textId="08EAC940" w:rsidR="002B59B8" w:rsidRPr="00D31697" w:rsidRDefault="002B59B8" w:rsidP="002B59B8">
      <w:pPr>
        <w:rPr>
          <w:rFonts w:ascii="Times New Roman" w:hAnsi="Times New Roman" w:cs="Times New Roman"/>
          <w:sz w:val="24"/>
          <w:szCs w:val="24"/>
        </w:rPr>
      </w:pPr>
      <w:r w:rsidRPr="00D31697">
        <w:rPr>
          <w:rFonts w:ascii="Times New Roman" w:hAnsi="Times New Roman" w:cs="Times New Roman"/>
          <w:sz w:val="24"/>
          <w:szCs w:val="24"/>
        </w:rPr>
        <w:lastRenderedPageBreak/>
        <w:t>Table</w:t>
      </w:r>
      <w:r w:rsidR="00F25001">
        <w:rPr>
          <w:rFonts w:ascii="Times New Roman" w:hAnsi="Times New Roman" w:cs="Times New Roman"/>
          <w:sz w:val="24"/>
          <w:szCs w:val="24"/>
        </w:rPr>
        <w:t xml:space="preserve"> </w:t>
      </w:r>
      <w:r w:rsidRPr="00D31697">
        <w:rPr>
          <w:rFonts w:ascii="Times New Roman" w:hAnsi="Times New Roman" w:cs="Times New Roman"/>
          <w:sz w:val="24"/>
          <w:szCs w:val="24"/>
        </w:rPr>
        <w:t>S</w:t>
      </w:r>
      <w:r w:rsidR="0024188E">
        <w:rPr>
          <w:rFonts w:ascii="Times New Roman" w:hAnsi="Times New Roman" w:cs="Times New Roman"/>
          <w:sz w:val="24"/>
          <w:szCs w:val="24"/>
        </w:rPr>
        <w:t>2</w:t>
      </w:r>
      <w:r w:rsidRPr="00D31697">
        <w:rPr>
          <w:rFonts w:ascii="Times New Roman" w:hAnsi="Times New Roman" w:cs="Times New Roman"/>
          <w:sz w:val="24"/>
          <w:szCs w:val="24"/>
        </w:rPr>
        <w:t xml:space="preserve">. </w:t>
      </w:r>
      <w:r w:rsidRPr="00D31697">
        <w:rPr>
          <w:rFonts w:ascii="Times New Roman" w:eastAsia="Times New Roman" w:hAnsi="Times New Roman" w:cs="Times New Roman"/>
          <w:color w:val="000000"/>
          <w:sz w:val="24"/>
          <w:szCs w:val="24"/>
          <w:lang w:val="en-US" w:eastAsia="zh-CN"/>
        </w:rPr>
        <w:t>Summary of 2021 and 2022 sockeye runs</w:t>
      </w:r>
    </w:p>
    <w:tbl>
      <w:tblPr>
        <w:tblW w:w="10540" w:type="dxa"/>
        <w:tblLook w:val="04A0" w:firstRow="1" w:lastRow="0" w:firstColumn="1" w:lastColumn="0" w:noHBand="0" w:noVBand="1"/>
      </w:tblPr>
      <w:tblGrid>
        <w:gridCol w:w="1771"/>
        <w:gridCol w:w="1365"/>
        <w:gridCol w:w="1444"/>
        <w:gridCol w:w="1989"/>
        <w:gridCol w:w="1296"/>
        <w:gridCol w:w="1480"/>
        <w:gridCol w:w="1989"/>
      </w:tblGrid>
      <w:tr w:rsidR="002B59B8" w:rsidRPr="00D31697" w14:paraId="2804B693" w14:textId="77777777" w:rsidTr="001A1C55">
        <w:trPr>
          <w:trHeight w:val="292"/>
        </w:trPr>
        <w:tc>
          <w:tcPr>
            <w:tcW w:w="1771"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97179F"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 </w:t>
            </w:r>
          </w:p>
        </w:tc>
        <w:tc>
          <w:tcPr>
            <w:tcW w:w="4369" w:type="dxa"/>
            <w:gridSpan w:val="3"/>
            <w:tcBorders>
              <w:top w:val="single" w:sz="4" w:space="0" w:color="auto"/>
              <w:left w:val="single" w:sz="4" w:space="0" w:color="auto"/>
              <w:bottom w:val="nil"/>
              <w:right w:val="single" w:sz="4" w:space="0" w:color="auto"/>
            </w:tcBorders>
            <w:shd w:val="clear" w:color="auto" w:fill="auto"/>
            <w:noWrap/>
            <w:vAlign w:val="bottom"/>
            <w:hideMark/>
          </w:tcPr>
          <w:p w14:paraId="4871ECA7"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2021</w:t>
            </w:r>
          </w:p>
        </w:tc>
        <w:tc>
          <w:tcPr>
            <w:tcW w:w="44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5909DDB"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2022</w:t>
            </w:r>
          </w:p>
        </w:tc>
      </w:tr>
      <w:tr w:rsidR="002B59B8" w:rsidRPr="00D31697" w14:paraId="653250B5" w14:textId="77777777" w:rsidTr="001A1C55">
        <w:trPr>
          <w:trHeight w:val="583"/>
        </w:trPr>
        <w:tc>
          <w:tcPr>
            <w:tcW w:w="1771" w:type="dxa"/>
            <w:vMerge/>
            <w:tcBorders>
              <w:top w:val="single" w:sz="4" w:space="0" w:color="auto"/>
              <w:left w:val="single" w:sz="4" w:space="0" w:color="auto"/>
              <w:bottom w:val="single" w:sz="4" w:space="0" w:color="auto"/>
              <w:right w:val="single" w:sz="4" w:space="0" w:color="auto"/>
            </w:tcBorders>
            <w:vAlign w:val="center"/>
            <w:hideMark/>
          </w:tcPr>
          <w:p w14:paraId="57DCDAFA"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c>
          <w:tcPr>
            <w:tcW w:w="1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C97DCA"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Forecast Return</w:t>
            </w:r>
          </w:p>
        </w:tc>
        <w:tc>
          <w:tcPr>
            <w:tcW w:w="1444" w:type="dxa"/>
            <w:tcBorders>
              <w:top w:val="single" w:sz="4" w:space="0" w:color="auto"/>
              <w:left w:val="nil"/>
              <w:bottom w:val="single" w:sz="4" w:space="0" w:color="auto"/>
              <w:right w:val="single" w:sz="4" w:space="0" w:color="auto"/>
            </w:tcBorders>
            <w:shd w:val="clear" w:color="auto" w:fill="auto"/>
            <w:vAlign w:val="bottom"/>
            <w:hideMark/>
          </w:tcPr>
          <w:p w14:paraId="22EB877A"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Observed Return</w:t>
            </w:r>
          </w:p>
        </w:tc>
        <w:tc>
          <w:tcPr>
            <w:tcW w:w="1560" w:type="dxa"/>
            <w:tcBorders>
              <w:top w:val="single" w:sz="4" w:space="0" w:color="auto"/>
              <w:left w:val="nil"/>
              <w:bottom w:val="single" w:sz="4" w:space="0" w:color="auto"/>
              <w:right w:val="single" w:sz="4" w:space="0" w:color="auto"/>
            </w:tcBorders>
            <w:shd w:val="clear" w:color="auto" w:fill="auto"/>
            <w:vAlign w:val="bottom"/>
            <w:hideMark/>
          </w:tcPr>
          <w:p w14:paraId="40B905AC" w14:textId="0BB1D824" w:rsidR="002B59B8" w:rsidRPr="00D31697" w:rsidRDefault="00D70DFE"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(Observed-Forecast)/</w:t>
            </w:r>
            <w:r w:rsidR="002B59B8" w:rsidRPr="00D31697">
              <w:rPr>
                <w:rFonts w:ascii="Times New Roman" w:eastAsia="Times New Roman" w:hAnsi="Times New Roman" w:cs="Times New Roman"/>
                <w:color w:val="000000"/>
                <w:sz w:val="24"/>
                <w:szCs w:val="24"/>
                <w:lang w:val="en-US" w:eastAsia="zh-CN"/>
              </w:rPr>
              <w:t>Forecast</w:t>
            </w:r>
          </w:p>
        </w:tc>
        <w:tc>
          <w:tcPr>
            <w:tcW w:w="1280" w:type="dxa"/>
            <w:tcBorders>
              <w:top w:val="nil"/>
              <w:left w:val="nil"/>
              <w:bottom w:val="single" w:sz="4" w:space="0" w:color="auto"/>
              <w:right w:val="single" w:sz="4" w:space="0" w:color="auto"/>
            </w:tcBorders>
            <w:shd w:val="clear" w:color="auto" w:fill="auto"/>
            <w:vAlign w:val="center"/>
            <w:hideMark/>
          </w:tcPr>
          <w:p w14:paraId="151B73B9"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Forecast Return</w:t>
            </w:r>
          </w:p>
        </w:tc>
        <w:tc>
          <w:tcPr>
            <w:tcW w:w="1480" w:type="dxa"/>
            <w:tcBorders>
              <w:top w:val="nil"/>
              <w:left w:val="nil"/>
              <w:bottom w:val="single" w:sz="4" w:space="0" w:color="auto"/>
              <w:right w:val="single" w:sz="4" w:space="0" w:color="auto"/>
            </w:tcBorders>
            <w:shd w:val="clear" w:color="auto" w:fill="auto"/>
            <w:vAlign w:val="bottom"/>
            <w:hideMark/>
          </w:tcPr>
          <w:p w14:paraId="59334AAF"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Observed Return</w:t>
            </w:r>
          </w:p>
        </w:tc>
        <w:tc>
          <w:tcPr>
            <w:tcW w:w="1640" w:type="dxa"/>
            <w:tcBorders>
              <w:top w:val="nil"/>
              <w:left w:val="nil"/>
              <w:bottom w:val="single" w:sz="4" w:space="0" w:color="auto"/>
              <w:right w:val="single" w:sz="4" w:space="0" w:color="auto"/>
            </w:tcBorders>
            <w:shd w:val="clear" w:color="auto" w:fill="auto"/>
            <w:vAlign w:val="bottom"/>
            <w:hideMark/>
          </w:tcPr>
          <w:p w14:paraId="1FC50A8C" w14:textId="21EA578E" w:rsidR="002B59B8" w:rsidRPr="00D31697" w:rsidRDefault="00D70DFE"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(Observed-Forecast)/Forecast</w:t>
            </w:r>
          </w:p>
        </w:tc>
      </w:tr>
      <w:tr w:rsidR="002B59B8" w:rsidRPr="00D31697" w14:paraId="582E5780"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564F2444"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Bristol Bay</w:t>
            </w:r>
            <w:r w:rsidRPr="00D31697">
              <w:rPr>
                <w:rFonts w:ascii="Times New Roman" w:eastAsia="Times New Roman" w:hAnsi="Times New Roman" w:cs="Times New Roman"/>
                <w:color w:val="000000"/>
                <w:sz w:val="24"/>
                <w:szCs w:val="24"/>
                <w:vertAlign w:val="superscript"/>
                <w:lang w:val="en-US" w:eastAsia="zh-CN"/>
              </w:rPr>
              <w:t>1</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352F2FDA"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51,000,000</w:t>
            </w:r>
          </w:p>
        </w:tc>
        <w:tc>
          <w:tcPr>
            <w:tcW w:w="1444" w:type="dxa"/>
            <w:tcBorders>
              <w:top w:val="nil"/>
              <w:left w:val="nil"/>
              <w:bottom w:val="single" w:sz="4" w:space="0" w:color="auto"/>
              <w:right w:val="single" w:sz="4" w:space="0" w:color="auto"/>
            </w:tcBorders>
            <w:shd w:val="clear" w:color="auto" w:fill="auto"/>
            <w:noWrap/>
            <w:vAlign w:val="bottom"/>
            <w:hideMark/>
          </w:tcPr>
          <w:p w14:paraId="6E4B8E4B"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65,860,000</w:t>
            </w:r>
          </w:p>
        </w:tc>
        <w:tc>
          <w:tcPr>
            <w:tcW w:w="1560" w:type="dxa"/>
            <w:tcBorders>
              <w:top w:val="nil"/>
              <w:left w:val="nil"/>
              <w:bottom w:val="single" w:sz="4" w:space="0" w:color="auto"/>
              <w:right w:val="single" w:sz="4" w:space="0" w:color="auto"/>
            </w:tcBorders>
            <w:shd w:val="clear" w:color="auto" w:fill="auto"/>
            <w:noWrap/>
            <w:vAlign w:val="bottom"/>
            <w:hideMark/>
          </w:tcPr>
          <w:p w14:paraId="639EB3C0"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+29%</w:t>
            </w:r>
          </w:p>
        </w:tc>
        <w:tc>
          <w:tcPr>
            <w:tcW w:w="1280" w:type="dxa"/>
            <w:tcBorders>
              <w:top w:val="nil"/>
              <w:left w:val="nil"/>
              <w:bottom w:val="single" w:sz="4" w:space="0" w:color="auto"/>
              <w:right w:val="single" w:sz="4" w:space="0" w:color="auto"/>
            </w:tcBorders>
            <w:shd w:val="clear" w:color="auto" w:fill="auto"/>
            <w:noWrap/>
            <w:vAlign w:val="bottom"/>
            <w:hideMark/>
          </w:tcPr>
          <w:p w14:paraId="5A62CB27"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75,270,000</w:t>
            </w:r>
          </w:p>
        </w:tc>
        <w:tc>
          <w:tcPr>
            <w:tcW w:w="1480" w:type="dxa"/>
            <w:tcBorders>
              <w:top w:val="nil"/>
              <w:left w:val="nil"/>
              <w:bottom w:val="single" w:sz="4" w:space="0" w:color="auto"/>
              <w:right w:val="single" w:sz="4" w:space="0" w:color="auto"/>
            </w:tcBorders>
            <w:shd w:val="clear" w:color="auto" w:fill="auto"/>
            <w:noWrap/>
            <w:vAlign w:val="bottom"/>
            <w:hideMark/>
          </w:tcPr>
          <w:p w14:paraId="1B18816B"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79,000,000</w:t>
            </w:r>
          </w:p>
        </w:tc>
        <w:tc>
          <w:tcPr>
            <w:tcW w:w="1640" w:type="dxa"/>
            <w:tcBorders>
              <w:top w:val="nil"/>
              <w:left w:val="nil"/>
              <w:bottom w:val="single" w:sz="4" w:space="0" w:color="auto"/>
              <w:right w:val="single" w:sz="4" w:space="0" w:color="auto"/>
            </w:tcBorders>
            <w:shd w:val="clear" w:color="auto" w:fill="auto"/>
            <w:noWrap/>
            <w:vAlign w:val="bottom"/>
            <w:hideMark/>
          </w:tcPr>
          <w:p w14:paraId="1629AF14"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+5%</w:t>
            </w:r>
          </w:p>
        </w:tc>
      </w:tr>
      <w:tr w:rsidR="002B59B8" w:rsidRPr="00D31697" w14:paraId="3D0BAF14"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04DF9D0D"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Nass</w:t>
            </w:r>
            <w:r w:rsidRPr="00D31697">
              <w:rPr>
                <w:rFonts w:ascii="Times New Roman" w:eastAsia="Times New Roman" w:hAnsi="Times New Roman" w:cs="Times New Roman"/>
                <w:color w:val="000000"/>
                <w:sz w:val="24"/>
                <w:szCs w:val="24"/>
                <w:vertAlign w:val="superscript"/>
                <w:lang w:val="en-US" w:eastAsia="zh-CN"/>
              </w:rPr>
              <w:t>2</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11989D25"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318,000</w:t>
            </w:r>
          </w:p>
        </w:tc>
        <w:tc>
          <w:tcPr>
            <w:tcW w:w="1444" w:type="dxa"/>
            <w:tcBorders>
              <w:top w:val="nil"/>
              <w:left w:val="nil"/>
              <w:bottom w:val="single" w:sz="4" w:space="0" w:color="auto"/>
              <w:right w:val="single" w:sz="4" w:space="0" w:color="auto"/>
            </w:tcBorders>
            <w:shd w:val="clear" w:color="auto" w:fill="auto"/>
            <w:noWrap/>
            <w:vAlign w:val="bottom"/>
            <w:hideMark/>
          </w:tcPr>
          <w:p w14:paraId="26D1485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417,000</w:t>
            </w:r>
          </w:p>
        </w:tc>
        <w:tc>
          <w:tcPr>
            <w:tcW w:w="1560" w:type="dxa"/>
            <w:tcBorders>
              <w:top w:val="nil"/>
              <w:left w:val="nil"/>
              <w:bottom w:val="single" w:sz="4" w:space="0" w:color="auto"/>
              <w:right w:val="single" w:sz="4" w:space="0" w:color="auto"/>
            </w:tcBorders>
            <w:shd w:val="clear" w:color="auto" w:fill="auto"/>
            <w:noWrap/>
            <w:vAlign w:val="bottom"/>
            <w:hideMark/>
          </w:tcPr>
          <w:p w14:paraId="45D21344"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+31%</w:t>
            </w:r>
          </w:p>
        </w:tc>
        <w:tc>
          <w:tcPr>
            <w:tcW w:w="1280" w:type="dxa"/>
            <w:tcBorders>
              <w:top w:val="nil"/>
              <w:left w:val="nil"/>
              <w:bottom w:val="single" w:sz="4" w:space="0" w:color="auto"/>
              <w:right w:val="single" w:sz="4" w:space="0" w:color="auto"/>
            </w:tcBorders>
            <w:shd w:val="clear" w:color="auto" w:fill="auto"/>
            <w:noWrap/>
            <w:vAlign w:val="bottom"/>
            <w:hideMark/>
          </w:tcPr>
          <w:p w14:paraId="2739FEBB"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471,000</w:t>
            </w:r>
          </w:p>
        </w:tc>
        <w:tc>
          <w:tcPr>
            <w:tcW w:w="1480" w:type="dxa"/>
            <w:tcBorders>
              <w:top w:val="nil"/>
              <w:left w:val="nil"/>
              <w:bottom w:val="single" w:sz="4" w:space="0" w:color="auto"/>
              <w:right w:val="single" w:sz="4" w:space="0" w:color="auto"/>
            </w:tcBorders>
            <w:shd w:val="clear" w:color="auto" w:fill="auto"/>
            <w:noWrap/>
            <w:vAlign w:val="bottom"/>
            <w:hideMark/>
          </w:tcPr>
          <w:p w14:paraId="76EE1C67"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487,000</w:t>
            </w:r>
          </w:p>
        </w:tc>
        <w:tc>
          <w:tcPr>
            <w:tcW w:w="1640" w:type="dxa"/>
            <w:tcBorders>
              <w:top w:val="nil"/>
              <w:left w:val="nil"/>
              <w:bottom w:val="single" w:sz="4" w:space="0" w:color="auto"/>
              <w:right w:val="single" w:sz="4" w:space="0" w:color="auto"/>
            </w:tcBorders>
            <w:shd w:val="clear" w:color="auto" w:fill="auto"/>
            <w:noWrap/>
            <w:vAlign w:val="bottom"/>
            <w:hideMark/>
          </w:tcPr>
          <w:p w14:paraId="27C49EC5"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w:t>
            </w:r>
          </w:p>
        </w:tc>
      </w:tr>
      <w:tr w:rsidR="002B59B8" w:rsidRPr="00D31697" w14:paraId="21527B48"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04485EFF"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Skeena</w:t>
            </w:r>
            <w:r w:rsidRPr="00D31697">
              <w:rPr>
                <w:rFonts w:ascii="Times New Roman" w:eastAsia="Times New Roman" w:hAnsi="Times New Roman" w:cs="Times New Roman"/>
                <w:color w:val="000000"/>
                <w:sz w:val="24"/>
                <w:szCs w:val="24"/>
                <w:vertAlign w:val="superscript"/>
                <w:lang w:val="en-US" w:eastAsia="zh-CN"/>
              </w:rPr>
              <w:t>3</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6771101C"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1,690,000</w:t>
            </w:r>
          </w:p>
        </w:tc>
        <w:tc>
          <w:tcPr>
            <w:tcW w:w="1444" w:type="dxa"/>
            <w:tcBorders>
              <w:top w:val="nil"/>
              <w:left w:val="nil"/>
              <w:bottom w:val="single" w:sz="4" w:space="0" w:color="auto"/>
              <w:right w:val="single" w:sz="4" w:space="0" w:color="auto"/>
            </w:tcBorders>
            <w:shd w:val="clear" w:color="auto" w:fill="auto"/>
            <w:noWrap/>
            <w:vAlign w:val="bottom"/>
            <w:hideMark/>
          </w:tcPr>
          <w:p w14:paraId="7783FA34"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1,030,000</w:t>
            </w:r>
          </w:p>
        </w:tc>
        <w:tc>
          <w:tcPr>
            <w:tcW w:w="1560" w:type="dxa"/>
            <w:tcBorders>
              <w:top w:val="nil"/>
              <w:left w:val="nil"/>
              <w:bottom w:val="single" w:sz="4" w:space="0" w:color="auto"/>
              <w:right w:val="single" w:sz="4" w:space="0" w:color="auto"/>
            </w:tcBorders>
            <w:shd w:val="clear" w:color="auto" w:fill="auto"/>
            <w:noWrap/>
            <w:vAlign w:val="bottom"/>
            <w:hideMark/>
          </w:tcPr>
          <w:p w14:paraId="1D229CA5"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-39%</w:t>
            </w:r>
          </w:p>
        </w:tc>
        <w:tc>
          <w:tcPr>
            <w:tcW w:w="1280" w:type="dxa"/>
            <w:tcBorders>
              <w:top w:val="nil"/>
              <w:left w:val="nil"/>
              <w:bottom w:val="single" w:sz="4" w:space="0" w:color="auto"/>
              <w:right w:val="single" w:sz="4" w:space="0" w:color="auto"/>
            </w:tcBorders>
            <w:shd w:val="clear" w:color="auto" w:fill="auto"/>
            <w:noWrap/>
            <w:vAlign w:val="bottom"/>
            <w:hideMark/>
          </w:tcPr>
          <w:p w14:paraId="53E0343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2,054,000</w:t>
            </w:r>
          </w:p>
        </w:tc>
        <w:tc>
          <w:tcPr>
            <w:tcW w:w="1480" w:type="dxa"/>
            <w:tcBorders>
              <w:top w:val="nil"/>
              <w:left w:val="nil"/>
              <w:bottom w:val="single" w:sz="4" w:space="0" w:color="auto"/>
              <w:right w:val="single" w:sz="4" w:space="0" w:color="auto"/>
            </w:tcBorders>
            <w:shd w:val="clear" w:color="auto" w:fill="auto"/>
            <w:noWrap/>
            <w:vAlign w:val="bottom"/>
            <w:hideMark/>
          </w:tcPr>
          <w:p w14:paraId="5B41013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4,333,344</w:t>
            </w:r>
          </w:p>
        </w:tc>
        <w:tc>
          <w:tcPr>
            <w:tcW w:w="1640" w:type="dxa"/>
            <w:tcBorders>
              <w:top w:val="nil"/>
              <w:left w:val="nil"/>
              <w:bottom w:val="single" w:sz="4" w:space="0" w:color="auto"/>
              <w:right w:val="single" w:sz="4" w:space="0" w:color="auto"/>
            </w:tcBorders>
            <w:shd w:val="clear" w:color="auto" w:fill="auto"/>
            <w:noWrap/>
            <w:vAlign w:val="bottom"/>
            <w:hideMark/>
          </w:tcPr>
          <w:p w14:paraId="67D995BE"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+111%</w:t>
            </w:r>
          </w:p>
        </w:tc>
      </w:tr>
      <w:tr w:rsidR="002B59B8" w:rsidRPr="00D31697" w14:paraId="6B69F865"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74504A27"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Somass</w:t>
            </w:r>
            <w:r w:rsidRPr="00D31697">
              <w:rPr>
                <w:rFonts w:ascii="Times New Roman" w:eastAsia="Times New Roman" w:hAnsi="Times New Roman" w:cs="Times New Roman"/>
                <w:color w:val="000000"/>
                <w:sz w:val="24"/>
                <w:szCs w:val="24"/>
                <w:vertAlign w:val="superscript"/>
                <w:lang w:val="en-US" w:eastAsia="zh-CN"/>
              </w:rPr>
              <w:t>4</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4739A192"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350,000</w:t>
            </w:r>
          </w:p>
        </w:tc>
        <w:tc>
          <w:tcPr>
            <w:tcW w:w="1444" w:type="dxa"/>
            <w:tcBorders>
              <w:top w:val="nil"/>
              <w:left w:val="nil"/>
              <w:bottom w:val="single" w:sz="4" w:space="0" w:color="auto"/>
              <w:right w:val="single" w:sz="4" w:space="0" w:color="auto"/>
            </w:tcBorders>
            <w:shd w:val="clear" w:color="auto" w:fill="auto"/>
            <w:noWrap/>
            <w:vAlign w:val="bottom"/>
            <w:hideMark/>
          </w:tcPr>
          <w:p w14:paraId="08F82AF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365,000</w:t>
            </w:r>
          </w:p>
        </w:tc>
        <w:tc>
          <w:tcPr>
            <w:tcW w:w="1560" w:type="dxa"/>
            <w:tcBorders>
              <w:top w:val="nil"/>
              <w:left w:val="nil"/>
              <w:bottom w:val="single" w:sz="4" w:space="0" w:color="auto"/>
              <w:right w:val="single" w:sz="4" w:space="0" w:color="auto"/>
            </w:tcBorders>
            <w:shd w:val="clear" w:color="auto" w:fill="auto"/>
            <w:noWrap/>
            <w:vAlign w:val="bottom"/>
            <w:hideMark/>
          </w:tcPr>
          <w:p w14:paraId="33961AA8"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w:t>
            </w:r>
          </w:p>
        </w:tc>
        <w:tc>
          <w:tcPr>
            <w:tcW w:w="1280" w:type="dxa"/>
            <w:tcBorders>
              <w:top w:val="nil"/>
              <w:left w:val="nil"/>
              <w:bottom w:val="single" w:sz="4" w:space="0" w:color="auto"/>
              <w:right w:val="single" w:sz="4" w:space="0" w:color="auto"/>
            </w:tcBorders>
            <w:shd w:val="clear" w:color="auto" w:fill="auto"/>
            <w:noWrap/>
            <w:vAlign w:val="bottom"/>
            <w:hideMark/>
          </w:tcPr>
          <w:p w14:paraId="20896458"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400,000</w:t>
            </w:r>
          </w:p>
        </w:tc>
        <w:tc>
          <w:tcPr>
            <w:tcW w:w="1480" w:type="dxa"/>
            <w:tcBorders>
              <w:top w:val="nil"/>
              <w:left w:val="nil"/>
              <w:bottom w:val="single" w:sz="4" w:space="0" w:color="auto"/>
              <w:right w:val="single" w:sz="4" w:space="0" w:color="auto"/>
            </w:tcBorders>
            <w:shd w:val="clear" w:color="auto" w:fill="auto"/>
            <w:noWrap/>
            <w:vAlign w:val="bottom"/>
            <w:hideMark/>
          </w:tcPr>
          <w:p w14:paraId="51DB381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910,513</w:t>
            </w:r>
          </w:p>
        </w:tc>
        <w:tc>
          <w:tcPr>
            <w:tcW w:w="1640" w:type="dxa"/>
            <w:tcBorders>
              <w:top w:val="nil"/>
              <w:left w:val="nil"/>
              <w:bottom w:val="single" w:sz="4" w:space="0" w:color="auto"/>
              <w:right w:val="single" w:sz="4" w:space="0" w:color="auto"/>
            </w:tcBorders>
            <w:shd w:val="clear" w:color="auto" w:fill="auto"/>
            <w:noWrap/>
            <w:vAlign w:val="bottom"/>
            <w:hideMark/>
          </w:tcPr>
          <w:p w14:paraId="6204C0EC"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+128%</w:t>
            </w:r>
          </w:p>
        </w:tc>
      </w:tr>
      <w:tr w:rsidR="002B59B8" w:rsidRPr="00D31697" w14:paraId="4AC11FCE"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5B6B32A6" w14:textId="77777777" w:rsidR="002B59B8" w:rsidRPr="00D31697" w:rsidRDefault="002B59B8" w:rsidP="001A1C55">
            <w:pPr>
              <w:spacing w:after="0" w:line="240" w:lineRule="auto"/>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Fraser River</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3A83032A" w14:textId="77777777" w:rsidR="002B59B8" w:rsidRPr="00D31697" w:rsidRDefault="002B59B8" w:rsidP="001A1C55">
            <w:pPr>
              <w:spacing w:after="0" w:line="240" w:lineRule="auto"/>
              <w:jc w:val="right"/>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1,330,000</w:t>
            </w:r>
          </w:p>
        </w:tc>
        <w:tc>
          <w:tcPr>
            <w:tcW w:w="1444" w:type="dxa"/>
            <w:tcBorders>
              <w:top w:val="nil"/>
              <w:left w:val="nil"/>
              <w:bottom w:val="single" w:sz="4" w:space="0" w:color="auto"/>
              <w:right w:val="single" w:sz="4" w:space="0" w:color="auto"/>
            </w:tcBorders>
            <w:shd w:val="clear" w:color="auto" w:fill="auto"/>
            <w:noWrap/>
            <w:vAlign w:val="bottom"/>
            <w:hideMark/>
          </w:tcPr>
          <w:p w14:paraId="4F1D3B92" w14:textId="77777777" w:rsidR="002B59B8" w:rsidRPr="00D31697" w:rsidRDefault="002B59B8" w:rsidP="001A1C55">
            <w:pPr>
              <w:spacing w:after="0" w:line="240" w:lineRule="auto"/>
              <w:jc w:val="right"/>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2,549,000</w:t>
            </w:r>
          </w:p>
        </w:tc>
        <w:tc>
          <w:tcPr>
            <w:tcW w:w="1560" w:type="dxa"/>
            <w:tcBorders>
              <w:top w:val="nil"/>
              <w:left w:val="nil"/>
              <w:bottom w:val="single" w:sz="4" w:space="0" w:color="auto"/>
              <w:right w:val="single" w:sz="4" w:space="0" w:color="auto"/>
            </w:tcBorders>
            <w:shd w:val="clear" w:color="auto" w:fill="auto"/>
            <w:noWrap/>
            <w:vAlign w:val="bottom"/>
            <w:hideMark/>
          </w:tcPr>
          <w:p w14:paraId="2F833DA9" w14:textId="77777777" w:rsidR="002B59B8" w:rsidRPr="00D31697" w:rsidRDefault="002B59B8" w:rsidP="001A1C55">
            <w:pPr>
              <w:spacing w:after="0" w:line="240" w:lineRule="auto"/>
              <w:jc w:val="center"/>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+92%</w:t>
            </w:r>
          </w:p>
        </w:tc>
        <w:tc>
          <w:tcPr>
            <w:tcW w:w="1280" w:type="dxa"/>
            <w:tcBorders>
              <w:top w:val="nil"/>
              <w:left w:val="nil"/>
              <w:bottom w:val="single" w:sz="4" w:space="0" w:color="auto"/>
              <w:right w:val="single" w:sz="4" w:space="0" w:color="auto"/>
            </w:tcBorders>
            <w:shd w:val="clear" w:color="auto" w:fill="auto"/>
            <w:noWrap/>
            <w:vAlign w:val="bottom"/>
            <w:hideMark/>
          </w:tcPr>
          <w:p w14:paraId="58E14C44" w14:textId="77777777" w:rsidR="002B59B8" w:rsidRPr="00D31697" w:rsidRDefault="002B59B8" w:rsidP="001A1C55">
            <w:pPr>
              <w:spacing w:after="0" w:line="240" w:lineRule="auto"/>
              <w:jc w:val="right"/>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9,775,000</w:t>
            </w:r>
          </w:p>
        </w:tc>
        <w:tc>
          <w:tcPr>
            <w:tcW w:w="1480" w:type="dxa"/>
            <w:tcBorders>
              <w:top w:val="nil"/>
              <w:left w:val="nil"/>
              <w:bottom w:val="single" w:sz="4" w:space="0" w:color="auto"/>
              <w:right w:val="single" w:sz="4" w:space="0" w:color="auto"/>
            </w:tcBorders>
            <w:shd w:val="clear" w:color="auto" w:fill="auto"/>
            <w:noWrap/>
            <w:vAlign w:val="bottom"/>
            <w:hideMark/>
          </w:tcPr>
          <w:p w14:paraId="5637BEAB" w14:textId="77777777" w:rsidR="002B59B8" w:rsidRPr="00D31697" w:rsidRDefault="002B59B8" w:rsidP="001A1C55">
            <w:pPr>
              <w:spacing w:after="0" w:line="240" w:lineRule="auto"/>
              <w:jc w:val="right"/>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6,836,789</w:t>
            </w:r>
          </w:p>
        </w:tc>
        <w:tc>
          <w:tcPr>
            <w:tcW w:w="1640" w:type="dxa"/>
            <w:tcBorders>
              <w:top w:val="nil"/>
              <w:left w:val="nil"/>
              <w:bottom w:val="single" w:sz="4" w:space="0" w:color="auto"/>
              <w:right w:val="single" w:sz="4" w:space="0" w:color="auto"/>
            </w:tcBorders>
            <w:shd w:val="clear" w:color="auto" w:fill="auto"/>
            <w:noWrap/>
            <w:vAlign w:val="bottom"/>
            <w:hideMark/>
          </w:tcPr>
          <w:p w14:paraId="339A8A87" w14:textId="77777777" w:rsidR="002B59B8" w:rsidRPr="00D31697" w:rsidRDefault="002B59B8" w:rsidP="001A1C55">
            <w:pPr>
              <w:spacing w:after="0" w:line="240" w:lineRule="auto"/>
              <w:jc w:val="center"/>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-30%</w:t>
            </w:r>
          </w:p>
        </w:tc>
      </w:tr>
      <w:tr w:rsidR="002B59B8" w:rsidRPr="00D31697" w14:paraId="6316818C"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6DEDF59A"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Baker Lake</w:t>
            </w:r>
            <w:r w:rsidRPr="00D31697">
              <w:rPr>
                <w:rFonts w:ascii="Times New Roman" w:eastAsia="Times New Roman" w:hAnsi="Times New Roman" w:cs="Times New Roman"/>
                <w:color w:val="000000"/>
                <w:sz w:val="24"/>
                <w:szCs w:val="24"/>
                <w:vertAlign w:val="superscript"/>
                <w:lang w:val="en-US" w:eastAsia="zh-CN"/>
              </w:rPr>
              <w:t>5</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5CF417F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11,400</w:t>
            </w:r>
          </w:p>
        </w:tc>
        <w:tc>
          <w:tcPr>
            <w:tcW w:w="1444" w:type="dxa"/>
            <w:tcBorders>
              <w:top w:val="nil"/>
              <w:left w:val="nil"/>
              <w:bottom w:val="single" w:sz="4" w:space="0" w:color="auto"/>
              <w:right w:val="single" w:sz="4" w:space="0" w:color="auto"/>
            </w:tcBorders>
            <w:shd w:val="clear" w:color="auto" w:fill="auto"/>
            <w:noWrap/>
            <w:vAlign w:val="bottom"/>
            <w:hideMark/>
          </w:tcPr>
          <w:p w14:paraId="1B495FA4"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20,800</w:t>
            </w:r>
          </w:p>
        </w:tc>
        <w:tc>
          <w:tcPr>
            <w:tcW w:w="1560" w:type="dxa"/>
            <w:tcBorders>
              <w:top w:val="nil"/>
              <w:left w:val="nil"/>
              <w:bottom w:val="single" w:sz="4" w:space="0" w:color="auto"/>
              <w:right w:val="single" w:sz="4" w:space="0" w:color="auto"/>
            </w:tcBorders>
            <w:shd w:val="clear" w:color="auto" w:fill="auto"/>
            <w:noWrap/>
            <w:vAlign w:val="bottom"/>
            <w:hideMark/>
          </w:tcPr>
          <w:p w14:paraId="68E6CD6C"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+82%</w:t>
            </w:r>
          </w:p>
        </w:tc>
        <w:tc>
          <w:tcPr>
            <w:tcW w:w="1280" w:type="dxa"/>
            <w:tcBorders>
              <w:top w:val="nil"/>
              <w:left w:val="nil"/>
              <w:bottom w:val="single" w:sz="4" w:space="0" w:color="auto"/>
              <w:right w:val="single" w:sz="4" w:space="0" w:color="auto"/>
            </w:tcBorders>
            <w:shd w:val="clear" w:color="auto" w:fill="auto"/>
            <w:noWrap/>
            <w:vAlign w:val="bottom"/>
            <w:hideMark/>
          </w:tcPr>
          <w:p w14:paraId="7963A6EF"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27,081</w:t>
            </w:r>
          </w:p>
        </w:tc>
        <w:tc>
          <w:tcPr>
            <w:tcW w:w="1480" w:type="dxa"/>
            <w:tcBorders>
              <w:top w:val="nil"/>
              <w:left w:val="nil"/>
              <w:bottom w:val="single" w:sz="4" w:space="0" w:color="auto"/>
              <w:right w:val="single" w:sz="4" w:space="0" w:color="auto"/>
            </w:tcBorders>
            <w:shd w:val="clear" w:color="auto" w:fill="auto"/>
            <w:noWrap/>
            <w:vAlign w:val="bottom"/>
            <w:hideMark/>
          </w:tcPr>
          <w:p w14:paraId="7F0824F1"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25,738</w:t>
            </w:r>
          </w:p>
        </w:tc>
        <w:tc>
          <w:tcPr>
            <w:tcW w:w="1640" w:type="dxa"/>
            <w:tcBorders>
              <w:top w:val="nil"/>
              <w:left w:val="nil"/>
              <w:bottom w:val="single" w:sz="4" w:space="0" w:color="auto"/>
              <w:right w:val="single" w:sz="4" w:space="0" w:color="auto"/>
            </w:tcBorders>
            <w:shd w:val="clear" w:color="auto" w:fill="auto"/>
            <w:noWrap/>
            <w:vAlign w:val="bottom"/>
            <w:hideMark/>
          </w:tcPr>
          <w:p w14:paraId="767E3725"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-5%</w:t>
            </w:r>
          </w:p>
        </w:tc>
      </w:tr>
      <w:tr w:rsidR="002B59B8" w:rsidRPr="00D31697" w14:paraId="5CA33C91"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7174C27B"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Lake Washington</w:t>
            </w:r>
            <w:r w:rsidRPr="00D31697">
              <w:rPr>
                <w:rFonts w:ascii="Times New Roman" w:eastAsia="Times New Roman" w:hAnsi="Times New Roman" w:cs="Times New Roman"/>
                <w:color w:val="000000"/>
                <w:sz w:val="24"/>
                <w:szCs w:val="24"/>
                <w:vertAlign w:val="superscript"/>
                <w:lang w:val="en-US" w:eastAsia="zh-CN"/>
              </w:rPr>
              <w:t>6</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2755D4BB"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24,800</w:t>
            </w:r>
          </w:p>
        </w:tc>
        <w:tc>
          <w:tcPr>
            <w:tcW w:w="1444" w:type="dxa"/>
            <w:tcBorders>
              <w:top w:val="nil"/>
              <w:left w:val="nil"/>
              <w:bottom w:val="single" w:sz="4" w:space="0" w:color="auto"/>
              <w:right w:val="single" w:sz="4" w:space="0" w:color="auto"/>
            </w:tcBorders>
            <w:shd w:val="clear" w:color="auto" w:fill="auto"/>
            <w:noWrap/>
            <w:vAlign w:val="bottom"/>
            <w:hideMark/>
          </w:tcPr>
          <w:p w14:paraId="22CEE114"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38,600</w:t>
            </w:r>
          </w:p>
        </w:tc>
        <w:tc>
          <w:tcPr>
            <w:tcW w:w="1560" w:type="dxa"/>
            <w:tcBorders>
              <w:top w:val="nil"/>
              <w:left w:val="nil"/>
              <w:bottom w:val="single" w:sz="4" w:space="0" w:color="auto"/>
              <w:right w:val="single" w:sz="4" w:space="0" w:color="auto"/>
            </w:tcBorders>
            <w:shd w:val="clear" w:color="auto" w:fill="auto"/>
            <w:noWrap/>
            <w:vAlign w:val="bottom"/>
            <w:hideMark/>
          </w:tcPr>
          <w:p w14:paraId="759D7941"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+56%</w:t>
            </w:r>
          </w:p>
        </w:tc>
        <w:tc>
          <w:tcPr>
            <w:tcW w:w="1280" w:type="dxa"/>
            <w:tcBorders>
              <w:top w:val="nil"/>
              <w:left w:val="nil"/>
              <w:bottom w:val="single" w:sz="4" w:space="0" w:color="auto"/>
              <w:right w:val="single" w:sz="4" w:space="0" w:color="auto"/>
            </w:tcBorders>
            <w:shd w:val="clear" w:color="auto" w:fill="auto"/>
            <w:noWrap/>
            <w:vAlign w:val="bottom"/>
            <w:hideMark/>
          </w:tcPr>
          <w:p w14:paraId="3541AD46"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10,165</w:t>
            </w:r>
          </w:p>
        </w:tc>
        <w:tc>
          <w:tcPr>
            <w:tcW w:w="1480" w:type="dxa"/>
            <w:tcBorders>
              <w:top w:val="nil"/>
              <w:left w:val="nil"/>
              <w:bottom w:val="single" w:sz="4" w:space="0" w:color="auto"/>
              <w:right w:val="single" w:sz="4" w:space="0" w:color="auto"/>
            </w:tcBorders>
            <w:shd w:val="clear" w:color="auto" w:fill="auto"/>
            <w:noWrap/>
            <w:vAlign w:val="bottom"/>
            <w:hideMark/>
          </w:tcPr>
          <w:p w14:paraId="33A1173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43,289</w:t>
            </w:r>
          </w:p>
        </w:tc>
        <w:tc>
          <w:tcPr>
            <w:tcW w:w="1640" w:type="dxa"/>
            <w:tcBorders>
              <w:top w:val="nil"/>
              <w:left w:val="nil"/>
              <w:bottom w:val="single" w:sz="4" w:space="0" w:color="auto"/>
              <w:right w:val="single" w:sz="4" w:space="0" w:color="auto"/>
            </w:tcBorders>
            <w:shd w:val="clear" w:color="auto" w:fill="auto"/>
            <w:noWrap/>
            <w:vAlign w:val="bottom"/>
            <w:hideMark/>
          </w:tcPr>
          <w:p w14:paraId="460583EF"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+326%</w:t>
            </w:r>
          </w:p>
        </w:tc>
      </w:tr>
      <w:tr w:rsidR="002B59B8" w:rsidRPr="00D31697" w14:paraId="29F1B8FE"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7D577138"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Columbia River</w:t>
            </w:r>
            <w:r w:rsidRPr="00D31697">
              <w:rPr>
                <w:rFonts w:ascii="Times New Roman" w:eastAsia="Times New Roman" w:hAnsi="Times New Roman" w:cs="Times New Roman"/>
                <w:color w:val="000000"/>
                <w:sz w:val="24"/>
                <w:szCs w:val="24"/>
                <w:vertAlign w:val="superscript"/>
                <w:lang w:val="en-US" w:eastAsia="zh-CN"/>
              </w:rPr>
              <w:t>7</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1E9F7CCA"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155,600</w:t>
            </w:r>
          </w:p>
        </w:tc>
        <w:tc>
          <w:tcPr>
            <w:tcW w:w="1444" w:type="dxa"/>
            <w:tcBorders>
              <w:top w:val="nil"/>
              <w:left w:val="nil"/>
              <w:bottom w:val="single" w:sz="4" w:space="0" w:color="auto"/>
              <w:right w:val="single" w:sz="4" w:space="0" w:color="auto"/>
            </w:tcBorders>
            <w:shd w:val="clear" w:color="auto" w:fill="auto"/>
            <w:noWrap/>
            <w:vAlign w:val="bottom"/>
            <w:hideMark/>
          </w:tcPr>
          <w:p w14:paraId="67830635"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151,800</w:t>
            </w:r>
          </w:p>
        </w:tc>
        <w:tc>
          <w:tcPr>
            <w:tcW w:w="1560" w:type="dxa"/>
            <w:tcBorders>
              <w:top w:val="nil"/>
              <w:left w:val="nil"/>
              <w:bottom w:val="single" w:sz="4" w:space="0" w:color="auto"/>
              <w:right w:val="single" w:sz="4" w:space="0" w:color="auto"/>
            </w:tcBorders>
            <w:shd w:val="clear" w:color="auto" w:fill="auto"/>
            <w:noWrap/>
            <w:vAlign w:val="bottom"/>
            <w:hideMark/>
          </w:tcPr>
          <w:p w14:paraId="2891FB45"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w:t>
            </w:r>
          </w:p>
        </w:tc>
        <w:tc>
          <w:tcPr>
            <w:tcW w:w="1280" w:type="dxa"/>
            <w:tcBorders>
              <w:top w:val="nil"/>
              <w:left w:val="nil"/>
              <w:bottom w:val="single" w:sz="4" w:space="0" w:color="auto"/>
              <w:right w:val="single" w:sz="4" w:space="0" w:color="auto"/>
            </w:tcBorders>
            <w:shd w:val="clear" w:color="auto" w:fill="auto"/>
            <w:noWrap/>
            <w:vAlign w:val="bottom"/>
            <w:hideMark/>
          </w:tcPr>
          <w:p w14:paraId="03613BA5"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198,700</w:t>
            </w:r>
          </w:p>
        </w:tc>
        <w:tc>
          <w:tcPr>
            <w:tcW w:w="1480" w:type="dxa"/>
            <w:tcBorders>
              <w:top w:val="nil"/>
              <w:left w:val="nil"/>
              <w:bottom w:val="single" w:sz="4" w:space="0" w:color="auto"/>
              <w:right w:val="single" w:sz="4" w:space="0" w:color="auto"/>
            </w:tcBorders>
            <w:shd w:val="clear" w:color="auto" w:fill="auto"/>
            <w:noWrap/>
            <w:vAlign w:val="bottom"/>
            <w:hideMark/>
          </w:tcPr>
          <w:p w14:paraId="4439D78C"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663,253</w:t>
            </w:r>
          </w:p>
        </w:tc>
        <w:tc>
          <w:tcPr>
            <w:tcW w:w="1640" w:type="dxa"/>
            <w:tcBorders>
              <w:top w:val="nil"/>
              <w:left w:val="nil"/>
              <w:bottom w:val="single" w:sz="4" w:space="0" w:color="auto"/>
              <w:right w:val="single" w:sz="4" w:space="0" w:color="auto"/>
            </w:tcBorders>
            <w:shd w:val="clear" w:color="auto" w:fill="auto"/>
            <w:noWrap/>
            <w:vAlign w:val="bottom"/>
            <w:hideMark/>
          </w:tcPr>
          <w:p w14:paraId="7A0EEEF2"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+234%</w:t>
            </w:r>
          </w:p>
        </w:tc>
      </w:tr>
      <w:tr w:rsidR="002B59B8" w:rsidRPr="00D31697" w14:paraId="5A489205" w14:textId="77777777" w:rsidTr="001A1C55">
        <w:trPr>
          <w:trHeight w:val="292"/>
        </w:trPr>
        <w:tc>
          <w:tcPr>
            <w:tcW w:w="1771" w:type="dxa"/>
            <w:tcBorders>
              <w:top w:val="nil"/>
              <w:left w:val="nil"/>
              <w:bottom w:val="nil"/>
              <w:right w:val="nil"/>
            </w:tcBorders>
            <w:shd w:val="clear" w:color="auto" w:fill="auto"/>
            <w:noWrap/>
            <w:vAlign w:val="bottom"/>
            <w:hideMark/>
          </w:tcPr>
          <w:p w14:paraId="3952C483"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p>
        </w:tc>
        <w:tc>
          <w:tcPr>
            <w:tcW w:w="1365" w:type="dxa"/>
            <w:tcBorders>
              <w:top w:val="nil"/>
              <w:left w:val="nil"/>
              <w:bottom w:val="nil"/>
              <w:right w:val="nil"/>
            </w:tcBorders>
            <w:shd w:val="clear" w:color="auto" w:fill="auto"/>
            <w:noWrap/>
            <w:vAlign w:val="bottom"/>
            <w:hideMark/>
          </w:tcPr>
          <w:p w14:paraId="3749A012"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1444" w:type="dxa"/>
            <w:tcBorders>
              <w:top w:val="nil"/>
              <w:left w:val="nil"/>
              <w:bottom w:val="nil"/>
              <w:right w:val="nil"/>
            </w:tcBorders>
            <w:shd w:val="clear" w:color="auto" w:fill="auto"/>
            <w:noWrap/>
            <w:vAlign w:val="bottom"/>
            <w:hideMark/>
          </w:tcPr>
          <w:p w14:paraId="1E8E9B26"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1560" w:type="dxa"/>
            <w:tcBorders>
              <w:top w:val="nil"/>
              <w:left w:val="nil"/>
              <w:bottom w:val="nil"/>
              <w:right w:val="nil"/>
            </w:tcBorders>
            <w:shd w:val="clear" w:color="auto" w:fill="auto"/>
            <w:noWrap/>
            <w:vAlign w:val="bottom"/>
            <w:hideMark/>
          </w:tcPr>
          <w:p w14:paraId="5FE2B4A7"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1280" w:type="dxa"/>
            <w:tcBorders>
              <w:top w:val="nil"/>
              <w:left w:val="nil"/>
              <w:bottom w:val="nil"/>
              <w:right w:val="nil"/>
            </w:tcBorders>
            <w:shd w:val="clear" w:color="auto" w:fill="auto"/>
            <w:noWrap/>
            <w:vAlign w:val="bottom"/>
            <w:hideMark/>
          </w:tcPr>
          <w:p w14:paraId="17395F2F"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3120" w:type="dxa"/>
            <w:gridSpan w:val="2"/>
            <w:tcBorders>
              <w:top w:val="nil"/>
              <w:left w:val="nil"/>
              <w:bottom w:val="nil"/>
              <w:right w:val="nil"/>
            </w:tcBorders>
            <w:shd w:val="clear" w:color="auto" w:fill="auto"/>
            <w:noWrap/>
            <w:vAlign w:val="bottom"/>
            <w:hideMark/>
          </w:tcPr>
          <w:p w14:paraId="0F0552DD" w14:textId="04EBF710"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Source: PSC 2021; PSC 2022</w:t>
            </w:r>
          </w:p>
        </w:tc>
      </w:tr>
      <w:tr w:rsidR="002B59B8" w:rsidRPr="00D31697" w14:paraId="2C40E40D" w14:textId="77777777" w:rsidTr="001A1C55">
        <w:trPr>
          <w:trHeight w:val="326"/>
        </w:trPr>
        <w:tc>
          <w:tcPr>
            <w:tcW w:w="8900" w:type="dxa"/>
            <w:gridSpan w:val="6"/>
            <w:tcBorders>
              <w:top w:val="nil"/>
              <w:left w:val="nil"/>
              <w:bottom w:val="nil"/>
              <w:right w:val="nil"/>
            </w:tcBorders>
            <w:shd w:val="clear" w:color="auto" w:fill="auto"/>
            <w:noWrap/>
            <w:vAlign w:val="bottom"/>
            <w:hideMark/>
          </w:tcPr>
          <w:p w14:paraId="2D16AA53"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1</w:t>
            </w:r>
            <w:r w:rsidRPr="00D31697">
              <w:rPr>
                <w:rFonts w:ascii="Times New Roman" w:eastAsia="Times New Roman" w:hAnsi="Times New Roman" w:cs="Times New Roman"/>
                <w:color w:val="000000"/>
                <w:sz w:val="24"/>
                <w:szCs w:val="24"/>
                <w:lang w:val="en-US" w:eastAsia="zh-CN"/>
              </w:rPr>
              <w:t>https://www.adfg.alaska.gov/index.cfm?adfg=commercialbyareabristolbay.harvestsummary</w:t>
            </w:r>
          </w:p>
        </w:tc>
        <w:tc>
          <w:tcPr>
            <w:tcW w:w="1640" w:type="dxa"/>
            <w:tcBorders>
              <w:top w:val="nil"/>
              <w:left w:val="nil"/>
              <w:bottom w:val="nil"/>
              <w:right w:val="nil"/>
            </w:tcBorders>
            <w:shd w:val="clear" w:color="auto" w:fill="auto"/>
            <w:noWrap/>
            <w:vAlign w:val="bottom"/>
            <w:hideMark/>
          </w:tcPr>
          <w:p w14:paraId="59910A31"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r>
      <w:tr w:rsidR="002B59B8" w:rsidRPr="00D31697" w14:paraId="19115517" w14:textId="77777777" w:rsidTr="001A1C55">
        <w:trPr>
          <w:trHeight w:val="326"/>
        </w:trPr>
        <w:tc>
          <w:tcPr>
            <w:tcW w:w="4580" w:type="dxa"/>
            <w:gridSpan w:val="3"/>
            <w:tcBorders>
              <w:top w:val="nil"/>
              <w:left w:val="nil"/>
              <w:bottom w:val="nil"/>
              <w:right w:val="nil"/>
            </w:tcBorders>
            <w:shd w:val="clear" w:color="auto" w:fill="auto"/>
            <w:noWrap/>
            <w:vAlign w:val="bottom"/>
            <w:hideMark/>
          </w:tcPr>
          <w:p w14:paraId="50798FED"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2</w:t>
            </w:r>
            <w:r w:rsidRPr="00D31697">
              <w:rPr>
                <w:rFonts w:ascii="Times New Roman" w:eastAsia="Times New Roman" w:hAnsi="Times New Roman" w:cs="Times New Roman"/>
                <w:color w:val="000000"/>
                <w:sz w:val="24"/>
                <w:szCs w:val="24"/>
                <w:lang w:val="en-US" w:eastAsia="zh-CN"/>
              </w:rPr>
              <w:t>https://www.nisgaanation.ca/stock-assessments</w:t>
            </w:r>
          </w:p>
        </w:tc>
        <w:tc>
          <w:tcPr>
            <w:tcW w:w="1560" w:type="dxa"/>
            <w:tcBorders>
              <w:top w:val="nil"/>
              <w:left w:val="nil"/>
              <w:bottom w:val="nil"/>
              <w:right w:val="nil"/>
            </w:tcBorders>
            <w:shd w:val="clear" w:color="auto" w:fill="auto"/>
            <w:noWrap/>
            <w:vAlign w:val="bottom"/>
            <w:hideMark/>
          </w:tcPr>
          <w:p w14:paraId="629362B1"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c>
          <w:tcPr>
            <w:tcW w:w="1280" w:type="dxa"/>
            <w:tcBorders>
              <w:top w:val="nil"/>
              <w:left w:val="nil"/>
              <w:bottom w:val="nil"/>
              <w:right w:val="nil"/>
            </w:tcBorders>
            <w:shd w:val="clear" w:color="auto" w:fill="auto"/>
            <w:noWrap/>
            <w:vAlign w:val="bottom"/>
            <w:hideMark/>
          </w:tcPr>
          <w:p w14:paraId="4B3E1A35"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1480" w:type="dxa"/>
            <w:tcBorders>
              <w:top w:val="nil"/>
              <w:left w:val="nil"/>
              <w:bottom w:val="nil"/>
              <w:right w:val="nil"/>
            </w:tcBorders>
            <w:shd w:val="clear" w:color="auto" w:fill="auto"/>
            <w:noWrap/>
            <w:vAlign w:val="bottom"/>
            <w:hideMark/>
          </w:tcPr>
          <w:p w14:paraId="28805166"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1640" w:type="dxa"/>
            <w:tcBorders>
              <w:top w:val="nil"/>
              <w:left w:val="nil"/>
              <w:bottom w:val="nil"/>
              <w:right w:val="nil"/>
            </w:tcBorders>
            <w:shd w:val="clear" w:color="auto" w:fill="auto"/>
            <w:noWrap/>
            <w:vAlign w:val="bottom"/>
            <w:hideMark/>
          </w:tcPr>
          <w:p w14:paraId="5DBF9057"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r>
      <w:tr w:rsidR="002B59B8" w:rsidRPr="00D31697" w14:paraId="4B82F7DE" w14:textId="77777777" w:rsidTr="001A1C55">
        <w:trPr>
          <w:trHeight w:val="326"/>
        </w:trPr>
        <w:tc>
          <w:tcPr>
            <w:tcW w:w="8900" w:type="dxa"/>
            <w:gridSpan w:val="6"/>
            <w:tcBorders>
              <w:top w:val="nil"/>
              <w:left w:val="nil"/>
              <w:bottom w:val="nil"/>
              <w:right w:val="nil"/>
            </w:tcBorders>
            <w:shd w:val="clear" w:color="auto" w:fill="auto"/>
            <w:noWrap/>
            <w:vAlign w:val="bottom"/>
            <w:hideMark/>
          </w:tcPr>
          <w:p w14:paraId="48FA1405"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3</w:t>
            </w:r>
            <w:r w:rsidRPr="00D31697">
              <w:rPr>
                <w:rFonts w:ascii="Times New Roman" w:eastAsia="Times New Roman" w:hAnsi="Times New Roman" w:cs="Times New Roman"/>
                <w:color w:val="000000"/>
                <w:sz w:val="24"/>
                <w:szCs w:val="24"/>
                <w:lang w:val="en-US" w:eastAsia="zh-CN"/>
              </w:rPr>
              <w:t>http://www.pac.dfo-mpo.gc.ca/fm-gp/northcoast-cotenord/skeenatyee-eng.html</w:t>
            </w:r>
          </w:p>
        </w:tc>
        <w:tc>
          <w:tcPr>
            <w:tcW w:w="1640" w:type="dxa"/>
            <w:tcBorders>
              <w:top w:val="nil"/>
              <w:left w:val="nil"/>
              <w:bottom w:val="nil"/>
              <w:right w:val="nil"/>
            </w:tcBorders>
            <w:shd w:val="clear" w:color="auto" w:fill="auto"/>
            <w:noWrap/>
            <w:vAlign w:val="bottom"/>
            <w:hideMark/>
          </w:tcPr>
          <w:p w14:paraId="3CDED44A"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r>
      <w:tr w:rsidR="002B59B8" w:rsidRPr="00D31697" w14:paraId="58BABE1A" w14:textId="77777777" w:rsidTr="001A1C55">
        <w:trPr>
          <w:trHeight w:val="326"/>
        </w:trPr>
        <w:tc>
          <w:tcPr>
            <w:tcW w:w="7420" w:type="dxa"/>
            <w:gridSpan w:val="5"/>
            <w:tcBorders>
              <w:top w:val="nil"/>
              <w:left w:val="nil"/>
              <w:bottom w:val="nil"/>
              <w:right w:val="nil"/>
            </w:tcBorders>
            <w:shd w:val="clear" w:color="auto" w:fill="auto"/>
            <w:noWrap/>
            <w:vAlign w:val="bottom"/>
            <w:hideMark/>
          </w:tcPr>
          <w:p w14:paraId="7A6BE972"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4</w:t>
            </w:r>
            <w:r w:rsidRPr="00D31697">
              <w:rPr>
                <w:rFonts w:ascii="Times New Roman" w:eastAsia="Times New Roman" w:hAnsi="Times New Roman" w:cs="Times New Roman"/>
                <w:color w:val="000000"/>
                <w:sz w:val="24"/>
                <w:szCs w:val="24"/>
                <w:lang w:val="en-US" w:eastAsia="zh-CN"/>
              </w:rPr>
              <w:t>https://www.roundtables.westcoastaquatic.ca/area-23-barkley-harvest</w:t>
            </w:r>
          </w:p>
        </w:tc>
        <w:tc>
          <w:tcPr>
            <w:tcW w:w="1480" w:type="dxa"/>
            <w:tcBorders>
              <w:top w:val="nil"/>
              <w:left w:val="nil"/>
              <w:bottom w:val="nil"/>
              <w:right w:val="nil"/>
            </w:tcBorders>
            <w:shd w:val="clear" w:color="auto" w:fill="auto"/>
            <w:noWrap/>
            <w:vAlign w:val="bottom"/>
            <w:hideMark/>
          </w:tcPr>
          <w:p w14:paraId="18E7A68A"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c>
          <w:tcPr>
            <w:tcW w:w="1640" w:type="dxa"/>
            <w:tcBorders>
              <w:top w:val="nil"/>
              <w:left w:val="nil"/>
              <w:bottom w:val="nil"/>
              <w:right w:val="nil"/>
            </w:tcBorders>
            <w:shd w:val="clear" w:color="auto" w:fill="auto"/>
            <w:noWrap/>
            <w:vAlign w:val="bottom"/>
            <w:hideMark/>
          </w:tcPr>
          <w:p w14:paraId="09ECB3CF"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r>
      <w:tr w:rsidR="002B59B8" w:rsidRPr="00D31697" w14:paraId="6B34F721" w14:textId="77777777" w:rsidTr="001A1C55">
        <w:trPr>
          <w:trHeight w:val="326"/>
        </w:trPr>
        <w:tc>
          <w:tcPr>
            <w:tcW w:w="6140" w:type="dxa"/>
            <w:gridSpan w:val="4"/>
            <w:tcBorders>
              <w:top w:val="nil"/>
              <w:left w:val="nil"/>
              <w:bottom w:val="nil"/>
              <w:right w:val="nil"/>
            </w:tcBorders>
            <w:shd w:val="clear" w:color="auto" w:fill="auto"/>
            <w:noWrap/>
            <w:vAlign w:val="bottom"/>
            <w:hideMark/>
          </w:tcPr>
          <w:p w14:paraId="0F1BC43D"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5</w:t>
            </w:r>
            <w:r w:rsidRPr="00D31697">
              <w:rPr>
                <w:rFonts w:ascii="Times New Roman" w:eastAsia="Times New Roman" w:hAnsi="Times New Roman" w:cs="Times New Roman"/>
                <w:color w:val="000000"/>
                <w:sz w:val="24"/>
                <w:szCs w:val="24"/>
                <w:lang w:val="en-US" w:eastAsia="zh-CN"/>
              </w:rPr>
              <w:t>https://wdfw.wa.gov/fishing/reports/counts/</w:t>
            </w:r>
            <w:proofErr w:type="spellStart"/>
            <w:r w:rsidRPr="00D31697">
              <w:rPr>
                <w:rFonts w:ascii="Times New Roman" w:eastAsia="Times New Roman" w:hAnsi="Times New Roman" w:cs="Times New Roman"/>
                <w:color w:val="000000"/>
                <w:sz w:val="24"/>
                <w:szCs w:val="24"/>
                <w:lang w:val="en-US" w:eastAsia="zh-CN"/>
              </w:rPr>
              <w:t>baker-river#returns</w:t>
            </w:r>
            <w:proofErr w:type="spellEnd"/>
          </w:p>
        </w:tc>
        <w:tc>
          <w:tcPr>
            <w:tcW w:w="1280" w:type="dxa"/>
            <w:tcBorders>
              <w:top w:val="nil"/>
              <w:left w:val="nil"/>
              <w:bottom w:val="nil"/>
              <w:right w:val="nil"/>
            </w:tcBorders>
            <w:shd w:val="clear" w:color="auto" w:fill="auto"/>
            <w:noWrap/>
            <w:vAlign w:val="bottom"/>
            <w:hideMark/>
          </w:tcPr>
          <w:p w14:paraId="37441501"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c>
          <w:tcPr>
            <w:tcW w:w="1480" w:type="dxa"/>
            <w:tcBorders>
              <w:top w:val="nil"/>
              <w:left w:val="nil"/>
              <w:bottom w:val="nil"/>
              <w:right w:val="nil"/>
            </w:tcBorders>
            <w:shd w:val="clear" w:color="auto" w:fill="auto"/>
            <w:noWrap/>
            <w:vAlign w:val="bottom"/>
            <w:hideMark/>
          </w:tcPr>
          <w:p w14:paraId="49E68DB8"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1640" w:type="dxa"/>
            <w:tcBorders>
              <w:top w:val="nil"/>
              <w:left w:val="nil"/>
              <w:bottom w:val="nil"/>
              <w:right w:val="nil"/>
            </w:tcBorders>
            <w:shd w:val="clear" w:color="auto" w:fill="auto"/>
            <w:noWrap/>
            <w:vAlign w:val="bottom"/>
            <w:hideMark/>
          </w:tcPr>
          <w:p w14:paraId="2CD7BB30"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r>
      <w:tr w:rsidR="002B59B8" w:rsidRPr="00D31697" w14:paraId="7543DE29" w14:textId="77777777" w:rsidTr="001A1C55">
        <w:trPr>
          <w:trHeight w:val="326"/>
        </w:trPr>
        <w:tc>
          <w:tcPr>
            <w:tcW w:w="7420" w:type="dxa"/>
            <w:gridSpan w:val="5"/>
            <w:tcBorders>
              <w:top w:val="nil"/>
              <w:left w:val="nil"/>
              <w:bottom w:val="nil"/>
              <w:right w:val="nil"/>
            </w:tcBorders>
            <w:shd w:val="clear" w:color="auto" w:fill="auto"/>
            <w:noWrap/>
            <w:vAlign w:val="bottom"/>
            <w:hideMark/>
          </w:tcPr>
          <w:p w14:paraId="69F98CE5"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6</w:t>
            </w:r>
            <w:r w:rsidRPr="00D31697">
              <w:rPr>
                <w:rFonts w:ascii="Times New Roman" w:eastAsia="Times New Roman" w:hAnsi="Times New Roman" w:cs="Times New Roman"/>
                <w:color w:val="000000"/>
                <w:sz w:val="24"/>
                <w:szCs w:val="24"/>
                <w:lang w:val="en-US" w:eastAsia="zh-CN"/>
              </w:rPr>
              <w:t>https://wdfw.wa.gov/fishing/reports/counts/lake-washington#sockeye</w:t>
            </w:r>
          </w:p>
        </w:tc>
        <w:tc>
          <w:tcPr>
            <w:tcW w:w="1480" w:type="dxa"/>
            <w:tcBorders>
              <w:top w:val="nil"/>
              <w:left w:val="nil"/>
              <w:bottom w:val="nil"/>
              <w:right w:val="nil"/>
            </w:tcBorders>
            <w:shd w:val="clear" w:color="auto" w:fill="auto"/>
            <w:noWrap/>
            <w:vAlign w:val="bottom"/>
            <w:hideMark/>
          </w:tcPr>
          <w:p w14:paraId="259F1A37"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c>
          <w:tcPr>
            <w:tcW w:w="1640" w:type="dxa"/>
            <w:tcBorders>
              <w:top w:val="nil"/>
              <w:left w:val="nil"/>
              <w:bottom w:val="nil"/>
              <w:right w:val="nil"/>
            </w:tcBorders>
            <w:shd w:val="clear" w:color="auto" w:fill="auto"/>
            <w:noWrap/>
            <w:vAlign w:val="bottom"/>
            <w:hideMark/>
          </w:tcPr>
          <w:p w14:paraId="63BD6E78"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r>
      <w:tr w:rsidR="002B59B8" w:rsidRPr="00D31697" w14:paraId="29F95F92" w14:textId="77777777" w:rsidTr="001A1C55">
        <w:trPr>
          <w:trHeight w:val="326"/>
        </w:trPr>
        <w:tc>
          <w:tcPr>
            <w:tcW w:w="7420" w:type="dxa"/>
            <w:gridSpan w:val="5"/>
            <w:tcBorders>
              <w:top w:val="nil"/>
              <w:left w:val="nil"/>
              <w:bottom w:val="nil"/>
              <w:right w:val="nil"/>
            </w:tcBorders>
            <w:shd w:val="clear" w:color="auto" w:fill="auto"/>
            <w:noWrap/>
            <w:vAlign w:val="bottom"/>
            <w:hideMark/>
          </w:tcPr>
          <w:p w14:paraId="47AED2AA"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7</w:t>
            </w:r>
            <w:r w:rsidRPr="00D31697">
              <w:rPr>
                <w:rFonts w:ascii="Times New Roman" w:eastAsia="Times New Roman" w:hAnsi="Times New Roman" w:cs="Times New Roman"/>
                <w:color w:val="000000"/>
                <w:sz w:val="24"/>
                <w:szCs w:val="24"/>
                <w:lang w:val="en-US" w:eastAsia="zh-CN"/>
              </w:rPr>
              <w:t>https://www.fpc.org/webapps/adultsalmon/Q_adultcounts_dataquery.php</w:t>
            </w:r>
          </w:p>
        </w:tc>
        <w:tc>
          <w:tcPr>
            <w:tcW w:w="1480" w:type="dxa"/>
            <w:tcBorders>
              <w:top w:val="nil"/>
              <w:left w:val="nil"/>
              <w:bottom w:val="nil"/>
              <w:right w:val="nil"/>
            </w:tcBorders>
            <w:shd w:val="clear" w:color="auto" w:fill="auto"/>
            <w:noWrap/>
            <w:vAlign w:val="bottom"/>
            <w:hideMark/>
          </w:tcPr>
          <w:p w14:paraId="18D4A2B2"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c>
          <w:tcPr>
            <w:tcW w:w="1640" w:type="dxa"/>
            <w:tcBorders>
              <w:top w:val="nil"/>
              <w:left w:val="nil"/>
              <w:bottom w:val="nil"/>
              <w:right w:val="nil"/>
            </w:tcBorders>
            <w:shd w:val="clear" w:color="auto" w:fill="auto"/>
            <w:noWrap/>
            <w:vAlign w:val="bottom"/>
            <w:hideMark/>
          </w:tcPr>
          <w:p w14:paraId="30723F76"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r>
    </w:tbl>
    <w:p w14:paraId="5ED42560" w14:textId="77777777" w:rsidR="002B59B8" w:rsidRDefault="002B59B8" w:rsidP="002B59B8">
      <w:pPr>
        <w:spacing w:after="0" w:line="240" w:lineRule="auto"/>
        <w:rPr>
          <w:rFonts w:ascii="Times New Roman" w:eastAsia="Times New Roman" w:hAnsi="Times New Roman" w:cs="Times New Roman"/>
          <w:sz w:val="20"/>
          <w:szCs w:val="20"/>
          <w:lang w:val="en-US" w:eastAsia="zh-CN"/>
        </w:rPr>
        <w:sectPr w:rsidR="002B59B8" w:rsidSect="00EC5E46">
          <w:pgSz w:w="15840" w:h="12240" w:orient="landscape"/>
          <w:pgMar w:top="1440" w:right="1440" w:bottom="1440" w:left="1440" w:header="720" w:footer="720" w:gutter="0"/>
          <w:cols w:space="720"/>
          <w:docGrid w:linePitch="360"/>
        </w:sectPr>
      </w:pPr>
    </w:p>
    <w:p w14:paraId="556DFCC9" w14:textId="03059B73" w:rsidR="0027270A" w:rsidRPr="00D31697" w:rsidRDefault="0027270A" w:rsidP="0027270A">
      <w:pPr>
        <w:rPr>
          <w:rFonts w:ascii="Times New Roman" w:hAnsi="Times New Roman" w:cs="Times New Roman"/>
          <w:sz w:val="24"/>
          <w:szCs w:val="24"/>
        </w:rPr>
      </w:pPr>
      <w:r w:rsidRPr="00D31697">
        <w:rPr>
          <w:rFonts w:ascii="Times New Roman" w:hAnsi="Times New Roman" w:cs="Times New Roman"/>
          <w:sz w:val="24"/>
          <w:szCs w:val="24"/>
        </w:rPr>
        <w:lastRenderedPageBreak/>
        <w:t>Figure S1. Area (red polygon) where tagged Sockeye salmon were captured</w:t>
      </w:r>
      <w:r w:rsidR="00197FF1" w:rsidRPr="00D31697">
        <w:rPr>
          <w:rFonts w:ascii="Times New Roman" w:hAnsi="Times New Roman" w:cs="Times New Roman"/>
          <w:sz w:val="24"/>
          <w:szCs w:val="24"/>
        </w:rPr>
        <w:t>. N</w:t>
      </w:r>
      <w:r w:rsidRPr="00D31697">
        <w:rPr>
          <w:rFonts w:ascii="Times New Roman" w:hAnsi="Times New Roman" w:cs="Times New Roman"/>
          <w:sz w:val="24"/>
          <w:szCs w:val="24"/>
        </w:rPr>
        <w:t xml:space="preserve">umbers </w:t>
      </w:r>
      <w:r w:rsidR="00197FF1" w:rsidRPr="00D31697">
        <w:rPr>
          <w:rFonts w:ascii="Times New Roman" w:hAnsi="Times New Roman" w:cs="Times New Roman"/>
          <w:sz w:val="24"/>
          <w:szCs w:val="24"/>
        </w:rPr>
        <w:t>are</w:t>
      </w:r>
      <w:r w:rsidRPr="00D31697">
        <w:rPr>
          <w:rFonts w:ascii="Times New Roman" w:hAnsi="Times New Roman" w:cs="Times New Roman"/>
          <w:sz w:val="24"/>
          <w:szCs w:val="24"/>
        </w:rPr>
        <w:t xml:space="preserve"> months </w:t>
      </w:r>
      <w:r w:rsidR="00197FF1" w:rsidRPr="00D31697">
        <w:rPr>
          <w:rFonts w:ascii="Times New Roman" w:hAnsi="Times New Roman" w:cs="Times New Roman"/>
          <w:sz w:val="24"/>
          <w:szCs w:val="24"/>
        </w:rPr>
        <w:t xml:space="preserve">when </w:t>
      </w:r>
      <w:r w:rsidRPr="00D31697">
        <w:rPr>
          <w:rFonts w:ascii="Times New Roman" w:hAnsi="Times New Roman" w:cs="Times New Roman"/>
          <w:sz w:val="24"/>
          <w:szCs w:val="24"/>
        </w:rPr>
        <w:t>captured Sockeye salmon were tagged. Sea surface temperature was averaged over the polygon and used as a predictor for Sockeye salmon dynamics.</w:t>
      </w:r>
    </w:p>
    <w:p w14:paraId="69A0B5DE" w14:textId="5C59D84B" w:rsidR="0027270A" w:rsidRDefault="0027270A">
      <w:r w:rsidRPr="00813EB6">
        <w:rPr>
          <w:noProof/>
          <w:lang w:eastAsia="zh-CN"/>
        </w:rPr>
        <w:drawing>
          <wp:inline distT="0" distB="0" distL="0" distR="0" wp14:anchorId="7DCBA795" wp14:editId="1D8F7D37">
            <wp:extent cx="5943600" cy="3333750"/>
            <wp:effectExtent l="38100" t="38100" r="38100" b="3810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5943600" cy="3333750"/>
                    </a:xfrm>
                    <a:prstGeom prst="rect">
                      <a:avLst/>
                    </a:prstGeom>
                    <a:ln w="38100" cmpd="thickThin">
                      <a:solidFill>
                        <a:schemeClr val="tx1"/>
                      </a:solidFill>
                      <a:round/>
                    </a:ln>
                  </pic:spPr>
                </pic:pic>
              </a:graphicData>
            </a:graphic>
          </wp:inline>
        </w:drawing>
      </w:r>
    </w:p>
    <w:p w14:paraId="1E68A1F4" w14:textId="2F19D98B" w:rsidR="00790D66" w:rsidRDefault="00790D66"/>
    <w:p w14:paraId="0DBB836A" w14:textId="6DAD2BC8" w:rsidR="00790D66" w:rsidRDefault="00790D66"/>
    <w:p w14:paraId="2775934A" w14:textId="64A04CA1" w:rsidR="00790D66" w:rsidRDefault="00790D66"/>
    <w:p w14:paraId="74A8B904" w14:textId="07CECA50" w:rsidR="00790D66" w:rsidRDefault="00790D66"/>
    <w:p w14:paraId="23341C48" w14:textId="212DB8FF" w:rsidR="00790D66" w:rsidRDefault="00790D66"/>
    <w:p w14:paraId="721EC302" w14:textId="212C22A8" w:rsidR="00790D66" w:rsidRDefault="00790D66"/>
    <w:p w14:paraId="353A557B" w14:textId="19EE3058" w:rsidR="00790D66" w:rsidRDefault="00790D66"/>
    <w:p w14:paraId="61C15F95" w14:textId="527CB922" w:rsidR="00790D66" w:rsidRDefault="00790D66"/>
    <w:p w14:paraId="15D73DAC" w14:textId="7D65ADAC" w:rsidR="00790D66" w:rsidRDefault="00790D66"/>
    <w:p w14:paraId="40C4968C" w14:textId="50D04476" w:rsidR="00790D66" w:rsidRDefault="00790D66"/>
    <w:p w14:paraId="60DF4745" w14:textId="70BE0B30" w:rsidR="00790D66" w:rsidRDefault="00790D66"/>
    <w:p w14:paraId="45C02A92" w14:textId="782DFFDF" w:rsidR="00790D66" w:rsidRDefault="00790D66"/>
    <w:p w14:paraId="17BE103D" w14:textId="7181C24F" w:rsidR="00790D66" w:rsidRDefault="00790D66"/>
    <w:p w14:paraId="1A083BD9" w14:textId="48ECC414" w:rsidR="00790D66" w:rsidRDefault="00790D66"/>
    <w:p w14:paraId="798198EC" w14:textId="7C9B8A3A" w:rsidR="004678A7" w:rsidRPr="00903D64" w:rsidRDefault="004678A7" w:rsidP="001A76D1">
      <w:pPr>
        <w:ind w:hanging="180"/>
        <w:rPr>
          <w:rFonts w:ascii="Times New Roman" w:hAnsi="Times New Roman" w:cs="Times New Roman"/>
          <w:sz w:val="24"/>
          <w:szCs w:val="24"/>
        </w:rPr>
      </w:pPr>
      <w:bookmarkStart w:id="1" w:name="_Hlk125809379"/>
      <w:r w:rsidRPr="00903D64">
        <w:rPr>
          <w:rFonts w:ascii="Times New Roman" w:hAnsi="Times New Roman" w:cs="Times New Roman"/>
          <w:sz w:val="24"/>
          <w:szCs w:val="24"/>
        </w:rPr>
        <w:lastRenderedPageBreak/>
        <w:t>Figure S2. Observed and previously forecast Fraser sockeye adult returns for the 18 major stocks from 2009 to 2020.</w:t>
      </w:r>
    </w:p>
    <w:p w14:paraId="251BAEDA" w14:textId="09B2668C" w:rsidR="004678A7" w:rsidRDefault="00220B9E" w:rsidP="001A76D1">
      <w:pPr>
        <w:ind w:hanging="180"/>
        <w:rPr>
          <w:rFonts w:ascii="Arial" w:hAnsi="Arial" w:cs="Arial"/>
        </w:rPr>
      </w:pPr>
      <w:r>
        <w:rPr>
          <w:rFonts w:ascii="Arial" w:hAnsi="Arial" w:cs="Arial"/>
          <w:noProof/>
        </w:rPr>
        <w:drawing>
          <wp:inline distT="0" distB="0" distL="0" distR="0" wp14:anchorId="461B5A47" wp14:editId="08FDBFC4">
            <wp:extent cx="5937885" cy="6684010"/>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885" cy="6684010"/>
                    </a:xfrm>
                    <a:prstGeom prst="rect">
                      <a:avLst/>
                    </a:prstGeom>
                    <a:noFill/>
                    <a:ln>
                      <a:noFill/>
                    </a:ln>
                  </pic:spPr>
                </pic:pic>
              </a:graphicData>
            </a:graphic>
          </wp:inline>
        </w:drawing>
      </w:r>
    </w:p>
    <w:p w14:paraId="1C3D0B59" w14:textId="45AAD6A4" w:rsidR="004678A7" w:rsidRDefault="004678A7" w:rsidP="001A76D1">
      <w:pPr>
        <w:ind w:hanging="180"/>
        <w:rPr>
          <w:rFonts w:ascii="Arial" w:hAnsi="Arial" w:cs="Arial"/>
        </w:rPr>
      </w:pPr>
    </w:p>
    <w:p w14:paraId="45F92520" w14:textId="02120469" w:rsidR="004678A7" w:rsidRDefault="004678A7" w:rsidP="001A76D1">
      <w:pPr>
        <w:ind w:hanging="180"/>
        <w:rPr>
          <w:rFonts w:ascii="Arial" w:hAnsi="Arial" w:cs="Arial"/>
        </w:rPr>
      </w:pPr>
    </w:p>
    <w:p w14:paraId="083FE413" w14:textId="77777777" w:rsidR="004678A7" w:rsidRDefault="004678A7" w:rsidP="001A76D1">
      <w:pPr>
        <w:ind w:hanging="180"/>
        <w:rPr>
          <w:rFonts w:ascii="Arial" w:hAnsi="Arial" w:cs="Arial"/>
        </w:rPr>
      </w:pPr>
    </w:p>
    <w:p w14:paraId="67EB746E" w14:textId="207A5A7E" w:rsidR="001A76D1" w:rsidRDefault="001A76D1" w:rsidP="00F93367">
      <w:pPr>
        <w:spacing w:after="0"/>
        <w:ind w:hanging="187"/>
        <w:rPr>
          <w:rFonts w:ascii="Times New Roman" w:hAnsi="Times New Roman" w:cs="Times New Roman"/>
          <w:sz w:val="24"/>
          <w:szCs w:val="24"/>
        </w:rPr>
      </w:pPr>
      <w:r w:rsidRPr="00903D64">
        <w:rPr>
          <w:rFonts w:ascii="Times New Roman" w:hAnsi="Times New Roman" w:cs="Times New Roman"/>
          <w:sz w:val="24"/>
          <w:szCs w:val="24"/>
        </w:rPr>
        <w:lastRenderedPageBreak/>
        <w:t>Figure S</w:t>
      </w:r>
      <w:r w:rsidR="001643F6" w:rsidRPr="00903D64">
        <w:rPr>
          <w:rFonts w:ascii="Times New Roman" w:hAnsi="Times New Roman" w:cs="Times New Roman"/>
          <w:sz w:val="24"/>
          <w:szCs w:val="24"/>
        </w:rPr>
        <w:t>3</w:t>
      </w:r>
      <w:r w:rsidRPr="00903D64">
        <w:rPr>
          <w:rFonts w:ascii="Times New Roman" w:hAnsi="Times New Roman" w:cs="Times New Roman"/>
          <w:sz w:val="24"/>
          <w:szCs w:val="24"/>
        </w:rPr>
        <w:t>. Relative rank</w:t>
      </w:r>
      <w:r w:rsidR="00280E8E">
        <w:rPr>
          <w:rFonts w:ascii="Times New Roman" w:hAnsi="Times New Roman" w:cs="Times New Roman"/>
          <w:sz w:val="24"/>
          <w:szCs w:val="24"/>
        </w:rPr>
        <w:t>ing</w:t>
      </w:r>
      <w:r w:rsidRPr="00903D64">
        <w:rPr>
          <w:rFonts w:ascii="Times New Roman" w:hAnsi="Times New Roman" w:cs="Times New Roman"/>
          <w:sz w:val="24"/>
          <w:szCs w:val="24"/>
        </w:rPr>
        <w:t xml:space="preserve"> </w:t>
      </w:r>
      <w:r w:rsidR="005515F1">
        <w:rPr>
          <w:rFonts w:ascii="Times New Roman" w:hAnsi="Times New Roman" w:cs="Times New Roman"/>
          <w:sz w:val="24"/>
          <w:szCs w:val="24"/>
        </w:rPr>
        <w:t>for</w:t>
      </w:r>
      <w:r w:rsidR="005515F1" w:rsidRPr="00903D64">
        <w:rPr>
          <w:rFonts w:ascii="Times New Roman" w:hAnsi="Times New Roman" w:cs="Times New Roman"/>
          <w:sz w:val="24"/>
          <w:szCs w:val="24"/>
        </w:rPr>
        <w:t xml:space="preserve"> all 3</w:t>
      </w:r>
      <w:r w:rsidR="005515F1">
        <w:rPr>
          <w:rFonts w:ascii="Times New Roman" w:hAnsi="Times New Roman" w:cs="Times New Roman"/>
          <w:sz w:val="24"/>
          <w:szCs w:val="24"/>
        </w:rPr>
        <w:t>7</w:t>
      </w:r>
      <w:r w:rsidR="005515F1" w:rsidRPr="00903D64">
        <w:rPr>
          <w:rFonts w:ascii="Times New Roman" w:hAnsi="Times New Roman" w:cs="Times New Roman"/>
          <w:sz w:val="24"/>
          <w:szCs w:val="24"/>
        </w:rPr>
        <w:t xml:space="preserve"> models </w:t>
      </w:r>
      <w:r w:rsidR="005515F1">
        <w:rPr>
          <w:rFonts w:ascii="Times New Roman" w:hAnsi="Times New Roman" w:cs="Times New Roman"/>
          <w:sz w:val="24"/>
          <w:szCs w:val="24"/>
        </w:rPr>
        <w:t>and</w:t>
      </w:r>
      <w:r w:rsidR="005515F1" w:rsidRPr="00903D64">
        <w:rPr>
          <w:rFonts w:ascii="Times New Roman" w:hAnsi="Times New Roman" w:cs="Times New Roman"/>
          <w:sz w:val="24"/>
          <w:szCs w:val="24"/>
        </w:rPr>
        <w:t xml:space="preserve"> all 18 Fraser </w:t>
      </w:r>
      <w:r w:rsidR="005515F1">
        <w:rPr>
          <w:rFonts w:ascii="Times New Roman" w:hAnsi="Times New Roman" w:cs="Times New Roman"/>
          <w:sz w:val="24"/>
          <w:szCs w:val="24"/>
        </w:rPr>
        <w:t>S</w:t>
      </w:r>
      <w:r w:rsidR="005515F1" w:rsidRPr="00903D64">
        <w:rPr>
          <w:rFonts w:ascii="Times New Roman" w:hAnsi="Times New Roman" w:cs="Times New Roman"/>
          <w:sz w:val="24"/>
          <w:szCs w:val="24"/>
        </w:rPr>
        <w:t xml:space="preserve">ockeye stocks </w:t>
      </w:r>
      <w:r w:rsidRPr="00903D64">
        <w:rPr>
          <w:rFonts w:ascii="Times New Roman" w:hAnsi="Times New Roman" w:cs="Times New Roman"/>
          <w:sz w:val="24"/>
          <w:szCs w:val="24"/>
        </w:rPr>
        <w:t xml:space="preserve">of </w:t>
      </w:r>
      <w:r w:rsidR="003F0A5C">
        <w:rPr>
          <w:rFonts w:ascii="Times New Roman" w:hAnsi="Times New Roman" w:cs="Times New Roman"/>
          <w:sz w:val="24"/>
          <w:szCs w:val="24"/>
        </w:rPr>
        <w:t xml:space="preserve">a) </w:t>
      </w:r>
      <w:r w:rsidR="00587D11">
        <w:rPr>
          <w:rFonts w:ascii="Times New Roman" w:hAnsi="Times New Roman" w:cs="Times New Roman"/>
          <w:sz w:val="24"/>
          <w:szCs w:val="24"/>
        </w:rPr>
        <w:t xml:space="preserve">absolute value of mean raw error </w:t>
      </w:r>
      <w:proofErr w:type="gramStart"/>
      <w:r w:rsidR="00587D11">
        <w:rPr>
          <w:rFonts w:ascii="Times New Roman" w:hAnsi="Times New Roman" w:cs="Times New Roman"/>
          <w:sz w:val="24"/>
          <w:szCs w:val="24"/>
        </w:rPr>
        <w:t>Abs(</w:t>
      </w:r>
      <w:proofErr w:type="gramEnd"/>
      <w:r w:rsidR="00587D11">
        <w:rPr>
          <w:rFonts w:ascii="Times New Roman" w:hAnsi="Times New Roman" w:cs="Times New Roman"/>
          <w:sz w:val="24"/>
          <w:szCs w:val="24"/>
        </w:rPr>
        <w:t xml:space="preserve">MRE) </w:t>
      </w:r>
      <w:r w:rsidR="003F0A5C">
        <w:rPr>
          <w:rFonts w:ascii="Times New Roman" w:hAnsi="Times New Roman" w:cs="Times New Roman"/>
          <w:sz w:val="24"/>
          <w:szCs w:val="24"/>
        </w:rPr>
        <w:t xml:space="preserve">b) mean absolute error (MAE) c) </w:t>
      </w:r>
      <w:r w:rsidR="00587D11">
        <w:rPr>
          <w:rFonts w:ascii="Times New Roman" w:hAnsi="Times New Roman" w:cs="Times New Roman"/>
          <w:sz w:val="24"/>
          <w:szCs w:val="24"/>
        </w:rPr>
        <w:t xml:space="preserve">absolute value of </w:t>
      </w:r>
      <w:r w:rsidR="003F0A5C">
        <w:rPr>
          <w:rFonts w:ascii="Times New Roman" w:hAnsi="Times New Roman" w:cs="Times New Roman"/>
          <w:sz w:val="24"/>
          <w:szCs w:val="24"/>
        </w:rPr>
        <w:t xml:space="preserve">mean </w:t>
      </w:r>
      <w:r w:rsidR="00587D11">
        <w:rPr>
          <w:rFonts w:ascii="Times New Roman" w:hAnsi="Times New Roman" w:cs="Times New Roman"/>
          <w:sz w:val="24"/>
          <w:szCs w:val="24"/>
        </w:rPr>
        <w:t>percent</w:t>
      </w:r>
      <w:r w:rsidR="003F0A5C">
        <w:rPr>
          <w:rFonts w:ascii="Times New Roman" w:hAnsi="Times New Roman" w:cs="Times New Roman"/>
          <w:sz w:val="24"/>
          <w:szCs w:val="24"/>
        </w:rPr>
        <w:t xml:space="preserve"> error </w:t>
      </w:r>
      <w:r w:rsidR="00587D11">
        <w:rPr>
          <w:rFonts w:ascii="Times New Roman" w:hAnsi="Times New Roman" w:cs="Times New Roman"/>
          <w:sz w:val="24"/>
          <w:szCs w:val="24"/>
        </w:rPr>
        <w:t>Abs(MPE)</w:t>
      </w:r>
      <w:r w:rsidR="00624508">
        <w:rPr>
          <w:rFonts w:ascii="Times New Roman" w:hAnsi="Times New Roman" w:cs="Times New Roman"/>
          <w:sz w:val="24"/>
          <w:szCs w:val="24"/>
        </w:rPr>
        <w:t xml:space="preserve">, </w:t>
      </w:r>
      <w:r w:rsidR="003F0A5C">
        <w:rPr>
          <w:rFonts w:ascii="Times New Roman" w:hAnsi="Times New Roman" w:cs="Times New Roman"/>
          <w:sz w:val="24"/>
          <w:szCs w:val="24"/>
        </w:rPr>
        <w:t>d)</w:t>
      </w:r>
      <w:r w:rsidR="00587D11">
        <w:rPr>
          <w:rFonts w:ascii="Times New Roman" w:hAnsi="Times New Roman" w:cs="Times New Roman"/>
          <w:sz w:val="24"/>
          <w:szCs w:val="24"/>
        </w:rPr>
        <w:t xml:space="preserve"> </w:t>
      </w:r>
      <w:r w:rsidR="00587D11" w:rsidRPr="00903D64">
        <w:rPr>
          <w:rFonts w:ascii="Times New Roman" w:hAnsi="Times New Roman" w:cs="Times New Roman"/>
          <w:sz w:val="24"/>
          <w:szCs w:val="24"/>
        </w:rPr>
        <w:t>root-mean-square error (RMSE)</w:t>
      </w:r>
      <w:r w:rsidR="00624508">
        <w:rPr>
          <w:rFonts w:ascii="Times New Roman" w:hAnsi="Times New Roman" w:cs="Times New Roman"/>
          <w:sz w:val="24"/>
          <w:szCs w:val="24"/>
        </w:rPr>
        <w:t xml:space="preserve">, </w:t>
      </w:r>
      <w:r w:rsidR="003841D4">
        <w:rPr>
          <w:rFonts w:ascii="Times New Roman" w:hAnsi="Times New Roman" w:cs="Times New Roman"/>
          <w:sz w:val="24"/>
          <w:szCs w:val="24"/>
        </w:rPr>
        <w:t xml:space="preserve">and </w:t>
      </w:r>
      <w:r w:rsidR="00624508">
        <w:rPr>
          <w:rFonts w:ascii="Times New Roman" w:hAnsi="Times New Roman" w:cs="Times New Roman"/>
          <w:sz w:val="24"/>
          <w:szCs w:val="24"/>
        </w:rPr>
        <w:t>e)</w:t>
      </w:r>
      <w:r w:rsidR="003841D4" w:rsidRPr="003841D4">
        <w:t xml:space="preserve"> </w:t>
      </w:r>
      <w:r w:rsidR="003841D4">
        <w:rPr>
          <w:rFonts w:ascii="Times New Roman" w:hAnsi="Times New Roman" w:cs="Times New Roman"/>
          <w:sz w:val="24"/>
          <w:szCs w:val="24"/>
        </w:rPr>
        <w:t>n</w:t>
      </w:r>
      <w:r w:rsidR="003841D4" w:rsidRPr="003841D4">
        <w:rPr>
          <w:rFonts w:ascii="Times New Roman" w:hAnsi="Times New Roman" w:cs="Times New Roman"/>
          <w:sz w:val="24"/>
          <w:szCs w:val="24"/>
        </w:rPr>
        <w:t xml:space="preserve">ormalized </w:t>
      </w:r>
      <w:r w:rsidR="003841D4">
        <w:rPr>
          <w:rFonts w:ascii="Times New Roman" w:hAnsi="Times New Roman" w:cs="Times New Roman"/>
          <w:sz w:val="24"/>
          <w:szCs w:val="24"/>
        </w:rPr>
        <w:t>f</w:t>
      </w:r>
      <w:r w:rsidR="003841D4" w:rsidRPr="003841D4">
        <w:rPr>
          <w:rFonts w:ascii="Times New Roman" w:hAnsi="Times New Roman" w:cs="Times New Roman"/>
          <w:sz w:val="24"/>
          <w:szCs w:val="24"/>
        </w:rPr>
        <w:t xml:space="preserve">orecast </w:t>
      </w:r>
      <w:r w:rsidR="003841D4">
        <w:rPr>
          <w:rFonts w:ascii="Times New Roman" w:hAnsi="Times New Roman" w:cs="Times New Roman"/>
          <w:sz w:val="24"/>
          <w:szCs w:val="24"/>
        </w:rPr>
        <w:t>m</w:t>
      </w:r>
      <w:r w:rsidR="003841D4" w:rsidRPr="003841D4">
        <w:rPr>
          <w:rFonts w:ascii="Times New Roman" w:hAnsi="Times New Roman" w:cs="Times New Roman"/>
          <w:sz w:val="24"/>
          <w:szCs w:val="24"/>
        </w:rPr>
        <w:t>etric (NFM)</w:t>
      </w:r>
      <w:r w:rsidR="003841D4">
        <w:rPr>
          <w:rFonts w:ascii="Times New Roman" w:hAnsi="Times New Roman" w:cs="Times New Roman"/>
          <w:sz w:val="24"/>
          <w:szCs w:val="24"/>
        </w:rPr>
        <w:t xml:space="preserve"> that</w:t>
      </w:r>
      <w:r w:rsidR="003841D4" w:rsidRPr="003841D4">
        <w:rPr>
          <w:rFonts w:ascii="Times New Roman" w:hAnsi="Times New Roman" w:cs="Times New Roman"/>
          <w:sz w:val="24"/>
          <w:szCs w:val="24"/>
        </w:rPr>
        <w:t xml:space="preserve"> measure</w:t>
      </w:r>
      <w:r w:rsidR="003841D4">
        <w:rPr>
          <w:rFonts w:ascii="Times New Roman" w:hAnsi="Times New Roman" w:cs="Times New Roman"/>
          <w:sz w:val="24"/>
          <w:szCs w:val="24"/>
        </w:rPr>
        <w:t>s</w:t>
      </w:r>
      <w:r w:rsidR="003841D4" w:rsidRPr="003841D4">
        <w:rPr>
          <w:rFonts w:ascii="Times New Roman" w:hAnsi="Times New Roman" w:cs="Times New Roman"/>
          <w:sz w:val="24"/>
          <w:szCs w:val="24"/>
        </w:rPr>
        <w:t xml:space="preserve"> bias</w:t>
      </w:r>
      <w:r w:rsidR="005515F1">
        <w:rPr>
          <w:rFonts w:ascii="Times New Roman" w:hAnsi="Times New Roman" w:cs="Times New Roman"/>
          <w:sz w:val="24"/>
          <w:szCs w:val="24"/>
        </w:rPr>
        <w:t xml:space="preserve"> with small biases between -2.0 and 2.0</w:t>
      </w:r>
      <w:r w:rsidR="00587D11" w:rsidRPr="00903D64">
        <w:rPr>
          <w:rFonts w:ascii="Times New Roman" w:hAnsi="Times New Roman" w:cs="Times New Roman"/>
          <w:sz w:val="24"/>
          <w:szCs w:val="24"/>
        </w:rPr>
        <w:t xml:space="preserve"> </w:t>
      </w:r>
      <w:r w:rsidR="005515F1">
        <w:rPr>
          <w:rFonts w:ascii="Times New Roman" w:hAnsi="Times New Roman" w:cs="Times New Roman"/>
          <w:sz w:val="24"/>
          <w:szCs w:val="24"/>
        </w:rPr>
        <w:t>shown numerically</w:t>
      </w:r>
      <w:r w:rsidRPr="00903D64">
        <w:rPr>
          <w:rFonts w:ascii="Times New Roman" w:hAnsi="Times New Roman" w:cs="Times New Roman"/>
          <w:sz w:val="24"/>
          <w:szCs w:val="24"/>
        </w:rPr>
        <w:t>.</w:t>
      </w:r>
    </w:p>
    <w:p w14:paraId="34AA118E" w14:textId="77777777" w:rsidR="00866CB2" w:rsidRDefault="00587D11" w:rsidP="00F93367">
      <w:pPr>
        <w:spacing w:after="0" w:line="240" w:lineRule="auto"/>
        <w:ind w:hanging="187"/>
        <w:rPr>
          <w:rFonts w:ascii="Times New Roman" w:hAnsi="Times New Roman" w:cs="Times New Roman"/>
          <w:sz w:val="24"/>
          <w:szCs w:val="24"/>
        </w:rPr>
      </w:pPr>
      <w:r>
        <w:rPr>
          <w:rFonts w:ascii="Times New Roman" w:hAnsi="Times New Roman" w:cs="Times New Roman"/>
          <w:sz w:val="24"/>
          <w:szCs w:val="24"/>
        </w:rPr>
        <w:t>a.</w:t>
      </w:r>
    </w:p>
    <w:p w14:paraId="47026F8D" w14:textId="77777777" w:rsidR="00591EBC" w:rsidRDefault="00591EBC" w:rsidP="00587D11">
      <w:pPr>
        <w:spacing w:line="240" w:lineRule="auto"/>
        <w:ind w:hanging="1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2CCBA7" wp14:editId="37265C78">
            <wp:extent cx="5760720" cy="3335186"/>
            <wp:effectExtent l="0" t="0" r="0" b="0"/>
            <wp:docPr id="14730326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32678" name="Picture 147303267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335186"/>
                    </a:xfrm>
                    <a:prstGeom prst="rect">
                      <a:avLst/>
                    </a:prstGeom>
                  </pic:spPr>
                </pic:pic>
              </a:graphicData>
            </a:graphic>
          </wp:inline>
        </w:drawing>
      </w:r>
    </w:p>
    <w:p w14:paraId="597E0232" w14:textId="77777777" w:rsidR="00591EBC" w:rsidRDefault="00591EBC" w:rsidP="00587D11">
      <w:pPr>
        <w:spacing w:line="240" w:lineRule="auto"/>
        <w:ind w:hanging="180"/>
        <w:rPr>
          <w:rFonts w:ascii="Times New Roman" w:hAnsi="Times New Roman" w:cs="Times New Roman"/>
          <w:sz w:val="24"/>
          <w:szCs w:val="24"/>
        </w:rPr>
      </w:pPr>
      <w:r>
        <w:rPr>
          <w:rFonts w:ascii="Times New Roman" w:hAnsi="Times New Roman" w:cs="Times New Roman"/>
          <w:sz w:val="24"/>
          <w:szCs w:val="24"/>
        </w:rPr>
        <w:t>b.</w:t>
      </w:r>
    </w:p>
    <w:p w14:paraId="5E9ECF5C" w14:textId="77777777" w:rsidR="00591EBC" w:rsidRDefault="00591EBC" w:rsidP="00587D11">
      <w:pPr>
        <w:spacing w:line="240" w:lineRule="auto"/>
        <w:ind w:hanging="1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82FCEF" wp14:editId="5331C383">
            <wp:extent cx="5760720" cy="3335186"/>
            <wp:effectExtent l="0" t="0" r="0" b="0"/>
            <wp:docPr id="15650257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25783" name="Picture 156502578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335186"/>
                    </a:xfrm>
                    <a:prstGeom prst="rect">
                      <a:avLst/>
                    </a:prstGeom>
                  </pic:spPr>
                </pic:pic>
              </a:graphicData>
            </a:graphic>
          </wp:inline>
        </w:drawing>
      </w:r>
    </w:p>
    <w:p w14:paraId="0AB5757C" w14:textId="75483798" w:rsidR="004C7520" w:rsidRDefault="004C7520" w:rsidP="00587D11">
      <w:pPr>
        <w:spacing w:line="240" w:lineRule="auto"/>
        <w:ind w:hanging="180"/>
        <w:rPr>
          <w:rFonts w:ascii="Times New Roman" w:hAnsi="Times New Roman" w:cs="Times New Roman"/>
          <w:sz w:val="24"/>
          <w:szCs w:val="24"/>
        </w:rPr>
      </w:pPr>
      <w:r>
        <w:rPr>
          <w:rFonts w:ascii="Times New Roman" w:hAnsi="Times New Roman" w:cs="Times New Roman"/>
          <w:sz w:val="24"/>
          <w:szCs w:val="24"/>
        </w:rPr>
        <w:lastRenderedPageBreak/>
        <w:t>c.</w:t>
      </w:r>
    </w:p>
    <w:p w14:paraId="7DD81930" w14:textId="4E390BD7" w:rsidR="00591EBC" w:rsidRDefault="004C7520" w:rsidP="00587D11">
      <w:pPr>
        <w:spacing w:line="240" w:lineRule="auto"/>
        <w:ind w:hanging="1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0FA9A1" wp14:editId="5B9ED9CF">
            <wp:extent cx="5943600" cy="3441065"/>
            <wp:effectExtent l="0" t="0" r="0" b="6985"/>
            <wp:docPr id="7831555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55585" name="Picture 78315558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14:paraId="069A17B7" w14:textId="77777777" w:rsidR="004C7520" w:rsidRDefault="004C7520" w:rsidP="00587D11">
      <w:pPr>
        <w:spacing w:line="240" w:lineRule="auto"/>
        <w:ind w:hanging="180"/>
        <w:rPr>
          <w:rFonts w:ascii="Times New Roman" w:hAnsi="Times New Roman" w:cs="Times New Roman"/>
          <w:sz w:val="24"/>
          <w:szCs w:val="24"/>
        </w:rPr>
      </w:pPr>
    </w:p>
    <w:p w14:paraId="04444309" w14:textId="47E08C31" w:rsidR="004C7520" w:rsidRDefault="004C7520" w:rsidP="00587D11">
      <w:pPr>
        <w:spacing w:line="240" w:lineRule="auto"/>
        <w:ind w:hanging="180"/>
        <w:rPr>
          <w:rFonts w:ascii="Times New Roman" w:hAnsi="Times New Roman" w:cs="Times New Roman"/>
          <w:sz w:val="24"/>
          <w:szCs w:val="24"/>
        </w:rPr>
      </w:pPr>
      <w:r>
        <w:rPr>
          <w:rFonts w:ascii="Times New Roman" w:hAnsi="Times New Roman" w:cs="Times New Roman"/>
          <w:sz w:val="24"/>
          <w:szCs w:val="24"/>
        </w:rPr>
        <w:t>d.</w:t>
      </w:r>
    </w:p>
    <w:p w14:paraId="470EFA50" w14:textId="4412075C" w:rsidR="00D01BE3" w:rsidRDefault="00591EBC" w:rsidP="00587D11">
      <w:pPr>
        <w:spacing w:line="240" w:lineRule="auto"/>
        <w:ind w:hanging="1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81325F" wp14:editId="7ADEDF84">
            <wp:extent cx="5943600" cy="3441065"/>
            <wp:effectExtent l="0" t="0" r="0" b="6985"/>
            <wp:docPr id="4598005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00589" name="Picture 45980058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14:paraId="061A72BC" w14:textId="77777777" w:rsidR="004C7520" w:rsidRDefault="004C7520" w:rsidP="00587D11">
      <w:pPr>
        <w:spacing w:line="240" w:lineRule="auto"/>
        <w:ind w:hanging="180"/>
        <w:rPr>
          <w:rFonts w:ascii="Times New Roman" w:hAnsi="Times New Roman" w:cs="Times New Roman"/>
          <w:sz w:val="24"/>
          <w:szCs w:val="24"/>
        </w:rPr>
      </w:pPr>
    </w:p>
    <w:p w14:paraId="3384DDCB" w14:textId="0953257B" w:rsidR="003841D4" w:rsidRDefault="00591EBC" w:rsidP="00F93367">
      <w:pPr>
        <w:spacing w:line="240" w:lineRule="auto"/>
        <w:ind w:hanging="180"/>
        <w:rPr>
          <w:rFonts w:ascii="Arial" w:hAnsi="Arial" w:cs="Arial"/>
        </w:rPr>
      </w:pPr>
      <w:r>
        <w:rPr>
          <w:rFonts w:ascii="Times New Roman" w:hAnsi="Times New Roman" w:cs="Times New Roman"/>
          <w:sz w:val="24"/>
          <w:szCs w:val="24"/>
        </w:rPr>
        <w:lastRenderedPageBreak/>
        <w:t>e.</w:t>
      </w:r>
      <w:r w:rsidR="003841D4">
        <w:rPr>
          <w:rFonts w:ascii="Arial" w:hAnsi="Arial" w:cs="Arial"/>
        </w:rPr>
        <w:t xml:space="preserve"> </w:t>
      </w:r>
    </w:p>
    <w:p w14:paraId="43D6B8F8" w14:textId="4318984A" w:rsidR="003841D4" w:rsidRDefault="003841D4" w:rsidP="00790D66">
      <w:pPr>
        <w:ind w:left="-360"/>
        <w:rPr>
          <w:rFonts w:ascii="Arial" w:hAnsi="Arial" w:cs="Arial"/>
        </w:rPr>
      </w:pPr>
      <w:r>
        <w:rPr>
          <w:rFonts w:eastAsia="Times New Roman"/>
          <w:noProof/>
        </w:rPr>
        <w:drawing>
          <wp:inline distT="0" distB="0" distL="0" distR="0" wp14:anchorId="21972D98" wp14:editId="2C16C46F">
            <wp:extent cx="5588945" cy="323197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618750" cy="3249206"/>
                    </a:xfrm>
                    <a:prstGeom prst="rect">
                      <a:avLst/>
                    </a:prstGeom>
                    <a:noFill/>
                    <a:ln>
                      <a:noFill/>
                    </a:ln>
                  </pic:spPr>
                </pic:pic>
              </a:graphicData>
            </a:graphic>
          </wp:inline>
        </w:drawing>
      </w:r>
    </w:p>
    <w:p w14:paraId="639E5746" w14:textId="69226F60" w:rsidR="001A76D1" w:rsidRDefault="001A76D1" w:rsidP="00790D66">
      <w:pPr>
        <w:ind w:left="-360"/>
        <w:rPr>
          <w:rFonts w:ascii="Arial" w:hAnsi="Arial" w:cs="Arial"/>
        </w:rPr>
      </w:pPr>
    </w:p>
    <w:p w14:paraId="48E2D7C2" w14:textId="28812CA8" w:rsidR="000F65A6" w:rsidRPr="00903D64" w:rsidRDefault="00790D66" w:rsidP="00903D64">
      <w:pPr>
        <w:ind w:hanging="180"/>
        <w:rPr>
          <w:rFonts w:ascii="Times New Roman" w:hAnsi="Times New Roman" w:cs="Times New Roman"/>
          <w:sz w:val="24"/>
          <w:szCs w:val="24"/>
        </w:rPr>
      </w:pPr>
      <w:r w:rsidRPr="00903D64">
        <w:rPr>
          <w:rFonts w:ascii="Times New Roman" w:hAnsi="Times New Roman" w:cs="Times New Roman"/>
          <w:sz w:val="24"/>
          <w:szCs w:val="24"/>
        </w:rPr>
        <w:t>Figure S</w:t>
      </w:r>
      <w:r w:rsidR="001643F6" w:rsidRPr="00903D64">
        <w:rPr>
          <w:rFonts w:ascii="Times New Roman" w:hAnsi="Times New Roman" w:cs="Times New Roman"/>
          <w:sz w:val="24"/>
          <w:szCs w:val="24"/>
        </w:rPr>
        <w:t>4</w:t>
      </w:r>
      <w:r w:rsidRPr="00903D64">
        <w:rPr>
          <w:rFonts w:ascii="Times New Roman" w:hAnsi="Times New Roman" w:cs="Times New Roman"/>
          <w:sz w:val="24"/>
          <w:szCs w:val="24"/>
        </w:rPr>
        <w:t xml:space="preserve">. </w:t>
      </w:r>
      <w:r w:rsidR="00520BAD">
        <w:rPr>
          <w:rFonts w:ascii="Times New Roman" w:hAnsi="Times New Roman" w:cs="Times New Roman"/>
          <w:sz w:val="24"/>
          <w:szCs w:val="24"/>
        </w:rPr>
        <w:t>Normalized s</w:t>
      </w:r>
      <w:r w:rsidRPr="00903D64">
        <w:rPr>
          <w:rFonts w:ascii="Times New Roman" w:hAnsi="Times New Roman" w:cs="Times New Roman"/>
          <w:sz w:val="24"/>
          <w:szCs w:val="24"/>
        </w:rPr>
        <w:t xml:space="preserve">tandard deviation </w:t>
      </w:r>
      <w:r w:rsidR="000F65A6" w:rsidRPr="00903D64">
        <w:rPr>
          <w:rFonts w:ascii="Times New Roman" w:hAnsi="Times New Roman" w:cs="Times New Roman"/>
          <w:sz w:val="24"/>
          <w:szCs w:val="24"/>
        </w:rPr>
        <w:t xml:space="preserve">of forecasts from all </w:t>
      </w:r>
      <w:r w:rsidR="00520BAD" w:rsidRPr="00903D64">
        <w:rPr>
          <w:rFonts w:ascii="Times New Roman" w:hAnsi="Times New Roman" w:cs="Times New Roman"/>
          <w:sz w:val="24"/>
          <w:szCs w:val="24"/>
        </w:rPr>
        <w:t>3</w:t>
      </w:r>
      <w:r w:rsidR="003B16FD">
        <w:rPr>
          <w:rFonts w:ascii="Times New Roman" w:hAnsi="Times New Roman" w:cs="Times New Roman"/>
          <w:sz w:val="24"/>
          <w:szCs w:val="24"/>
        </w:rPr>
        <w:t>7</w:t>
      </w:r>
      <w:r w:rsidR="00520BAD" w:rsidRPr="00903D64">
        <w:rPr>
          <w:rFonts w:ascii="Times New Roman" w:hAnsi="Times New Roman" w:cs="Times New Roman"/>
          <w:sz w:val="24"/>
          <w:szCs w:val="24"/>
        </w:rPr>
        <w:t xml:space="preserve"> </w:t>
      </w:r>
      <w:r w:rsidR="000F65A6" w:rsidRPr="00903D64">
        <w:rPr>
          <w:rFonts w:ascii="Times New Roman" w:hAnsi="Times New Roman" w:cs="Times New Roman"/>
          <w:sz w:val="24"/>
          <w:szCs w:val="24"/>
        </w:rPr>
        <w:t xml:space="preserve">models along with that from the historically selected model (named Forecast for simplicity) for all 18 Fraser </w:t>
      </w:r>
      <w:r w:rsidR="00520BAD">
        <w:rPr>
          <w:rFonts w:ascii="Times New Roman" w:hAnsi="Times New Roman" w:cs="Times New Roman"/>
          <w:sz w:val="24"/>
          <w:szCs w:val="24"/>
        </w:rPr>
        <w:t>S</w:t>
      </w:r>
      <w:r w:rsidR="00520BAD" w:rsidRPr="00903D64">
        <w:rPr>
          <w:rFonts w:ascii="Times New Roman" w:hAnsi="Times New Roman" w:cs="Times New Roman"/>
          <w:sz w:val="24"/>
          <w:szCs w:val="24"/>
        </w:rPr>
        <w:t xml:space="preserve">ockeye </w:t>
      </w:r>
      <w:r w:rsidR="000F65A6" w:rsidRPr="00903D64">
        <w:rPr>
          <w:rFonts w:ascii="Times New Roman" w:hAnsi="Times New Roman" w:cs="Times New Roman"/>
          <w:sz w:val="24"/>
          <w:szCs w:val="24"/>
        </w:rPr>
        <w:t>stocks during the period of 2009 to 2020</w:t>
      </w:r>
      <w:r w:rsidRPr="00903D64">
        <w:rPr>
          <w:rFonts w:ascii="Times New Roman" w:hAnsi="Times New Roman" w:cs="Times New Roman"/>
          <w:sz w:val="24"/>
          <w:szCs w:val="24"/>
        </w:rPr>
        <w:t>.</w:t>
      </w:r>
    </w:p>
    <w:p w14:paraId="129BB619" w14:textId="28FB39BD" w:rsidR="00790D66" w:rsidRDefault="0005043F" w:rsidP="00790D66">
      <w:pPr>
        <w:ind w:left="-360"/>
        <w:rPr>
          <w:rFonts w:ascii="Arial" w:hAnsi="Arial" w:cs="Arial"/>
        </w:rPr>
      </w:pPr>
      <w:r>
        <w:rPr>
          <w:rFonts w:ascii="Arial" w:hAnsi="Arial" w:cs="Arial"/>
          <w:noProof/>
        </w:rPr>
        <w:drawing>
          <wp:inline distT="0" distB="0" distL="0" distR="0" wp14:anchorId="312E1013" wp14:editId="57C06F6B">
            <wp:extent cx="5943600" cy="3441065"/>
            <wp:effectExtent l="0" t="0" r="0" b="6985"/>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bookmarkEnd w:id="1"/>
    <w:p w14:paraId="2E83E32F" w14:textId="1E4DA3F2" w:rsidR="007A16E3" w:rsidRPr="00903D64" w:rsidRDefault="00414AAD" w:rsidP="00F93367">
      <w:pPr>
        <w:rPr>
          <w:rFonts w:ascii="Times New Roman" w:hAnsi="Times New Roman" w:cs="Times New Roman"/>
          <w:sz w:val="24"/>
          <w:szCs w:val="24"/>
        </w:rPr>
      </w:pPr>
      <w:r w:rsidRPr="00903D64">
        <w:rPr>
          <w:rFonts w:ascii="Times New Roman" w:hAnsi="Times New Roman" w:cs="Times New Roman"/>
          <w:sz w:val="24"/>
          <w:szCs w:val="24"/>
        </w:rPr>
        <w:lastRenderedPageBreak/>
        <w:t>Figure S</w:t>
      </w:r>
      <w:r w:rsidR="001643F6" w:rsidRPr="00903D64">
        <w:rPr>
          <w:rFonts w:ascii="Times New Roman" w:hAnsi="Times New Roman" w:cs="Times New Roman"/>
          <w:sz w:val="24"/>
          <w:szCs w:val="24"/>
        </w:rPr>
        <w:t>5</w:t>
      </w:r>
      <w:r w:rsidRPr="00903D64">
        <w:rPr>
          <w:rFonts w:ascii="Times New Roman" w:hAnsi="Times New Roman" w:cs="Times New Roman"/>
          <w:sz w:val="24"/>
          <w:szCs w:val="24"/>
        </w:rPr>
        <w:t>. (a) Age 4 Taylor diagram</w:t>
      </w:r>
      <w:r w:rsidR="00AA2253" w:rsidRPr="00903D64">
        <w:rPr>
          <w:rFonts w:ascii="Times New Roman" w:hAnsi="Times New Roman" w:cs="Times New Roman"/>
          <w:sz w:val="24"/>
          <w:szCs w:val="24"/>
        </w:rPr>
        <w:t>s</w:t>
      </w:r>
      <w:r w:rsidRPr="00903D64">
        <w:rPr>
          <w:rFonts w:ascii="Times New Roman" w:hAnsi="Times New Roman" w:cs="Times New Roman"/>
          <w:sz w:val="24"/>
          <w:szCs w:val="24"/>
        </w:rPr>
        <w:t xml:space="preserve"> </w:t>
      </w:r>
      <w:r w:rsidR="00AA2253" w:rsidRPr="00903D64">
        <w:rPr>
          <w:rFonts w:ascii="Times New Roman" w:hAnsi="Times New Roman" w:cs="Times New Roman"/>
          <w:sz w:val="24"/>
          <w:szCs w:val="24"/>
        </w:rPr>
        <w:t>for</w:t>
      </w:r>
      <w:r w:rsidRPr="00903D64">
        <w:rPr>
          <w:rFonts w:ascii="Times New Roman" w:hAnsi="Times New Roman" w:cs="Times New Roman"/>
          <w:sz w:val="24"/>
          <w:szCs w:val="24"/>
        </w:rPr>
        <w:t xml:space="preserve"> Early Stuart</w:t>
      </w:r>
      <w:r w:rsidR="00AA2253" w:rsidRPr="00903D64">
        <w:rPr>
          <w:rFonts w:ascii="Times New Roman" w:hAnsi="Times New Roman" w:cs="Times New Roman"/>
          <w:sz w:val="24"/>
          <w:szCs w:val="24"/>
        </w:rPr>
        <w:t xml:space="preserve"> sockeye stock, </w:t>
      </w:r>
      <w:r w:rsidR="005F5237">
        <w:rPr>
          <w:rFonts w:ascii="Times New Roman" w:hAnsi="Times New Roman" w:cs="Times New Roman"/>
          <w:sz w:val="24"/>
          <w:szCs w:val="24"/>
        </w:rPr>
        <w:t>7</w:t>
      </w:r>
      <w:r w:rsidR="005F5237" w:rsidRPr="00903D64">
        <w:rPr>
          <w:rFonts w:ascii="Times New Roman" w:hAnsi="Times New Roman" w:cs="Times New Roman"/>
          <w:sz w:val="24"/>
          <w:szCs w:val="24"/>
        </w:rPr>
        <w:t xml:space="preserve"> </w:t>
      </w:r>
      <w:r w:rsidRPr="00903D64">
        <w:rPr>
          <w:rFonts w:ascii="Times New Roman" w:hAnsi="Times New Roman" w:cs="Times New Roman"/>
          <w:sz w:val="24"/>
          <w:szCs w:val="24"/>
        </w:rPr>
        <w:t>Early Summer run</w:t>
      </w:r>
      <w:r w:rsidR="00AA2253" w:rsidRPr="00903D64">
        <w:rPr>
          <w:rFonts w:ascii="Times New Roman" w:hAnsi="Times New Roman" w:cs="Times New Roman"/>
          <w:sz w:val="24"/>
          <w:szCs w:val="24"/>
        </w:rPr>
        <w:t xml:space="preserve"> stocks (</w:t>
      </w:r>
      <w:r w:rsidRPr="00903D64">
        <w:rPr>
          <w:rFonts w:ascii="Times New Roman" w:hAnsi="Times New Roman" w:cs="Times New Roman"/>
          <w:sz w:val="24"/>
          <w:szCs w:val="24"/>
        </w:rPr>
        <w:t xml:space="preserve">Bowron, Fennel (Upper Barriere), Scotch, Nadina, Pitt, Seymour, </w:t>
      </w:r>
      <w:r w:rsidR="00AA2253" w:rsidRPr="00903D64">
        <w:rPr>
          <w:rFonts w:ascii="Times New Roman" w:hAnsi="Times New Roman" w:cs="Times New Roman"/>
          <w:sz w:val="24"/>
          <w:szCs w:val="24"/>
        </w:rPr>
        <w:t xml:space="preserve">and </w:t>
      </w:r>
      <w:r w:rsidRPr="00903D64">
        <w:rPr>
          <w:rFonts w:ascii="Times New Roman" w:hAnsi="Times New Roman" w:cs="Times New Roman"/>
          <w:sz w:val="24"/>
          <w:szCs w:val="24"/>
        </w:rPr>
        <w:t>Gates</w:t>
      </w:r>
      <w:r w:rsidR="00AA2253" w:rsidRPr="00903D64">
        <w:rPr>
          <w:rFonts w:ascii="Times New Roman" w:hAnsi="Times New Roman" w:cs="Times New Roman"/>
          <w:sz w:val="24"/>
          <w:szCs w:val="24"/>
        </w:rPr>
        <w:t>),</w:t>
      </w:r>
      <w:r w:rsidRPr="00903D64">
        <w:rPr>
          <w:rFonts w:ascii="Times New Roman" w:hAnsi="Times New Roman" w:cs="Times New Roman"/>
          <w:sz w:val="24"/>
          <w:szCs w:val="24"/>
        </w:rPr>
        <w:t xml:space="preserve"> and </w:t>
      </w:r>
      <w:r w:rsidR="005F5237">
        <w:rPr>
          <w:rFonts w:ascii="Times New Roman" w:hAnsi="Times New Roman" w:cs="Times New Roman"/>
          <w:sz w:val="24"/>
          <w:szCs w:val="24"/>
        </w:rPr>
        <w:t>1</w:t>
      </w:r>
      <w:r w:rsidR="005F5237" w:rsidRPr="00903D64">
        <w:rPr>
          <w:rFonts w:ascii="Times New Roman" w:hAnsi="Times New Roman" w:cs="Times New Roman"/>
          <w:sz w:val="24"/>
          <w:szCs w:val="24"/>
        </w:rPr>
        <w:t xml:space="preserve"> </w:t>
      </w:r>
      <w:r w:rsidRPr="00903D64">
        <w:rPr>
          <w:rFonts w:ascii="Times New Roman" w:hAnsi="Times New Roman" w:cs="Times New Roman"/>
          <w:sz w:val="24"/>
          <w:szCs w:val="24"/>
        </w:rPr>
        <w:t>Summer run</w:t>
      </w:r>
      <w:r w:rsidR="00AA2253" w:rsidRPr="00903D64">
        <w:rPr>
          <w:rFonts w:ascii="Times New Roman" w:hAnsi="Times New Roman" w:cs="Times New Roman"/>
          <w:sz w:val="24"/>
          <w:szCs w:val="24"/>
        </w:rPr>
        <w:t xml:space="preserve"> stock (</w:t>
      </w:r>
      <w:r w:rsidRPr="00903D64">
        <w:rPr>
          <w:rFonts w:ascii="Times New Roman" w:hAnsi="Times New Roman" w:cs="Times New Roman"/>
          <w:sz w:val="24"/>
          <w:szCs w:val="24"/>
        </w:rPr>
        <w:t>Chilko</w:t>
      </w:r>
      <w:r w:rsidR="00AA2253" w:rsidRPr="00903D64">
        <w:rPr>
          <w:rFonts w:ascii="Times New Roman" w:hAnsi="Times New Roman" w:cs="Times New Roman"/>
          <w:sz w:val="24"/>
          <w:szCs w:val="24"/>
        </w:rPr>
        <w:t>)</w:t>
      </w:r>
      <w:r w:rsidRPr="00903D64">
        <w:rPr>
          <w:rFonts w:ascii="Times New Roman" w:hAnsi="Times New Roman" w:cs="Times New Roman"/>
          <w:sz w:val="24"/>
          <w:szCs w:val="24"/>
        </w:rPr>
        <w:t xml:space="preserve">. (b) Age 4 Taylor diagrams </w:t>
      </w:r>
      <w:r w:rsidR="00AA2253" w:rsidRPr="00903D64">
        <w:rPr>
          <w:rFonts w:ascii="Times New Roman" w:hAnsi="Times New Roman" w:cs="Times New Roman"/>
          <w:sz w:val="24"/>
          <w:szCs w:val="24"/>
        </w:rPr>
        <w:t>for</w:t>
      </w:r>
      <w:r w:rsidRPr="00903D64">
        <w:rPr>
          <w:rFonts w:ascii="Times New Roman" w:hAnsi="Times New Roman" w:cs="Times New Roman"/>
          <w:sz w:val="24"/>
          <w:szCs w:val="24"/>
        </w:rPr>
        <w:t xml:space="preserve"> </w:t>
      </w:r>
      <w:r w:rsidR="005F5237">
        <w:rPr>
          <w:rFonts w:ascii="Times New Roman" w:hAnsi="Times New Roman" w:cs="Times New Roman"/>
          <w:sz w:val="24"/>
          <w:szCs w:val="24"/>
        </w:rPr>
        <w:t>4</w:t>
      </w:r>
      <w:r w:rsidR="005F5237" w:rsidRPr="00903D64">
        <w:rPr>
          <w:rFonts w:ascii="Times New Roman" w:hAnsi="Times New Roman" w:cs="Times New Roman"/>
          <w:sz w:val="24"/>
          <w:szCs w:val="24"/>
        </w:rPr>
        <w:t xml:space="preserve"> </w:t>
      </w:r>
      <w:r w:rsidRPr="00903D64">
        <w:rPr>
          <w:rFonts w:ascii="Times New Roman" w:hAnsi="Times New Roman" w:cs="Times New Roman"/>
          <w:sz w:val="24"/>
          <w:szCs w:val="24"/>
        </w:rPr>
        <w:t>Summer run</w:t>
      </w:r>
      <w:r w:rsidR="00AA2253" w:rsidRPr="00903D64">
        <w:rPr>
          <w:rFonts w:ascii="Times New Roman" w:hAnsi="Times New Roman" w:cs="Times New Roman"/>
          <w:sz w:val="24"/>
          <w:szCs w:val="24"/>
        </w:rPr>
        <w:t xml:space="preserve"> stocks (</w:t>
      </w:r>
      <w:r w:rsidRPr="00903D64">
        <w:rPr>
          <w:rFonts w:ascii="Times New Roman" w:hAnsi="Times New Roman" w:cs="Times New Roman"/>
          <w:sz w:val="24"/>
          <w:szCs w:val="24"/>
        </w:rPr>
        <w:t xml:space="preserve">Quesnel, Late Stuart, </w:t>
      </w:r>
      <w:proofErr w:type="spellStart"/>
      <w:r w:rsidRPr="00903D64">
        <w:rPr>
          <w:rFonts w:ascii="Times New Roman" w:hAnsi="Times New Roman" w:cs="Times New Roman"/>
          <w:sz w:val="24"/>
          <w:szCs w:val="24"/>
        </w:rPr>
        <w:t>Stellako</w:t>
      </w:r>
      <w:proofErr w:type="spellEnd"/>
      <w:r w:rsidRPr="00903D64">
        <w:rPr>
          <w:rFonts w:ascii="Times New Roman" w:hAnsi="Times New Roman" w:cs="Times New Roman"/>
          <w:sz w:val="24"/>
          <w:szCs w:val="24"/>
        </w:rPr>
        <w:t>, Raft</w:t>
      </w:r>
      <w:r w:rsidR="00AA2253" w:rsidRPr="00903D64">
        <w:rPr>
          <w:rFonts w:ascii="Times New Roman" w:hAnsi="Times New Roman" w:cs="Times New Roman"/>
          <w:sz w:val="24"/>
          <w:szCs w:val="24"/>
        </w:rPr>
        <w:t>)</w:t>
      </w:r>
      <w:r w:rsidRPr="00903D64">
        <w:rPr>
          <w:rFonts w:ascii="Times New Roman" w:hAnsi="Times New Roman" w:cs="Times New Roman"/>
          <w:sz w:val="24"/>
          <w:szCs w:val="24"/>
        </w:rPr>
        <w:t xml:space="preserve"> and </w:t>
      </w:r>
      <w:r w:rsidR="002C4A6D">
        <w:rPr>
          <w:rFonts w:ascii="Times New Roman" w:hAnsi="Times New Roman" w:cs="Times New Roman"/>
          <w:sz w:val="24"/>
          <w:szCs w:val="24"/>
        </w:rPr>
        <w:t>5</w:t>
      </w:r>
      <w:r w:rsidR="002C4A6D" w:rsidRPr="00903D64">
        <w:rPr>
          <w:rFonts w:ascii="Times New Roman" w:hAnsi="Times New Roman" w:cs="Times New Roman"/>
          <w:sz w:val="24"/>
          <w:szCs w:val="24"/>
        </w:rPr>
        <w:t xml:space="preserve"> </w:t>
      </w:r>
      <w:r w:rsidRPr="00903D64">
        <w:rPr>
          <w:rFonts w:ascii="Times New Roman" w:hAnsi="Times New Roman" w:cs="Times New Roman"/>
          <w:sz w:val="24"/>
          <w:szCs w:val="24"/>
        </w:rPr>
        <w:t>Late run</w:t>
      </w:r>
      <w:r w:rsidR="00AA2253" w:rsidRPr="00903D64">
        <w:rPr>
          <w:rFonts w:ascii="Times New Roman" w:hAnsi="Times New Roman" w:cs="Times New Roman"/>
          <w:sz w:val="24"/>
          <w:szCs w:val="24"/>
        </w:rPr>
        <w:t xml:space="preserve"> stocks (</w:t>
      </w:r>
      <w:r w:rsidRPr="00903D64">
        <w:rPr>
          <w:rFonts w:ascii="Times New Roman" w:hAnsi="Times New Roman" w:cs="Times New Roman"/>
          <w:sz w:val="24"/>
          <w:szCs w:val="24"/>
        </w:rPr>
        <w:t>Late Shuswap, Cultus, Portage, Weaver</w:t>
      </w:r>
      <w:r w:rsidR="00AA2253" w:rsidRPr="00903D64">
        <w:rPr>
          <w:rFonts w:ascii="Times New Roman" w:hAnsi="Times New Roman" w:cs="Times New Roman"/>
          <w:sz w:val="24"/>
          <w:szCs w:val="24"/>
        </w:rPr>
        <w:t>,</w:t>
      </w:r>
      <w:r w:rsidRPr="00903D64">
        <w:rPr>
          <w:rFonts w:ascii="Times New Roman" w:hAnsi="Times New Roman" w:cs="Times New Roman"/>
          <w:sz w:val="24"/>
          <w:szCs w:val="24"/>
        </w:rPr>
        <w:t xml:space="preserve"> and Birkenhead</w:t>
      </w:r>
      <w:r w:rsidR="00AA2253" w:rsidRPr="00903D64">
        <w:rPr>
          <w:rFonts w:ascii="Times New Roman" w:hAnsi="Times New Roman" w:cs="Times New Roman"/>
          <w:sz w:val="24"/>
          <w:szCs w:val="24"/>
        </w:rPr>
        <w:t>)</w:t>
      </w:r>
      <w:r w:rsidRPr="00903D64">
        <w:rPr>
          <w:rFonts w:ascii="Times New Roman" w:hAnsi="Times New Roman" w:cs="Times New Roman"/>
          <w:sz w:val="24"/>
          <w:szCs w:val="24"/>
        </w:rPr>
        <w:t xml:space="preserve">. </w:t>
      </w:r>
      <w:r w:rsidR="007A16E3" w:rsidRPr="00903D64">
        <w:rPr>
          <w:rFonts w:ascii="Times New Roman" w:hAnsi="Times New Roman" w:cs="Times New Roman"/>
          <w:sz w:val="24"/>
          <w:szCs w:val="24"/>
        </w:rPr>
        <w:t xml:space="preserve">Each Taylor diagram compares </w:t>
      </w:r>
      <w:r w:rsidR="00520BAD" w:rsidRPr="00903D64">
        <w:rPr>
          <w:rFonts w:ascii="Times New Roman" w:hAnsi="Times New Roman" w:cs="Times New Roman"/>
          <w:sz w:val="24"/>
          <w:szCs w:val="24"/>
        </w:rPr>
        <w:t>3</w:t>
      </w:r>
      <w:r w:rsidR="003B16FD">
        <w:rPr>
          <w:rFonts w:ascii="Times New Roman" w:hAnsi="Times New Roman" w:cs="Times New Roman"/>
          <w:sz w:val="24"/>
          <w:szCs w:val="24"/>
        </w:rPr>
        <w:t>7</w:t>
      </w:r>
      <w:r w:rsidR="00520BAD" w:rsidRPr="00903D64">
        <w:rPr>
          <w:rFonts w:ascii="Times New Roman" w:hAnsi="Times New Roman" w:cs="Times New Roman"/>
          <w:sz w:val="24"/>
          <w:szCs w:val="24"/>
        </w:rPr>
        <w:t xml:space="preserve"> </w:t>
      </w:r>
      <w:r w:rsidR="007A16E3" w:rsidRPr="00903D64">
        <w:rPr>
          <w:rFonts w:ascii="Times New Roman" w:hAnsi="Times New Roman" w:cs="Times New Roman"/>
          <w:sz w:val="24"/>
          <w:szCs w:val="24"/>
        </w:rPr>
        <w:t xml:space="preserve">model forecasts </w:t>
      </w:r>
      <w:r w:rsidR="00520BAD">
        <w:rPr>
          <w:rFonts w:ascii="Times New Roman" w:hAnsi="Times New Roman" w:cs="Times New Roman"/>
          <w:sz w:val="24"/>
          <w:szCs w:val="24"/>
        </w:rPr>
        <w:t>and the historical Forecast (</w:t>
      </w:r>
      <w:r w:rsidR="003B16FD">
        <w:rPr>
          <w:rFonts w:ascii="Times New Roman" w:hAnsi="Times New Roman" w:cs="Times New Roman"/>
          <w:sz w:val="24"/>
          <w:szCs w:val="24"/>
        </w:rPr>
        <w:t xml:space="preserve">black </w:t>
      </w:r>
      <w:r w:rsidR="00520BAD">
        <w:rPr>
          <w:rFonts w:ascii="Times New Roman" w:hAnsi="Times New Roman" w:cs="Times New Roman"/>
          <w:sz w:val="24"/>
          <w:szCs w:val="24"/>
        </w:rPr>
        <w:t xml:space="preserve">solid square) </w:t>
      </w:r>
      <w:r w:rsidR="007A16E3" w:rsidRPr="00903D64">
        <w:rPr>
          <w:rFonts w:ascii="Times New Roman" w:hAnsi="Times New Roman" w:cs="Times New Roman"/>
          <w:sz w:val="24"/>
          <w:szCs w:val="24"/>
        </w:rPr>
        <w:t xml:space="preserve">against the </w:t>
      </w:r>
      <w:r w:rsidR="00AA2253" w:rsidRPr="00903D64">
        <w:rPr>
          <w:rFonts w:ascii="Times New Roman" w:hAnsi="Times New Roman" w:cs="Times New Roman"/>
          <w:sz w:val="24"/>
          <w:szCs w:val="24"/>
        </w:rPr>
        <w:t>O</w:t>
      </w:r>
      <w:r w:rsidR="007A16E3" w:rsidRPr="00903D64">
        <w:rPr>
          <w:rFonts w:ascii="Times New Roman" w:hAnsi="Times New Roman" w:cs="Times New Roman"/>
          <w:sz w:val="24"/>
          <w:szCs w:val="24"/>
        </w:rPr>
        <w:t>bservation (</w:t>
      </w:r>
      <w:r w:rsidR="003B16FD">
        <w:rPr>
          <w:rFonts w:ascii="Times New Roman" w:hAnsi="Times New Roman" w:cs="Times New Roman"/>
          <w:sz w:val="24"/>
          <w:szCs w:val="24"/>
        </w:rPr>
        <w:t xml:space="preserve">black </w:t>
      </w:r>
      <w:r w:rsidR="007A16E3" w:rsidRPr="00903D64">
        <w:rPr>
          <w:rFonts w:ascii="Times New Roman" w:hAnsi="Times New Roman" w:cs="Times New Roman"/>
          <w:sz w:val="24"/>
          <w:szCs w:val="24"/>
        </w:rPr>
        <w:t xml:space="preserve">solid </w:t>
      </w:r>
      <w:r w:rsidR="00AA2253" w:rsidRPr="00903D64">
        <w:rPr>
          <w:rFonts w:ascii="Times New Roman" w:hAnsi="Times New Roman" w:cs="Times New Roman"/>
          <w:sz w:val="24"/>
          <w:szCs w:val="24"/>
        </w:rPr>
        <w:t>circle</w:t>
      </w:r>
      <w:r w:rsidR="007A16E3" w:rsidRPr="00903D64">
        <w:rPr>
          <w:rFonts w:ascii="Times New Roman" w:hAnsi="Times New Roman" w:cs="Times New Roman"/>
          <w:sz w:val="24"/>
          <w:szCs w:val="24"/>
        </w:rPr>
        <w:t xml:space="preserve"> on the x-axis). The distance from the origin is the normalized standard deviation with the normalized </w:t>
      </w:r>
      <w:r w:rsidR="00AA2253" w:rsidRPr="00903D64">
        <w:rPr>
          <w:rFonts w:ascii="Times New Roman" w:hAnsi="Times New Roman" w:cs="Times New Roman"/>
          <w:sz w:val="24"/>
          <w:szCs w:val="24"/>
        </w:rPr>
        <w:t xml:space="preserve">value </w:t>
      </w:r>
      <w:r w:rsidR="007A16E3" w:rsidRPr="00903D64">
        <w:rPr>
          <w:rFonts w:ascii="Times New Roman" w:hAnsi="Times New Roman" w:cs="Times New Roman"/>
          <w:sz w:val="24"/>
          <w:szCs w:val="24"/>
        </w:rPr>
        <w:t>for observation</w:t>
      </w:r>
      <w:r w:rsidR="00AA2253" w:rsidRPr="00903D64">
        <w:rPr>
          <w:rFonts w:ascii="Times New Roman" w:hAnsi="Times New Roman" w:cs="Times New Roman"/>
          <w:sz w:val="24"/>
          <w:szCs w:val="24"/>
        </w:rPr>
        <w:t>s</w:t>
      </w:r>
      <w:r w:rsidR="007A16E3" w:rsidRPr="00903D64">
        <w:rPr>
          <w:rFonts w:ascii="Times New Roman" w:hAnsi="Times New Roman" w:cs="Times New Roman"/>
          <w:sz w:val="24"/>
          <w:szCs w:val="24"/>
        </w:rPr>
        <w:t xml:space="preserve"> being 1. The angle describes the correlation between model</w:t>
      </w:r>
      <w:r w:rsidR="00AA2253" w:rsidRPr="00903D64">
        <w:rPr>
          <w:rFonts w:ascii="Times New Roman" w:hAnsi="Times New Roman" w:cs="Times New Roman"/>
          <w:sz w:val="24"/>
          <w:szCs w:val="24"/>
        </w:rPr>
        <w:t xml:space="preserve"> forecasts</w:t>
      </w:r>
      <w:r w:rsidR="007A16E3" w:rsidRPr="00903D64">
        <w:rPr>
          <w:rFonts w:ascii="Times New Roman" w:hAnsi="Times New Roman" w:cs="Times New Roman"/>
          <w:sz w:val="24"/>
          <w:szCs w:val="24"/>
        </w:rPr>
        <w:t xml:space="preserve"> and observation</w:t>
      </w:r>
      <w:r w:rsidR="00AA2253" w:rsidRPr="00903D64">
        <w:rPr>
          <w:rFonts w:ascii="Times New Roman" w:hAnsi="Times New Roman" w:cs="Times New Roman"/>
          <w:sz w:val="24"/>
          <w:szCs w:val="24"/>
        </w:rPr>
        <w:t>s</w:t>
      </w:r>
      <w:r w:rsidR="007A16E3" w:rsidRPr="00903D64">
        <w:rPr>
          <w:rFonts w:ascii="Times New Roman" w:hAnsi="Times New Roman" w:cs="Times New Roman"/>
          <w:sz w:val="24"/>
          <w:szCs w:val="24"/>
        </w:rPr>
        <w:t xml:space="preserve">. The dashed </w:t>
      </w:r>
      <w:r w:rsidR="006B3216" w:rsidRPr="00903D64">
        <w:rPr>
          <w:rFonts w:ascii="Times New Roman" w:hAnsi="Times New Roman" w:cs="Times New Roman"/>
          <w:sz w:val="24"/>
          <w:szCs w:val="24"/>
        </w:rPr>
        <w:t>arcs</w:t>
      </w:r>
      <w:r w:rsidR="007A16E3" w:rsidRPr="00903D64">
        <w:rPr>
          <w:rFonts w:ascii="Times New Roman" w:hAnsi="Times New Roman" w:cs="Times New Roman"/>
          <w:sz w:val="24"/>
          <w:szCs w:val="24"/>
        </w:rPr>
        <w:t xml:space="preserve"> around the </w:t>
      </w:r>
      <w:r w:rsidR="00AA2253" w:rsidRPr="00903D64">
        <w:rPr>
          <w:rFonts w:ascii="Times New Roman" w:hAnsi="Times New Roman" w:cs="Times New Roman"/>
          <w:sz w:val="24"/>
          <w:szCs w:val="24"/>
        </w:rPr>
        <w:t>O</w:t>
      </w:r>
      <w:r w:rsidR="007A16E3" w:rsidRPr="00903D64">
        <w:rPr>
          <w:rFonts w:ascii="Times New Roman" w:hAnsi="Times New Roman" w:cs="Times New Roman"/>
          <w:sz w:val="24"/>
          <w:szCs w:val="24"/>
        </w:rPr>
        <w:t xml:space="preserve">bservation illustrate the root-mean-square error (RMSE). Models with negative correlations are not shown. The closer the model is to the </w:t>
      </w:r>
      <w:r w:rsidR="006B3216" w:rsidRPr="00903D64">
        <w:rPr>
          <w:rFonts w:ascii="Times New Roman" w:hAnsi="Times New Roman" w:cs="Times New Roman"/>
          <w:sz w:val="24"/>
          <w:szCs w:val="24"/>
        </w:rPr>
        <w:t>O</w:t>
      </w:r>
      <w:r w:rsidR="007A16E3" w:rsidRPr="00903D64">
        <w:rPr>
          <w:rFonts w:ascii="Times New Roman" w:hAnsi="Times New Roman" w:cs="Times New Roman"/>
          <w:sz w:val="24"/>
          <w:szCs w:val="24"/>
        </w:rPr>
        <w:t>bservation, the better predictive power the model has.</w:t>
      </w:r>
    </w:p>
    <w:p w14:paraId="38853D99" w14:textId="196545FF" w:rsidR="00AA2253" w:rsidRPr="008E0406" w:rsidRDefault="00AA2253" w:rsidP="007A16E3">
      <w:pPr>
        <w:rPr>
          <w:rFonts w:ascii="Times New Roman" w:hAnsi="Times New Roman" w:cs="Times New Roman"/>
          <w:sz w:val="24"/>
          <w:szCs w:val="24"/>
        </w:rPr>
      </w:pPr>
      <w:r w:rsidRPr="008E0406">
        <w:rPr>
          <w:rFonts w:ascii="Times New Roman" w:hAnsi="Times New Roman" w:cs="Times New Roman"/>
          <w:sz w:val="24"/>
          <w:szCs w:val="24"/>
        </w:rPr>
        <w:t xml:space="preserve">a. </w:t>
      </w:r>
    </w:p>
    <w:p w14:paraId="137BD02B" w14:textId="729266C1" w:rsidR="00414AAD" w:rsidRDefault="00937E51" w:rsidP="00414AAD">
      <w:pPr>
        <w:rPr>
          <w:rFonts w:ascii="Arial" w:hAnsi="Arial" w:cs="Arial"/>
        </w:rPr>
      </w:pPr>
      <w:r>
        <w:rPr>
          <w:rFonts w:ascii="Arial" w:hAnsi="Arial" w:cs="Arial"/>
          <w:noProof/>
        </w:rPr>
        <w:drawing>
          <wp:inline distT="0" distB="0" distL="0" distR="0" wp14:anchorId="757CF345" wp14:editId="24555D13">
            <wp:extent cx="5921298" cy="5921298"/>
            <wp:effectExtent l="0" t="0" r="3810" b="3810"/>
            <wp:docPr id="2" name="Picture 2"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map&#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2310" cy="5942310"/>
                    </a:xfrm>
                    <a:prstGeom prst="rect">
                      <a:avLst/>
                    </a:prstGeom>
                  </pic:spPr>
                </pic:pic>
              </a:graphicData>
            </a:graphic>
          </wp:inline>
        </w:drawing>
      </w:r>
    </w:p>
    <w:p w14:paraId="06A3BB18" w14:textId="6E099572" w:rsidR="004E1500" w:rsidRDefault="00414AAD">
      <w:r w:rsidRPr="008E0406">
        <w:rPr>
          <w:rFonts w:ascii="Times New Roman" w:hAnsi="Times New Roman" w:cs="Times New Roman"/>
          <w:sz w:val="24"/>
          <w:szCs w:val="24"/>
        </w:rPr>
        <w:lastRenderedPageBreak/>
        <w:t>b.</w:t>
      </w:r>
      <w:r>
        <w:rPr>
          <w:rFonts w:ascii="Arial" w:hAnsi="Arial" w:cs="Arial"/>
        </w:rPr>
        <w:t xml:space="preserve"> </w:t>
      </w:r>
      <w:r w:rsidR="00937E51">
        <w:rPr>
          <w:noProof/>
        </w:rPr>
        <w:drawing>
          <wp:inline distT="0" distB="0" distL="0" distR="0" wp14:anchorId="00B72443" wp14:editId="71A3648D">
            <wp:extent cx="5943600" cy="5943600"/>
            <wp:effectExtent l="0" t="0" r="0" b="0"/>
            <wp:docPr id="6" name="Picture 6"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map&#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77783BF" w14:textId="33DCB9C7" w:rsidR="004E1500" w:rsidRDefault="004E1500"/>
    <w:p w14:paraId="5AA2E3FE" w14:textId="77777777" w:rsidR="00AA74CE" w:rsidRDefault="00AA74CE">
      <w:pPr>
        <w:rPr>
          <w:rFonts w:ascii="Arial" w:hAnsi="Arial" w:cs="Arial"/>
        </w:rPr>
      </w:pPr>
      <w:r>
        <w:rPr>
          <w:rFonts w:ascii="Arial" w:hAnsi="Arial" w:cs="Arial"/>
        </w:rPr>
        <w:br w:type="page"/>
      </w:r>
    </w:p>
    <w:p w14:paraId="1590535E" w14:textId="6ECECB04" w:rsidR="006B3216" w:rsidRPr="00903D64" w:rsidRDefault="004E1500" w:rsidP="00903D64">
      <w:pPr>
        <w:ind w:hanging="180"/>
        <w:rPr>
          <w:rFonts w:ascii="Times New Roman" w:hAnsi="Times New Roman" w:cs="Times New Roman"/>
          <w:sz w:val="24"/>
          <w:szCs w:val="24"/>
        </w:rPr>
      </w:pPr>
      <w:r w:rsidRPr="00903D64">
        <w:rPr>
          <w:rFonts w:ascii="Times New Roman" w:hAnsi="Times New Roman" w:cs="Times New Roman"/>
          <w:sz w:val="24"/>
          <w:szCs w:val="24"/>
        </w:rPr>
        <w:lastRenderedPageBreak/>
        <w:t>Figure S</w:t>
      </w:r>
      <w:r w:rsidR="001643F6" w:rsidRPr="00903D64">
        <w:rPr>
          <w:rFonts w:ascii="Times New Roman" w:hAnsi="Times New Roman" w:cs="Times New Roman"/>
          <w:sz w:val="24"/>
          <w:szCs w:val="24"/>
        </w:rPr>
        <w:t>6</w:t>
      </w:r>
      <w:r w:rsidRPr="00903D64">
        <w:rPr>
          <w:rFonts w:ascii="Times New Roman" w:hAnsi="Times New Roman" w:cs="Times New Roman"/>
          <w:sz w:val="24"/>
          <w:szCs w:val="24"/>
        </w:rPr>
        <w:t>. (a) Age 5</w:t>
      </w:r>
      <w:r w:rsidR="006B3216" w:rsidRPr="00903D64">
        <w:rPr>
          <w:rFonts w:ascii="Times New Roman" w:hAnsi="Times New Roman" w:cs="Times New Roman"/>
          <w:sz w:val="24"/>
          <w:szCs w:val="24"/>
        </w:rPr>
        <w:t xml:space="preserve"> Taylor diagrams for Early Stuart </w:t>
      </w:r>
      <w:r w:rsidR="00520BAD">
        <w:rPr>
          <w:rFonts w:ascii="Times New Roman" w:hAnsi="Times New Roman" w:cs="Times New Roman"/>
          <w:sz w:val="24"/>
          <w:szCs w:val="24"/>
        </w:rPr>
        <w:t>S</w:t>
      </w:r>
      <w:r w:rsidR="00520BAD" w:rsidRPr="00903D64">
        <w:rPr>
          <w:rFonts w:ascii="Times New Roman" w:hAnsi="Times New Roman" w:cs="Times New Roman"/>
          <w:sz w:val="24"/>
          <w:szCs w:val="24"/>
        </w:rPr>
        <w:t xml:space="preserve">ockeye </w:t>
      </w:r>
      <w:r w:rsidR="006B3216" w:rsidRPr="00903D64">
        <w:rPr>
          <w:rFonts w:ascii="Times New Roman" w:hAnsi="Times New Roman" w:cs="Times New Roman"/>
          <w:sz w:val="24"/>
          <w:szCs w:val="24"/>
        </w:rPr>
        <w:t xml:space="preserve">stock, </w:t>
      </w:r>
      <w:r w:rsidR="002C4A6D">
        <w:rPr>
          <w:rFonts w:ascii="Times New Roman" w:hAnsi="Times New Roman" w:cs="Times New Roman"/>
          <w:sz w:val="24"/>
          <w:szCs w:val="24"/>
        </w:rPr>
        <w:t>7</w:t>
      </w:r>
      <w:r w:rsidR="002C4A6D" w:rsidRPr="00903D64">
        <w:rPr>
          <w:rFonts w:ascii="Times New Roman" w:hAnsi="Times New Roman" w:cs="Times New Roman"/>
          <w:sz w:val="24"/>
          <w:szCs w:val="24"/>
        </w:rPr>
        <w:t xml:space="preserve"> </w:t>
      </w:r>
      <w:r w:rsidR="006B3216" w:rsidRPr="00903D64">
        <w:rPr>
          <w:rFonts w:ascii="Times New Roman" w:hAnsi="Times New Roman" w:cs="Times New Roman"/>
          <w:sz w:val="24"/>
          <w:szCs w:val="24"/>
        </w:rPr>
        <w:t xml:space="preserve">Early Summer run stocks (Bowron, Fennel (Upper Barriere), Scotch, Nadina, Pitt, Seymour, and Gates), and </w:t>
      </w:r>
      <w:r w:rsidR="002C4A6D">
        <w:rPr>
          <w:rFonts w:ascii="Times New Roman" w:hAnsi="Times New Roman" w:cs="Times New Roman"/>
          <w:sz w:val="24"/>
          <w:szCs w:val="24"/>
        </w:rPr>
        <w:t>1</w:t>
      </w:r>
      <w:r w:rsidR="002C4A6D" w:rsidRPr="00903D64">
        <w:rPr>
          <w:rFonts w:ascii="Times New Roman" w:hAnsi="Times New Roman" w:cs="Times New Roman"/>
          <w:sz w:val="24"/>
          <w:szCs w:val="24"/>
        </w:rPr>
        <w:t xml:space="preserve"> </w:t>
      </w:r>
      <w:r w:rsidR="006B3216" w:rsidRPr="00903D64">
        <w:rPr>
          <w:rFonts w:ascii="Times New Roman" w:hAnsi="Times New Roman" w:cs="Times New Roman"/>
          <w:sz w:val="24"/>
          <w:szCs w:val="24"/>
        </w:rPr>
        <w:t xml:space="preserve">Summer run stock (Chilko). (b) Age 5 Taylor diagrams for </w:t>
      </w:r>
      <w:r w:rsidR="002C4A6D">
        <w:rPr>
          <w:rFonts w:ascii="Times New Roman" w:hAnsi="Times New Roman" w:cs="Times New Roman"/>
          <w:sz w:val="24"/>
          <w:szCs w:val="24"/>
        </w:rPr>
        <w:t>4</w:t>
      </w:r>
      <w:r w:rsidR="002C4A6D" w:rsidRPr="00903D64">
        <w:rPr>
          <w:rFonts w:ascii="Times New Roman" w:hAnsi="Times New Roman" w:cs="Times New Roman"/>
          <w:sz w:val="24"/>
          <w:szCs w:val="24"/>
        </w:rPr>
        <w:t xml:space="preserve"> </w:t>
      </w:r>
      <w:r w:rsidR="006B3216" w:rsidRPr="00903D64">
        <w:rPr>
          <w:rFonts w:ascii="Times New Roman" w:hAnsi="Times New Roman" w:cs="Times New Roman"/>
          <w:sz w:val="24"/>
          <w:szCs w:val="24"/>
        </w:rPr>
        <w:t xml:space="preserve">Summer run stocks (Quesnel, Late Stuart, </w:t>
      </w:r>
      <w:proofErr w:type="spellStart"/>
      <w:r w:rsidR="006B3216" w:rsidRPr="00903D64">
        <w:rPr>
          <w:rFonts w:ascii="Times New Roman" w:hAnsi="Times New Roman" w:cs="Times New Roman"/>
          <w:sz w:val="24"/>
          <w:szCs w:val="24"/>
        </w:rPr>
        <w:t>Stellako</w:t>
      </w:r>
      <w:proofErr w:type="spellEnd"/>
      <w:r w:rsidR="006B3216" w:rsidRPr="00903D64">
        <w:rPr>
          <w:rFonts w:ascii="Times New Roman" w:hAnsi="Times New Roman" w:cs="Times New Roman"/>
          <w:sz w:val="24"/>
          <w:szCs w:val="24"/>
        </w:rPr>
        <w:t xml:space="preserve">, Raft) and </w:t>
      </w:r>
      <w:r w:rsidR="002C4A6D">
        <w:rPr>
          <w:rFonts w:ascii="Times New Roman" w:hAnsi="Times New Roman" w:cs="Times New Roman"/>
          <w:sz w:val="24"/>
          <w:szCs w:val="24"/>
        </w:rPr>
        <w:t>5</w:t>
      </w:r>
      <w:r w:rsidR="002C4A6D" w:rsidRPr="00903D64">
        <w:rPr>
          <w:rFonts w:ascii="Times New Roman" w:hAnsi="Times New Roman" w:cs="Times New Roman"/>
          <w:sz w:val="24"/>
          <w:szCs w:val="24"/>
        </w:rPr>
        <w:t xml:space="preserve"> </w:t>
      </w:r>
      <w:r w:rsidR="006B3216" w:rsidRPr="00903D64">
        <w:rPr>
          <w:rFonts w:ascii="Times New Roman" w:hAnsi="Times New Roman" w:cs="Times New Roman"/>
          <w:sz w:val="24"/>
          <w:szCs w:val="24"/>
        </w:rPr>
        <w:t xml:space="preserve">Late run stocks (Late Shuswap, Cultus, Portage, Weaver, and Birkenhead). Each Taylor diagram compares </w:t>
      </w:r>
      <w:r w:rsidR="00520BAD" w:rsidRPr="00903D64">
        <w:rPr>
          <w:rFonts w:ascii="Times New Roman" w:hAnsi="Times New Roman" w:cs="Times New Roman"/>
          <w:sz w:val="24"/>
          <w:szCs w:val="24"/>
        </w:rPr>
        <w:t>3</w:t>
      </w:r>
      <w:r w:rsidR="00520BAD">
        <w:rPr>
          <w:rFonts w:ascii="Times New Roman" w:hAnsi="Times New Roman" w:cs="Times New Roman"/>
          <w:sz w:val="24"/>
          <w:szCs w:val="24"/>
        </w:rPr>
        <w:t>8</w:t>
      </w:r>
      <w:r w:rsidR="00520BAD" w:rsidRPr="00903D64">
        <w:rPr>
          <w:rFonts w:ascii="Times New Roman" w:hAnsi="Times New Roman" w:cs="Times New Roman"/>
          <w:sz w:val="24"/>
          <w:szCs w:val="24"/>
        </w:rPr>
        <w:t xml:space="preserve"> </w:t>
      </w:r>
      <w:r w:rsidR="006B3216" w:rsidRPr="00903D64">
        <w:rPr>
          <w:rFonts w:ascii="Times New Roman" w:hAnsi="Times New Roman" w:cs="Times New Roman"/>
          <w:sz w:val="24"/>
          <w:szCs w:val="24"/>
        </w:rPr>
        <w:t xml:space="preserve">model forecasts </w:t>
      </w:r>
      <w:r w:rsidR="00520BAD">
        <w:rPr>
          <w:rFonts w:ascii="Times New Roman" w:hAnsi="Times New Roman" w:cs="Times New Roman"/>
          <w:sz w:val="24"/>
          <w:szCs w:val="24"/>
        </w:rPr>
        <w:t>and the historical Forecast (</w:t>
      </w:r>
      <w:r w:rsidR="003B16FD">
        <w:rPr>
          <w:rFonts w:ascii="Times New Roman" w:hAnsi="Times New Roman" w:cs="Times New Roman"/>
          <w:sz w:val="24"/>
          <w:szCs w:val="24"/>
        </w:rPr>
        <w:t xml:space="preserve">black </w:t>
      </w:r>
      <w:r w:rsidR="00520BAD">
        <w:rPr>
          <w:rFonts w:ascii="Times New Roman" w:hAnsi="Times New Roman" w:cs="Times New Roman"/>
          <w:sz w:val="24"/>
          <w:szCs w:val="24"/>
        </w:rPr>
        <w:t xml:space="preserve">solid square) </w:t>
      </w:r>
      <w:r w:rsidR="006B3216" w:rsidRPr="00903D64">
        <w:rPr>
          <w:rFonts w:ascii="Times New Roman" w:hAnsi="Times New Roman" w:cs="Times New Roman"/>
          <w:sz w:val="24"/>
          <w:szCs w:val="24"/>
        </w:rPr>
        <w:t>against the Observation (</w:t>
      </w:r>
      <w:r w:rsidR="003B16FD">
        <w:rPr>
          <w:rFonts w:ascii="Times New Roman" w:hAnsi="Times New Roman" w:cs="Times New Roman"/>
          <w:sz w:val="24"/>
          <w:szCs w:val="24"/>
        </w:rPr>
        <w:t xml:space="preserve">black </w:t>
      </w:r>
      <w:r w:rsidR="006B3216" w:rsidRPr="00903D64">
        <w:rPr>
          <w:rFonts w:ascii="Times New Roman" w:hAnsi="Times New Roman" w:cs="Times New Roman"/>
          <w:sz w:val="24"/>
          <w:szCs w:val="24"/>
        </w:rPr>
        <w:t>solid circle on the x-axis). The distance from the origin is the normalized standard deviation with the normalized value for observations being 1. The angle describes the correlation between model forecasts and observations. The dashed arcs around the Observation illustrate the root-mean-square error (RMSE). Models with negative correlations are not shown. The closer the model is to the Observation, the better predictive power the model has.</w:t>
      </w:r>
    </w:p>
    <w:p w14:paraId="636A89BE" w14:textId="303446F5" w:rsidR="00C95C29" w:rsidRPr="008E0406" w:rsidRDefault="00C95C29" w:rsidP="004E1500">
      <w:pPr>
        <w:rPr>
          <w:rFonts w:ascii="Times New Roman" w:hAnsi="Times New Roman" w:cs="Times New Roman"/>
          <w:sz w:val="24"/>
          <w:szCs w:val="24"/>
        </w:rPr>
      </w:pPr>
      <w:r w:rsidRPr="008E0406">
        <w:rPr>
          <w:rFonts w:ascii="Times New Roman" w:hAnsi="Times New Roman" w:cs="Times New Roman"/>
          <w:sz w:val="24"/>
          <w:szCs w:val="24"/>
        </w:rPr>
        <w:t>a.</w:t>
      </w:r>
      <w:r w:rsidR="00120DA5" w:rsidRPr="008E0406">
        <w:rPr>
          <w:rFonts w:ascii="Times New Roman" w:hAnsi="Times New Roman" w:cs="Times New Roman"/>
          <w:noProof/>
          <w:sz w:val="24"/>
          <w:szCs w:val="24"/>
        </w:rPr>
        <w:drawing>
          <wp:inline distT="0" distB="0" distL="0" distR="0" wp14:anchorId="60930237" wp14:editId="6846727F">
            <wp:extent cx="5943600" cy="5943600"/>
            <wp:effectExtent l="0" t="0" r="0" b="0"/>
            <wp:docPr id="9" name="Picture 9" descr="Chart, map,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map,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5CFDC6A" w14:textId="302CB1EE" w:rsidR="004E1500" w:rsidRDefault="004E1500"/>
    <w:p w14:paraId="5FC3F12E" w14:textId="4CE950EA" w:rsidR="00C95C29" w:rsidRDefault="00C95C29">
      <w:r w:rsidRPr="008E0406">
        <w:rPr>
          <w:rFonts w:ascii="Times New Roman" w:hAnsi="Times New Roman" w:cs="Times New Roman"/>
          <w:sz w:val="24"/>
          <w:szCs w:val="24"/>
        </w:rPr>
        <w:t>b.</w:t>
      </w:r>
      <w:r>
        <w:t xml:space="preserve"> </w:t>
      </w:r>
      <w:r w:rsidR="00120DA5">
        <w:rPr>
          <w:noProof/>
        </w:rPr>
        <w:drawing>
          <wp:inline distT="0" distB="0" distL="0" distR="0" wp14:anchorId="2DD1F574" wp14:editId="4B2868BA">
            <wp:extent cx="5943600" cy="5943600"/>
            <wp:effectExtent l="0" t="0" r="0" b="0"/>
            <wp:docPr id="11" name="Picture 11"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map&#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7CB9776" w14:textId="77777777" w:rsidR="00C95C29" w:rsidRDefault="00C95C29"/>
    <w:p w14:paraId="6CD08BF2" w14:textId="1795A85F" w:rsidR="004E1500" w:rsidRDefault="004E1500"/>
    <w:p w14:paraId="6368F5E3" w14:textId="4CADFA34" w:rsidR="004E1500" w:rsidRDefault="004E1500"/>
    <w:p w14:paraId="5607CD25" w14:textId="0455F12B" w:rsidR="00414AAD" w:rsidRDefault="00414AAD"/>
    <w:p w14:paraId="7219C60C" w14:textId="19BC0007" w:rsidR="00B65AAF" w:rsidRDefault="00B65AAF"/>
    <w:sectPr w:rsidR="00B65A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E820E8" w14:textId="77777777" w:rsidR="00923609" w:rsidRDefault="00923609" w:rsidP="005F58D2">
      <w:pPr>
        <w:spacing w:after="0" w:line="240" w:lineRule="auto"/>
      </w:pPr>
      <w:r>
        <w:separator/>
      </w:r>
    </w:p>
  </w:endnote>
  <w:endnote w:type="continuationSeparator" w:id="0">
    <w:p w14:paraId="65898E2C" w14:textId="77777777" w:rsidR="00923609" w:rsidRDefault="00923609" w:rsidP="005F5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F260E" w14:textId="77777777" w:rsidR="00923609" w:rsidRDefault="00923609" w:rsidP="005F58D2">
      <w:pPr>
        <w:spacing w:after="0" w:line="240" w:lineRule="auto"/>
      </w:pPr>
      <w:r>
        <w:separator/>
      </w:r>
    </w:p>
  </w:footnote>
  <w:footnote w:type="continuationSeparator" w:id="0">
    <w:p w14:paraId="0EA284A5" w14:textId="77777777" w:rsidR="00923609" w:rsidRDefault="00923609" w:rsidP="005F58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E753E"/>
    <w:multiLevelType w:val="hybridMultilevel"/>
    <w:tmpl w:val="19CE70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64566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8D2"/>
    <w:rsid w:val="0005043F"/>
    <w:rsid w:val="000715CF"/>
    <w:rsid w:val="00075D53"/>
    <w:rsid w:val="00095DEA"/>
    <w:rsid w:val="000F65A6"/>
    <w:rsid w:val="00106046"/>
    <w:rsid w:val="00120DA5"/>
    <w:rsid w:val="00140C44"/>
    <w:rsid w:val="001519DC"/>
    <w:rsid w:val="001620AA"/>
    <w:rsid w:val="001643F6"/>
    <w:rsid w:val="00197FF1"/>
    <w:rsid w:val="001A76D1"/>
    <w:rsid w:val="001B68B1"/>
    <w:rsid w:val="001E1121"/>
    <w:rsid w:val="00220B9E"/>
    <w:rsid w:val="0024188E"/>
    <w:rsid w:val="0025548B"/>
    <w:rsid w:val="0027270A"/>
    <w:rsid w:val="0027290E"/>
    <w:rsid w:val="00280E8E"/>
    <w:rsid w:val="002A3168"/>
    <w:rsid w:val="002B59B8"/>
    <w:rsid w:val="002C093C"/>
    <w:rsid w:val="002C4A6D"/>
    <w:rsid w:val="002C4A71"/>
    <w:rsid w:val="002F03D6"/>
    <w:rsid w:val="003629F2"/>
    <w:rsid w:val="003841D4"/>
    <w:rsid w:val="003B16FD"/>
    <w:rsid w:val="003D4DD7"/>
    <w:rsid w:val="003F0A5C"/>
    <w:rsid w:val="00411F04"/>
    <w:rsid w:val="00414AAD"/>
    <w:rsid w:val="00465E14"/>
    <w:rsid w:val="004678A7"/>
    <w:rsid w:val="004C7520"/>
    <w:rsid w:val="004E1500"/>
    <w:rsid w:val="00520BAD"/>
    <w:rsid w:val="00533CB9"/>
    <w:rsid w:val="005515F1"/>
    <w:rsid w:val="0056770B"/>
    <w:rsid w:val="00587D11"/>
    <w:rsid w:val="00591EBC"/>
    <w:rsid w:val="00593CD8"/>
    <w:rsid w:val="005F5237"/>
    <w:rsid w:val="005F58D2"/>
    <w:rsid w:val="00624508"/>
    <w:rsid w:val="006405E1"/>
    <w:rsid w:val="006B3216"/>
    <w:rsid w:val="00790D66"/>
    <w:rsid w:val="007A16E3"/>
    <w:rsid w:val="007E6272"/>
    <w:rsid w:val="008356B2"/>
    <w:rsid w:val="00866CB2"/>
    <w:rsid w:val="008E0406"/>
    <w:rsid w:val="00903D64"/>
    <w:rsid w:val="00923609"/>
    <w:rsid w:val="009334F6"/>
    <w:rsid w:val="009360CD"/>
    <w:rsid w:val="00937E51"/>
    <w:rsid w:val="009A78D0"/>
    <w:rsid w:val="00A8530E"/>
    <w:rsid w:val="00AA2253"/>
    <w:rsid w:val="00AA74CE"/>
    <w:rsid w:val="00AB43A2"/>
    <w:rsid w:val="00AD3CE1"/>
    <w:rsid w:val="00AD62AC"/>
    <w:rsid w:val="00AD646C"/>
    <w:rsid w:val="00AE6C9B"/>
    <w:rsid w:val="00B65AAF"/>
    <w:rsid w:val="00B7659D"/>
    <w:rsid w:val="00C95C29"/>
    <w:rsid w:val="00D01BE3"/>
    <w:rsid w:val="00D31697"/>
    <w:rsid w:val="00D70DFE"/>
    <w:rsid w:val="00D80497"/>
    <w:rsid w:val="00DB12B9"/>
    <w:rsid w:val="00DD27DA"/>
    <w:rsid w:val="00E12576"/>
    <w:rsid w:val="00E2272C"/>
    <w:rsid w:val="00E46F41"/>
    <w:rsid w:val="00E47766"/>
    <w:rsid w:val="00EC5E46"/>
    <w:rsid w:val="00F25001"/>
    <w:rsid w:val="00F6309F"/>
    <w:rsid w:val="00F93367"/>
    <w:rsid w:val="00FB22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6546F"/>
  <w15:chartTrackingRefBased/>
  <w15:docId w15:val="{BDF9F40D-4595-4556-9308-D1D8606E3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8D2"/>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qFormat/>
    <w:rsid w:val="005F58D2"/>
    <w:pPr>
      <w:spacing w:before="120" w:after="120" w:line="240" w:lineRule="auto"/>
    </w:pPr>
    <w:rPr>
      <w:rFonts w:ascii="Arial" w:eastAsia="Times New Roman" w:hAnsi="Arial" w:cs="Times New Roman"/>
      <w:szCs w:val="20"/>
      <w:lang w:val="en-US"/>
    </w:rPr>
  </w:style>
  <w:style w:type="character" w:customStyle="1" w:styleId="BodyTextChar">
    <w:name w:val="Body Text Char"/>
    <w:basedOn w:val="DefaultParagraphFont"/>
    <w:link w:val="BodyText"/>
    <w:uiPriority w:val="99"/>
    <w:rsid w:val="005F58D2"/>
    <w:rPr>
      <w:rFonts w:ascii="Arial" w:eastAsia="Times New Roman" w:hAnsi="Arial" w:cs="Times New Roman"/>
      <w:szCs w:val="20"/>
    </w:rPr>
  </w:style>
  <w:style w:type="character" w:styleId="Hyperlink">
    <w:name w:val="Hyperlink"/>
    <w:uiPriority w:val="99"/>
    <w:qFormat/>
    <w:rsid w:val="005F58D2"/>
    <w:rPr>
      <w:rFonts w:ascii="Arial" w:hAnsi="Arial"/>
      <w:color w:val="0000FF"/>
      <w:sz w:val="22"/>
      <w:u w:val="single"/>
    </w:rPr>
  </w:style>
  <w:style w:type="paragraph" w:customStyle="1" w:styleId="Abstract">
    <w:name w:val="Abstract"/>
    <w:basedOn w:val="Normal"/>
    <w:next w:val="BodyText"/>
    <w:qFormat/>
    <w:rsid w:val="005F58D2"/>
    <w:pPr>
      <w:keepNext/>
      <w:keepLines/>
      <w:spacing w:before="300" w:after="300" w:line="240" w:lineRule="auto"/>
    </w:pPr>
    <w:rPr>
      <w:rFonts w:eastAsia="SimSun"/>
      <w:sz w:val="20"/>
      <w:szCs w:val="20"/>
      <w:lang w:val="en-US"/>
    </w:rPr>
  </w:style>
  <w:style w:type="paragraph" w:styleId="Header">
    <w:name w:val="header"/>
    <w:basedOn w:val="Normal"/>
    <w:link w:val="HeaderChar"/>
    <w:uiPriority w:val="99"/>
    <w:unhideWhenUsed/>
    <w:rsid w:val="005F58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8D2"/>
    <w:rPr>
      <w:lang w:val="en-CA"/>
    </w:rPr>
  </w:style>
  <w:style w:type="paragraph" w:styleId="Footer">
    <w:name w:val="footer"/>
    <w:basedOn w:val="Normal"/>
    <w:link w:val="FooterChar"/>
    <w:uiPriority w:val="99"/>
    <w:unhideWhenUsed/>
    <w:rsid w:val="005F58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8D2"/>
    <w:rPr>
      <w:lang w:val="en-CA"/>
    </w:rPr>
  </w:style>
  <w:style w:type="paragraph" w:styleId="ListParagraph">
    <w:name w:val="List Paragraph"/>
    <w:basedOn w:val="Normal"/>
    <w:uiPriority w:val="34"/>
    <w:qFormat/>
    <w:rsid w:val="00414AAD"/>
    <w:pPr>
      <w:ind w:left="720"/>
      <w:contextualSpacing/>
    </w:pPr>
  </w:style>
  <w:style w:type="character" w:styleId="CommentReference">
    <w:name w:val="annotation reference"/>
    <w:basedOn w:val="DefaultParagraphFont"/>
    <w:uiPriority w:val="99"/>
    <w:semiHidden/>
    <w:unhideWhenUsed/>
    <w:rsid w:val="00520BAD"/>
    <w:rPr>
      <w:sz w:val="16"/>
      <w:szCs w:val="16"/>
    </w:rPr>
  </w:style>
  <w:style w:type="paragraph" w:styleId="CommentText">
    <w:name w:val="annotation text"/>
    <w:basedOn w:val="Normal"/>
    <w:link w:val="CommentTextChar"/>
    <w:uiPriority w:val="99"/>
    <w:semiHidden/>
    <w:unhideWhenUsed/>
    <w:rsid w:val="00520BAD"/>
    <w:pPr>
      <w:spacing w:line="240" w:lineRule="auto"/>
    </w:pPr>
    <w:rPr>
      <w:sz w:val="20"/>
      <w:szCs w:val="20"/>
    </w:rPr>
  </w:style>
  <w:style w:type="character" w:customStyle="1" w:styleId="CommentTextChar">
    <w:name w:val="Comment Text Char"/>
    <w:basedOn w:val="DefaultParagraphFont"/>
    <w:link w:val="CommentText"/>
    <w:uiPriority w:val="99"/>
    <w:semiHidden/>
    <w:rsid w:val="00520BAD"/>
    <w:rPr>
      <w:sz w:val="20"/>
      <w:szCs w:val="20"/>
      <w:lang w:val="en-CA"/>
    </w:rPr>
  </w:style>
  <w:style w:type="paragraph" w:styleId="CommentSubject">
    <w:name w:val="annotation subject"/>
    <w:basedOn w:val="CommentText"/>
    <w:next w:val="CommentText"/>
    <w:link w:val="CommentSubjectChar"/>
    <w:uiPriority w:val="99"/>
    <w:semiHidden/>
    <w:unhideWhenUsed/>
    <w:rsid w:val="00520BAD"/>
    <w:rPr>
      <w:b/>
      <w:bCs/>
    </w:rPr>
  </w:style>
  <w:style w:type="character" w:customStyle="1" w:styleId="CommentSubjectChar">
    <w:name w:val="Comment Subject Char"/>
    <w:basedOn w:val="CommentTextChar"/>
    <w:link w:val="CommentSubject"/>
    <w:uiPriority w:val="99"/>
    <w:semiHidden/>
    <w:rsid w:val="00520BAD"/>
    <w:rPr>
      <w:b/>
      <w:bCs/>
      <w:sz w:val="20"/>
      <w:szCs w:val="20"/>
      <w:lang w:val="en-CA"/>
    </w:rPr>
  </w:style>
  <w:style w:type="paragraph" w:styleId="Revision">
    <w:name w:val="Revision"/>
    <w:hidden/>
    <w:uiPriority w:val="99"/>
    <w:semiHidden/>
    <w:rsid w:val="00624508"/>
    <w:pPr>
      <w:spacing w:after="0" w:line="240" w:lineRule="auto"/>
    </w:pPr>
    <w:rPr>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i.Xu2@dfo-mpo.gc.ca" TargetMode="External"/><Relationship Id="rId13" Type="http://schemas.openxmlformats.org/officeDocument/2006/relationships/image" Target="media/image3.png"/><Relationship Id="rId18" Type="http://schemas.openxmlformats.org/officeDocument/2006/relationships/image" Target="cid:ii_lq7m0d0q1"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hyperlink" Target="https://orcid.org/0000-0002-9902-9588"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xuyiouqd@gmail.com" TargetMode="Externa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78F8A2-710B-4546-A65A-50033E69C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1194</Words>
  <Characters>6812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DFO MPO</Company>
  <LinksUpToDate>false</LinksUpToDate>
  <CharactersWithSpaces>7991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 Caihong</dc:creator>
  <cp:keywords/>
  <dc:description/>
  <cp:lastModifiedBy>Zhaozhe Ruan</cp:lastModifiedBy>
  <cp:revision>3</cp:revision>
  <dcterms:created xsi:type="dcterms:W3CDTF">2023-12-16T19:48:00Z</dcterms:created>
  <dcterms:modified xsi:type="dcterms:W3CDTF">2023-12-16T19:49:00Z</dcterms:modified>
</cp:coreProperties>
</file>