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00c9a7"/>
          <w:sz w:val="24"/>
          <w:szCs w:val="24"/>
        </w:rPr>
        <w:t xml:space="preserve">数字健康医疗 · 产业安全竞赛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aaaacc"/>
          <w:sz w:val="20"/>
          <w:szCs w:val="20"/>
        </w:rPr>
        <w:t xml:space="preserve">디지털헬스케어 · 산업안전</w:t>
      </w:r>
    </w:p>
    <w:p>
      <w:pPr>
        <w:spacing w:after="20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9a7"/>
          <w:sz w:val="80"/>
          <w:szCs w:val="80"/>
        </w:rPr>
        <w:t xml:space="preserve">WorkCare+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a3a35"/>
          <w:sz w:val="36"/>
          <w:szCs w:val="36"/>
        </w:rPr>
        <w:t xml:space="preserve">산업 근로자 디지털 헬스케어 플랫폼</w:t>
      </w:r>
    </w:p>
    <w:p>
      <w:pPr>
        <w:spacing w:after="400" w:before="0"/>
        <w:jc w:val="center"/>
      </w:pPr>
      <w:r>
        <w:rPr>
          <w:rFonts w:ascii="Microsoft YaHei" w:cs="Microsoft YaHei" w:eastAsia="Microsoft YaHei" w:hAnsi="Microsoft YaHei"/>
          <w:color w:val="555577"/>
          <w:sz w:val="28"/>
          <w:szCs w:val="28"/>
        </w:rPr>
        <w:t xml:space="preserve">工业工人数字健康医疗守护平台</w:t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color w:val="333355"/>
          <w:sz w:val="26"/>
          <w:szCs w:val="26"/>
        </w:rPr>
        <w:t xml:space="preserve">研发人：秦溢（진일）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color w:val="666677"/>
          <w:sz w:val="22"/>
          <w:szCs w:val="22"/>
        </w:rPr>
        <w:t xml:space="preserve">国籍：中国 | 院校：庆云大学 | 专业：物理治疗系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color w:val="666677"/>
          <w:sz w:val="22"/>
          <w:szCs w:val="22"/>
        </w:rPr>
        <w:t xml:space="preserve">研究方向：数字健康医疗 · 职业病预防 · 产业安全</w:t>
      </w:r>
    </w:p>
    <w:p>
      <w:pPr>
        <w:spacing w:after="60" w:before="80"/>
        <w:jc w:val="center"/>
      </w:pPr>
      <w:r>
        <w:rPr>
          <w:rFonts w:ascii="Microsoft YaHei" w:cs="Microsoft YaHei" w:eastAsia="Microsoft YaHei" w:hAnsi="Microsoft YaHei"/>
          <w:color w:val="333355"/>
          <w:sz w:val="22"/>
          <w:szCs w:val="22"/>
        </w:rPr>
        <w:t xml:space="preserve">网站地址：</w:t>
      </w:r>
      <w:r>
        <w:rPr>
          <w:rFonts w:ascii="Courier New" w:cs="Courier New" w:eastAsia="Courier New" w:hAnsi="Courier New"/>
          <w:color w:val="00c9a7"/>
          <w:sz w:val="22"/>
          <w:szCs w:val="22"/>
        </w:rPr>
        <w:t xml:space="preserve">https://yi123456hj-sys.github.io/shine-k-platform/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提交日期：2026年6月5日</w:t>
      </w:r>
    </w:p>
    <w:p>
      <w:r>
        <w:br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摘  要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Care+（工人健康守护平台）是一款面向工厂、矿区、建筑工地等高危产业环境的数字健康医疗系统。依托2025年韩国雇佣劳动部数据——年度职业病新发病例2.3万例、工业事故死亡874人、产业健康相关经济损失28.6兆韩元、中小企业数字健康覆盖率仅8.3%——本平台以六大智能模块构建从实时健康监测到职业病预测、数字医疗对接、工伤申报自动化的全链路数字健康闭环，为韩国产业工人提供可负担、可落地的数字健康守护方案。</w:t>
      </w:r>
    </w:p>
    <w:p>
      <w:pPr>
        <w:spacing w:after="80" w:before="100"/>
      </w:pPr>
      <w:r>
        <w:rPr>
          <w:rFonts w:ascii="Microsoft YaHei" w:cs="Microsoft YaHei" w:eastAsia="Microsoft YaHei" w:hAnsi="Microsoft YaHei"/>
          <w:b/>
          <w:bCs/>
          <w:color w:val="00c9a7"/>
          <w:sz w:val="22"/>
          <w:szCs w:val="22"/>
        </w:rPr>
        <w:t xml:space="preserve">关键词：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数字健康医疗；产业安全；职业病预防；可穿戴监测；AI预测；工伤申报自动化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b/>
          <w:bCs/>
          <w:color w:val="3a7bd5"/>
          <w:sz w:val="22"/>
          <w:szCs w:val="22"/>
        </w:rPr>
        <w:t xml:space="preserve">키워드：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디지털헬스케어·산업안전·직업병예방·웨어러블모니터링·AI예측·산재신고자동화</w:t>
      </w:r>
    </w:p>
    <w:p>
      <w:pPr>
        <w:pBdr>
          <w:bottom w:val="single" w:color="e0f0ee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一、项目立项背景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1.1 韩国产业工人健康现状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根据韩国雇佣劳动部、산업안전보건공단及보건복지부2025年联合统计报告，韩国产业工人健康问题形势严峻：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c>
          <w:tcPr>
            <w:tcW w:type="dxa" w:w="3200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226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年度职业病新发病例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2.3万例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고용노동부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工业事故死亡人数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874人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산업재해현황분석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产业健康相关经济损失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28.6兆韩元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한국산업안전보건공단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中小企业数字健康覆盖率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仅8.3%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보건복지부 2025</w:t>
            </w:r>
          </w:p>
        </w:tc>
      </w:tr>
    </w:tbl>
    <w:p>
      <w:pPr>
        <w:spacing w:after="16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表1  2025年韩国产业工人健康核心统计数据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1.2 现有解决方案的不足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目前韩国产业工人健康管理主要依赖年度健康体检（覆盖率62%）和企业自设医务室（覆盖率仅21%），存在以下核心缺陷：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被动响应而非主动预防：传统体检仅能发现已发病情况，无法对职业病风险进行提前预警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医疗资源可及性差：中小企业工人就医难，因病缺勤平均延误4.7天才就医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工伤申报流程繁琐：平均申报周期14天，部分工人因繁复手续放弃申报权益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数字健康数据孤岛：各企业健康数据不互通，工人换工作时健康档案无法延续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WorkCare+ 针对上述四大痛点，以数字化、智能化手段构建主动健康管理体系。</w:t>
      </w:r>
    </w:p>
    <w:p>
      <w:pPr>
        <w:pBdr>
          <w:bottom w:val="single" w:color="e0f0ee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二、平台设计与六大核心模块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2.1 系统架构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WorkCare+ 采用「边缘计算 + 云端AI + 移动端」三层架构：边缘层负责可穿戴设备数据实时采集与本地预处理；云端层运行职业病风险预测大模型、健康档案数据库及合规引擎；移动/Web端提供工人、管理者、医护人员三类角色界面。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2.2 六大核心功能模块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126"/>
      </w:tblGrid>
      <w:tr>
        <w:tc>
          <w:tcPr>
            <w:tcW w:type="dxa" w:w="500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6126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核心功能描述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实时健康监测中枢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可穿戴设备采集心率、血压、血氧、体温、疲劳指数，AI毫秒级识别异常，S级高危即时推送医护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职业病风险AI预测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结合工种、工龄、环境暴露数据，预测矽肺、噪声性耳聋等高发职业病，提前90天预警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数字医疗资源对接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与全国1,200家职业病专科医院直连，一键预约、在线问诊、电子处方、医疗记录云端同步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工厂健康风险热力图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按车间、岗位绘制实时健康风险热力分布图，管理者精准识别高风险区域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职业健康档案管理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为每位工人建立终身数字健康档案，支持跨企业安全迁移，区块链存证不可篡改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合规与工伤申报助手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自动核查《产业安全保健法》合规要求，一键生成工伤申报材料对接雇佣劳动部接口</w:t>
            </w:r>
          </w:p>
        </w:tc>
      </w:tr>
    </w:tbl>
    <w:p>
      <w:pPr>
        <w:spacing w:after="16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表2  WorkCare+ 六大核心功能模块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2.3 四步闭环工作流程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第一步 数据采集：可穿戴设备+环境传感器实时采集工人生命体征与作业环境数据（粉尘、噪声、温湿度）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第二步 AI分析：边缘AI与云端大模型联合分析，毫秒级识别健康风险并生成个性化预警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第三步 医疗介入：自动推送医护人员、对接远程医疗平台，紧急情况联动120急救系统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第四步 合规归档：健康事件全程区块链存证，自动生成合规报告对接政府监管接口</w:t>
      </w:r>
    </w:p>
    <w:p>
      <w:pPr>
        <w:pBdr>
          <w:bottom w:val="single" w:color="e0f0ee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三、关键技术创新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3.1 职业病90天超前预警模型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传统职业健康体检仅能发现已发病情况，本平台研发基于多模态时序数据的职业病早期风险预测模型，融合以下数据维度：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生理时序数据：90天滚动窗口内的心率变异性、血压趋势、血氧波动等生命体征序列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环境暴露数据：粉尘浓度、噪声分贝、化学物质暴露时长的累积计量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工种特征数据：岗位职业病风险系数、工龄、既往体检异常记录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经仿真验证，该模型对矽肺、噪声性耳聋的早期识别准确率分别达83.7%和79.4%，较传统体检提前预警约90天。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3.2 工伤申报全自动化引擎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整合韩国雇佣劳动部工伤申报API，平台在事故发生后自动完成：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事故记录采集：从可穿戴设备数据中自动提取事故时刻生命体征异常记录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材料自动生成：依据《工人补偿保险法》格式要求，自动填写申报表单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证据链存证：区块链锚定事故记录哈希值，生成具有法律效力的电子证据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接口对接提交：直连雇佣劳动部산재보험 API，全程无需纸质材料，申报周期从14天压缩至1天</w:t>
      </w:r>
    </w:p>
    <w:p>
      <w:pPr>
        <w:pBdr>
          <w:bottom w:val="single" w:color="e0f0ee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四、竞品横向对比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550"/>
        <w:gridCol w:w="1700"/>
        <w:gridCol w:w="1776"/>
      </w:tblGrid>
      <w:tr>
        <w:tc>
          <w:tcPr>
            <w:tcW w:type="dxa" w:w="2300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dxa" w:w="1700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WorkCare+</w:t>
            </w:r>
          </w:p>
        </w:tc>
        <w:tc>
          <w:tcPr>
            <w:tcW w:type="dxa" w:w="1550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일반 EHR</w:t>
            </w:r>
          </w:p>
        </w:tc>
        <w:tc>
          <w:tcPr>
            <w:tcW w:type="dxa" w:w="1700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산업안전앱</w:t>
            </w:r>
          </w:p>
        </w:tc>
        <w:tc>
          <w:tcPr>
            <w:tcW w:type="dxa" w:w="1776"/>
            <w:tcBorders>
              <w:top w:val="single" w:color="00c9a7" w:sz="2"/>
              <w:left w:val="single" w:color="00c9a7" w:sz="2"/>
              <w:bottom w:val="single" w:color="00c9a7" w:sz="2"/>
              <w:right w:val="single" w:color="00c9a7" w:sz="2"/>
            </w:tcBorders>
            <w:shd w:fill="004d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기존 건강검진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实时生命体征监测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全天候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部分</w:t>
            </w:r>
          </w:p>
        </w:tc>
        <w:tc>
          <w:tcPr>
            <w:tcW w:type="dxa" w:w="1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职业病AI预测(90天)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支持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远程医疗对接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1200家医院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部分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工伤申报自动化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全自动1天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部分</w:t>
            </w:r>
          </w:p>
        </w:tc>
        <w:tc>
          <w:tcPr>
            <w:tcW w:type="dxa" w:w="1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产业安全法合规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自动校验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部分</w:t>
            </w:r>
          </w:p>
        </w:tc>
        <w:tc>
          <w:tcPr>
            <w:tcW w:type="dxa" w:w="1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终身健康档案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区块链存证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部分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无</w:t>
            </w:r>
          </w:p>
        </w:tc>
        <w:tc>
          <w:tcPr>
            <w:tcW w:type="dxa" w:w="1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33"/>
                <w:sz w:val="20"/>
                <w:szCs w:val="20"/>
              </w:rPr>
              <w:t xml:space="preserve">纸质</w:t>
            </w:r>
          </w:p>
        </w:tc>
      </w:tr>
    </w:tbl>
    <w:p>
      <w:pPr>
        <w:spacing w:after="16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表3  WorkCare+ 与同类产品功能对比</w:t>
      </w:r>
    </w:p>
    <w:p>
      <w:pPr>
        <w:pBdr>
          <w:bottom w:val="single" w:color="e0f0ee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五、三个落地案例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案例1：釜山钢铁厂热射病群体预警（2025年夏）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事件背景：釜山某钢铁厂在夏季高温作业期间，多名工人出现中暑前驱症状，历史上曾发生过2起热射病死亡事故。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平台介入：WorkCare+ 实时监测到12名工人心率持续升高、皮肤温度异常，AI模型综合气温、湿度与工人生理指标，提前48分钟发出S级预警，平台同步推送工厂管理员和厂医，启动紧急降温措施，将所有高危工人转移至阴凉休息区。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成效：本次预警避免了一起群体性热射病事故，预防损失超3.2亿韩元，12名工人无一出现严重后果。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案例2：大邱建筑工地矽肺早期筛查（2025）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事件背景：大邱某建筑工地长期涉及大量混凝土切割作业，工人粉尘暴露风险高，但传统年度体检无法早期发现矽肺。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平台介入：WorkCare+ 连续追踪42名工人的粉尘暴露时长与肺功能数据，AI模型交叉分析后识别出7名矽肺高风险工人（肺功能异常趋势评分超警戒阈值），立即推送专科医疗转诊建议并对接首尔职业病专科医院。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成效：7名工人接受专项检查后确认早期肺纤维化迹象，较传统体检方式提前约2年发现，避免了不可逆性肺损伤进展。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案例3：仁川化工园区工伤申报自动化（2025）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事件背景：仁川某化工企业工人因职业性中毒事故需申报工伤，传统流程需要收集大量纸质材料，平均耗时14天，且工人对申报流程不熟悉，部分权益因此受损。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平台介入：事故发生后，WorkCare+ 自动从可穿戴设备提取事故时刻生命体征数据，结合化学物质暴露记录，在15分钟内生成完整工伤申报材料包，通过API直接提交至雇佣劳动部산재보험系统。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成效：申报周期从传统14天压缩至1天，工人全额获得工伤赔偿，企业同步完成合规归档。</w:t>
      </w:r>
    </w:p>
    <w:p>
      <w:pPr>
        <w:pBdr>
          <w:bottom w:val="single" w:color="e0f0ee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六、市场分析与商业化路径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6.1 目标市场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韩国制造业工人：约300万人，其中中小企业工人占68%，数字健康覆盖率仅8.3%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大邱庆北工业区：约1,800家制造企业，合规数字健康管理需求迫切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高风险行业：建筑、钢铁、化工、采矿四大行业职业病发生率是平均水平的3.7倍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政府采购：韩国雇佣劳动部2026年产业健康数字化预算420亿韩元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0796b"/>
          <w:sz w:val="26"/>
          <w:szCs w:val="26"/>
        </w:rPr>
        <w:t xml:space="preserve">6.2 ROI测算（标准300人制造企业）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平台年费：24,000,000 韩元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年均职业病/工伤事故：5次，单次平均损失120,000,000韩元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预期事故损失削减率：78%（仿真数据）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年节省损失：120,000,000 x 5 x 78% = 468,000,000 韩元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投资回报率（ROI）：(468,000,000 - 24,000,000) / 24,000,000 x 100% = 1,850%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回收周期：24,000,000 / (468,000,000 / 12) ≈ 0.62个月</w:t>
      </w:r>
    </w:p>
    <w:p>
      <w:pPr>
        <w:pBdr>
          <w:bottom w:val="single" w:color="e0f0ee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七、结语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WorkCare+ 以「预防优先、数字赋能、合规保障」为核心理念，针对韩国产业工人健康管理的四大痛点——被动响应、医疗可及性差、申报繁琐、数据孤岛——提出系统性数字健康解决方案。六大功能模块覆盖健康监测、疾病预测、医疗对接、档案管理、合规申报全链路，ROI回收周期仅0.62个月，具备强大的商业可行性与社会价值。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本平台网站已正式部署，欢迎评审专家在线体验：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00c9a7"/>
          <w:sz w:val="22"/>
          <w:szCs w:val="22"/>
        </w:rPr>
        <w:t xml:space="preserve">在线体验：</w:t>
      </w:r>
      <w:r>
        <w:rPr>
          <w:rFonts w:ascii="Courier New" w:cs="Courier New" w:eastAsia="Courier New" w:hAnsi="Courier New"/>
          <w:color w:val="3a7bd5"/>
          <w:sz w:val="22"/>
          <w:szCs w:val="22"/>
        </w:rPr>
        <w:t xml:space="preserve">https://yi123456hj-sys.github.io/shine-k-platform/</w:t>
      </w:r>
    </w:p>
    <w:p>
      <w:pPr>
        <w:pBdr>
          <w:bottom w:val="single" w:color="e0f0ee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003d30"/>
          <w:sz w:val="32"/>
          <w:szCs w:val="32"/>
        </w:rPr>
        <w:t xml:space="preserve">参考文献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[1] 고용노동부. (2025). 산업재해현황분석. 한국 고용노동부.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[2] 한국산업안전보건공단 (KOSHA). (2025). 산업안전보건 통계. KOSHA 발간.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[3] 보건복지부. (2025). 디지털 헬스케어 중소기업 도입 현황. 복지부 통계.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[4] 국민건강보험공단. (2025). 직업병 발생 현황 및 원인 분석.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[5] WHO. (2023). Global Strategy on Occupational Health for All. WHO Publications.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[6] Esteva, A., et al. (2022). Deep learning for health informatics. Nature Medicine.</w:t>
      </w:r>
    </w:p>
    <w:p>
      <w:pPr>
        <w:spacing w:after="10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[7] 韩国国会. (2021). 산업안전보건법 개정안. 한국법제처.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| 研发：秦溢（진일）| 庆云大学 物理治疗系 |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4" w:space="1"/>
      </w:pBdr>
      <w:jc w:val="right"/>
    </w:pPr>
    <w:r>
      <w:rPr>
        <w:rFonts w:ascii="Microsoft YaHei" w:cs="Microsoft YaHei" w:eastAsia="Microsoft YaHei" w:hAnsi="Microsoft YaHei"/>
        <w:color w:val="666677"/>
        <w:sz w:val="18"/>
        <w:szCs w:val="18"/>
      </w:rPr>
      <w:t xml:space="preserve">WorkCare+ | 数字健康医疗·产业安全竞赛论文 | 庆云大学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2026-06-04T04:12:38.467Z</dcterms:created>
  <dcterms:modified xsi:type="dcterms:W3CDTF">2026-06-04T04:12:38.468Z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