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A0A5" w14:textId="77777777" w:rsidR="003D65FC" w:rsidRPr="001E2B8F" w:rsidRDefault="00000000">
      <w:pPr>
        <w:pStyle w:val="1"/>
        <w:spacing w:before="0" w:after="16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color w:val="0E4F6C"/>
          <w:sz w:val="48"/>
        </w:rPr>
        <w:t>Option C — Paper Prototype Implementation Guide</w:t>
      </w:r>
    </w:p>
    <w:p w14:paraId="705998CE" w14:textId="77777777" w:rsidR="003D65FC" w:rsidRPr="001E2B8F" w:rsidRDefault="00000000">
      <w:pPr>
        <w:spacing w:after="140" w:line="252" w:lineRule="auto"/>
        <w:rPr>
          <w:rFonts w:asciiTheme="minorHAnsi" w:hAnsiTheme="minorHAnsi"/>
        </w:rPr>
      </w:pPr>
      <w:r w:rsidRPr="001E2B8F">
        <w:rPr>
          <w:rFonts w:asciiTheme="minorHAnsi" w:hAnsiTheme="minorHAnsi"/>
          <w:b/>
          <w:color w:val="0E4F6C"/>
          <w:sz w:val="22"/>
        </w:rPr>
        <w:t>PART 3: Building the Prototype | Fully supported low-tech and contingency route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3D65FC" w:rsidRPr="001E2B8F" w14:paraId="455D11D1" w14:textId="77777777">
        <w:trPr>
          <w:jc w:val="center"/>
        </w:trPr>
        <w:tc>
          <w:tcPr>
            <w:tcW w:w="10368" w:type="dxa"/>
            <w:tcBorders>
              <w:top w:val="single" w:sz="8" w:space="0" w:color="9CC2E5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DEB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816E4" w14:textId="77777777" w:rsidR="003D65FC" w:rsidRPr="001E2B8F" w:rsidRDefault="00000000">
            <w:pPr>
              <w:spacing w:after="6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1F4E79"/>
                <w:sz w:val="21"/>
              </w:rPr>
              <w:t>What this route is</w:t>
            </w:r>
          </w:p>
          <w:p w14:paraId="40A2ECA3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9"/>
              </w:rPr>
              <w:t>Students turn the approved Part 2 blueprint into a deterministic card-based chatbot that another group can operate independently. It is not a rehearsal or a loose flowchart. It includes a start card, three category routes, three exact responses, fallback, limitation/safety, routing rules and the implemented Part 1 feature.</w:t>
            </w:r>
          </w:p>
        </w:tc>
      </w:tr>
    </w:tbl>
    <w:p w14:paraId="1E814848" w14:textId="77777777" w:rsidR="003D65FC" w:rsidRPr="001E2B8F" w:rsidRDefault="003D65FC">
      <w:pPr>
        <w:spacing w:after="0"/>
        <w:rPr>
          <w:rFonts w:asciiTheme="minorHAnsi" w:hAnsiTheme="minorHAnsi"/>
        </w:rPr>
      </w:pPr>
    </w:p>
    <w:p w14:paraId="60BEC553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1. Equal learning purpose and limitation</w:t>
      </w:r>
    </w:p>
    <w:p w14:paraId="11A4F2D2" w14:textId="77777777" w:rsidR="003D65FC" w:rsidRPr="001E2B8F" w:rsidRDefault="00000000">
      <w:pPr>
        <w:spacing w:after="100" w:line="252" w:lineRule="auto"/>
        <w:rPr>
          <w:rFonts w:asciiTheme="minorHAnsi" w:hAnsiTheme="minorHAnsi"/>
        </w:rPr>
      </w:pPr>
      <w:r w:rsidRPr="001E2B8F">
        <w:rPr>
          <w:rFonts w:asciiTheme="minorHAnsi" w:hAnsiTheme="minorHAnsi"/>
        </w:rPr>
        <w:t xml:space="preserve">The paper route preserves the central Part 3 learning outcome: faithful implementation of planned chatbot </w:t>
      </w:r>
      <w:proofErr w:type="spellStart"/>
      <w:r w:rsidRPr="001E2B8F">
        <w:rPr>
          <w:rFonts w:asciiTheme="minorHAnsi" w:hAnsiTheme="minorHAnsi"/>
        </w:rPr>
        <w:t>behaviour</w:t>
      </w:r>
      <w:proofErr w:type="spellEnd"/>
      <w:r w:rsidRPr="001E2B8F">
        <w:rPr>
          <w:rFonts w:asciiTheme="minorHAnsi" w:hAnsiTheme="minorHAnsi"/>
        </w:rPr>
        <w:t xml:space="preserve"> in a testable format. It supports algorithmic routing, scope control, responsible </w:t>
      </w:r>
      <w:proofErr w:type="spellStart"/>
      <w:r w:rsidRPr="001E2B8F">
        <w:rPr>
          <w:rFonts w:asciiTheme="minorHAnsi" w:hAnsiTheme="minorHAnsi"/>
        </w:rPr>
        <w:t>behaviour</w:t>
      </w:r>
      <w:proofErr w:type="spellEnd"/>
      <w:r w:rsidRPr="001E2B8F">
        <w:rPr>
          <w:rFonts w:asciiTheme="minorHAnsi" w:hAnsiTheme="minorHAnsi"/>
        </w:rPr>
        <w:t xml:space="preserve"> and independent use. It does not add Scratch coding practice, and this difference should be stated honestly rather than treating the paper prototype as a failed digital route.</w:t>
      </w:r>
    </w:p>
    <w:p w14:paraId="00042AD3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2. Teacher preparation</w:t>
      </w:r>
    </w:p>
    <w:p w14:paraId="3AEB8D89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Print one Paper Prototype Build Pack per group, preferably single-sided.</w:t>
      </w:r>
    </w:p>
    <w:p w14:paraId="79A1930A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Cut and sort cards into Start, Category, Response, Fallback, Limitation/Safety and Routing groups.</w:t>
      </w:r>
    </w:p>
    <w:p w14:paraId="4692DF44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Provide envelopes or clips labelled with anonymous group codes.</w:t>
      </w:r>
    </w:p>
    <w:p w14:paraId="0B8C1EA1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Keep the Part 2 worksheet beside the pack; students copy only approved wording.</w:t>
      </w:r>
    </w:p>
    <w:p w14:paraId="197FC1AF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Demonstrate one route without judging the response.</w:t>
      </w:r>
    </w:p>
    <w:p w14:paraId="55361D15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Assign Operator, User, Blueprint Keeper and Recorder roles; rotate after the core build.</w:t>
      </w:r>
    </w:p>
    <w:p w14:paraId="1806858C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3. Required prototype components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3048"/>
        <w:gridCol w:w="4128"/>
        <w:gridCol w:w="3176"/>
      </w:tblGrid>
      <w:tr w:rsidR="003D65FC" w:rsidRPr="001E2B8F" w14:paraId="67113146" w14:textId="77777777" w:rsidTr="001E2B8F">
        <w:trPr>
          <w:tblHeader/>
          <w:jc w:val="center"/>
        </w:trPr>
        <w:tc>
          <w:tcPr>
            <w:tcW w:w="147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E1A4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5"/>
              </w:rPr>
              <w:t>Component</w:t>
            </w:r>
          </w:p>
        </w:tc>
        <w:tc>
          <w:tcPr>
            <w:tcW w:w="199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4295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5"/>
              </w:rPr>
              <w:t>Minimum content</w:t>
            </w:r>
          </w:p>
        </w:tc>
        <w:tc>
          <w:tcPr>
            <w:tcW w:w="153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36E0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5"/>
              </w:rPr>
              <w:t>How Part 4 uses it</w:t>
            </w:r>
          </w:p>
        </w:tc>
      </w:tr>
      <w:tr w:rsidR="003D65FC" w:rsidRPr="001E2B8F" w14:paraId="0F4DD237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C3AC1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Start card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6ACF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Chatbot name, target user, purpose and how to choose 1, 2, 3 or 0.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5878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Tester begins without creator explanation.</w:t>
            </w:r>
          </w:p>
        </w:tc>
      </w:tr>
      <w:tr w:rsidR="003D65FC" w:rsidRPr="001E2B8F" w14:paraId="62B1866A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863EF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Category cards 1–3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2AE319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One approved category name on each.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70D99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Tester chooses a supported route.</w:t>
            </w:r>
          </w:p>
        </w:tc>
      </w:tr>
      <w:tr w:rsidR="003D65FC" w:rsidRPr="001E2B8F" w14:paraId="16F93898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7E76A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Response cards 1–3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A14C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The exact approved model response.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C97D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Operator reveals the matching response.</w:t>
            </w:r>
          </w:p>
        </w:tc>
      </w:tr>
      <w:tr w:rsidR="003D65FC" w:rsidRPr="001E2B8F" w14:paraId="65B0E4D6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CE8D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Limits card 0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EA20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The exact limitation/safety response.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1BD46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Tester checks declared scope and redirection.</w:t>
            </w:r>
          </w:p>
        </w:tc>
      </w:tr>
      <w:tr w:rsidR="003D65FC" w:rsidRPr="001E2B8F" w14:paraId="6E9EDB0E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47C90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Fallback card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7B88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The exact recovery response and how to continue.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E1815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Operator uses it for any unsupported or unclear entry.</w:t>
            </w:r>
          </w:p>
        </w:tc>
      </w:tr>
      <w:tr w:rsidR="003D65FC" w:rsidRPr="001E2B8F" w14:paraId="716F65D4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6AAD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Routing rule card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4AC3C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A deterministic rule for which card follows each entry.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04120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Prevents the human operator from improvising.</w:t>
            </w:r>
          </w:p>
        </w:tc>
      </w:tr>
      <w:tr w:rsidR="003D65FC" w:rsidRPr="001E2B8F" w14:paraId="5C67431C" w14:textId="77777777" w:rsidTr="001E2B8F">
        <w:trPr>
          <w:cantSplit/>
          <w:jc w:val="center"/>
        </w:trPr>
        <w:tc>
          <w:tcPr>
            <w:tcW w:w="147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263E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Part 1 feature marker</w:t>
            </w:r>
          </w:p>
        </w:tc>
        <w:tc>
          <w:tcPr>
            <w:tcW w:w="199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0B3A5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5"/>
              </w:rPr>
              <w:t>A small star or label on the implemented feature.</w:t>
            </w:r>
          </w:p>
        </w:tc>
        <w:tc>
          <w:tcPr>
            <w:tcW w:w="153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58A964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proofErr w:type="gramStart"/>
            <w:r w:rsidRPr="001E2B8F">
              <w:rPr>
                <w:rFonts w:asciiTheme="minorHAnsi" w:hAnsiTheme="minorHAnsi"/>
                <w:sz w:val="15"/>
              </w:rPr>
              <w:t>Tester</w:t>
            </w:r>
            <w:proofErr w:type="gramEnd"/>
            <w:r w:rsidRPr="001E2B8F">
              <w:rPr>
                <w:rFonts w:asciiTheme="minorHAnsi" w:hAnsiTheme="minorHAnsi"/>
                <w:sz w:val="15"/>
              </w:rPr>
              <w:t xml:space="preserve"> can locate the planned </w:t>
            </w:r>
            <w:proofErr w:type="gramStart"/>
            <w:r w:rsidRPr="001E2B8F">
              <w:rPr>
                <w:rFonts w:asciiTheme="minorHAnsi" w:hAnsiTheme="minorHAnsi"/>
                <w:sz w:val="15"/>
              </w:rPr>
              <w:t>principle</w:t>
            </w:r>
            <w:proofErr w:type="gramEnd"/>
            <w:r w:rsidRPr="001E2B8F">
              <w:rPr>
                <w:rFonts w:asciiTheme="minorHAnsi" w:hAnsiTheme="minorHAnsi"/>
                <w:sz w:val="15"/>
              </w:rPr>
              <w:t xml:space="preserve"> </w:t>
            </w:r>
            <w:proofErr w:type="spellStart"/>
            <w:r w:rsidRPr="001E2B8F">
              <w:rPr>
                <w:rFonts w:asciiTheme="minorHAnsi" w:hAnsiTheme="minorHAnsi"/>
                <w:sz w:val="15"/>
              </w:rPr>
              <w:t>behaviour</w:t>
            </w:r>
            <w:proofErr w:type="spellEnd"/>
            <w:r w:rsidRPr="001E2B8F">
              <w:rPr>
                <w:rFonts w:asciiTheme="minorHAnsi" w:hAnsiTheme="minorHAnsi"/>
                <w:sz w:val="15"/>
              </w:rPr>
              <w:t>.</w:t>
            </w:r>
          </w:p>
        </w:tc>
      </w:tr>
    </w:tbl>
    <w:p w14:paraId="00866497" w14:textId="77777777" w:rsidR="003D65FC" w:rsidRPr="001E2B8F" w:rsidRDefault="003D65FC">
      <w:pPr>
        <w:spacing w:after="0"/>
        <w:rPr>
          <w:rFonts w:asciiTheme="minorHAnsi" w:hAnsiTheme="minorHAnsi"/>
        </w:rPr>
      </w:pPr>
    </w:p>
    <w:p w14:paraId="3ECD990C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4. Build sequence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2715"/>
        <w:gridCol w:w="4922"/>
        <w:gridCol w:w="2715"/>
      </w:tblGrid>
      <w:tr w:rsidR="003D65FC" w:rsidRPr="001E2B8F" w14:paraId="720458D4" w14:textId="77777777" w:rsidTr="001E2B8F">
        <w:trPr>
          <w:tblHeader/>
          <w:jc w:val="center"/>
        </w:trPr>
        <w:tc>
          <w:tcPr>
            <w:tcW w:w="131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530E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Step</w:t>
            </w:r>
          </w:p>
        </w:tc>
        <w:tc>
          <w:tcPr>
            <w:tcW w:w="237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32261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Student action</w:t>
            </w:r>
          </w:p>
        </w:tc>
        <w:tc>
          <w:tcPr>
            <w:tcW w:w="131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AD04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Checkpoint</w:t>
            </w:r>
          </w:p>
        </w:tc>
      </w:tr>
      <w:tr w:rsidR="003D65FC" w:rsidRPr="001E2B8F" w14:paraId="68690275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0A997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1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06C0F8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Complete the start card from the approved name, purpose and target user.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5F65C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proofErr w:type="gramStart"/>
            <w:r w:rsidRPr="001E2B8F">
              <w:rPr>
                <w:rFonts w:asciiTheme="minorHAnsi" w:hAnsiTheme="minorHAnsi"/>
                <w:sz w:val="16"/>
              </w:rPr>
              <w:t>User</w:t>
            </w:r>
            <w:proofErr w:type="gramEnd"/>
            <w:r w:rsidRPr="001E2B8F">
              <w:rPr>
                <w:rFonts w:asciiTheme="minorHAnsi" w:hAnsiTheme="minorHAnsi"/>
                <w:sz w:val="16"/>
              </w:rPr>
              <w:t xml:space="preserve"> can see how to begin.</w:t>
            </w:r>
          </w:p>
        </w:tc>
      </w:tr>
      <w:tr w:rsidR="003D65FC" w:rsidRPr="001E2B8F" w14:paraId="197DC14E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036F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2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89FB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Write the approved category names on cards 1, 2 and 3.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349D27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No new category is added.</w:t>
            </w:r>
          </w:p>
        </w:tc>
      </w:tr>
      <w:tr w:rsidR="003D65FC" w:rsidRPr="001E2B8F" w14:paraId="443E7454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D828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3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359A4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Copy the exact approved response onto the matching response card.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BC3AC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Each response matches Part 2.</w:t>
            </w:r>
          </w:p>
        </w:tc>
      </w:tr>
      <w:tr w:rsidR="003D65FC" w:rsidRPr="001E2B8F" w14:paraId="4C1477B3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018200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4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4F86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Complete the 0 limitation/safety card.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AE01D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Limits are distinct from fallback.</w:t>
            </w:r>
          </w:p>
        </w:tc>
      </w:tr>
      <w:tr w:rsidR="003D65FC" w:rsidRPr="001E2B8F" w14:paraId="4858EFB6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40EC9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5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C1192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Complete the fallback card.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F8F4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It helps an unclear user recover.</w:t>
            </w:r>
          </w:p>
        </w:tc>
      </w:tr>
      <w:tr w:rsidR="003D65FC" w:rsidRPr="001E2B8F" w14:paraId="47F892FA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F0ED44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lastRenderedPageBreak/>
              <w:t>6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CAFC81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Assemble the routing mat/rules.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5C08D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Operator cannot choose responses freely.</w:t>
            </w:r>
          </w:p>
        </w:tc>
      </w:tr>
      <w:tr w:rsidR="003D65FC" w:rsidRPr="001E2B8F" w14:paraId="0586605A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2B4BAD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7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2F0EE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Mark the Part 1 visible feature.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1C66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The future tester can locate it.</w:t>
            </w:r>
          </w:p>
        </w:tc>
      </w:tr>
      <w:tr w:rsidR="003D65FC" w:rsidRPr="001E2B8F" w14:paraId="1DB9ABA7" w14:textId="77777777" w:rsidTr="001E2B8F">
        <w:trPr>
          <w:cantSplit/>
          <w:jc w:val="center"/>
        </w:trPr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B0FE0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8</w:t>
            </w:r>
          </w:p>
        </w:tc>
        <w:tc>
          <w:tcPr>
            <w:tcW w:w="237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0CBA2D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Place all cards in the labelled envelope and record the pack location.</w:t>
            </w:r>
          </w:p>
        </w:tc>
        <w:tc>
          <w:tcPr>
            <w:tcW w:w="131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F13DC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proofErr w:type="gramStart"/>
            <w:r w:rsidRPr="001E2B8F">
              <w:rPr>
                <w:rFonts w:asciiTheme="minorHAnsi" w:hAnsiTheme="minorHAnsi"/>
                <w:sz w:val="16"/>
              </w:rPr>
              <w:t>Prototype</w:t>
            </w:r>
            <w:proofErr w:type="gramEnd"/>
            <w:r w:rsidRPr="001E2B8F">
              <w:rPr>
                <w:rFonts w:asciiTheme="minorHAnsi" w:hAnsiTheme="minorHAnsi"/>
                <w:sz w:val="16"/>
              </w:rPr>
              <w:t xml:space="preserve"> can be handed over.</w:t>
            </w:r>
          </w:p>
        </w:tc>
      </w:tr>
    </w:tbl>
    <w:p w14:paraId="76FAF025" w14:textId="77777777" w:rsidR="003D65FC" w:rsidRPr="001E2B8F" w:rsidRDefault="003D65FC">
      <w:pPr>
        <w:spacing w:after="0"/>
        <w:rPr>
          <w:rFonts w:asciiTheme="minorHAnsi" w:hAnsiTheme="minorHAnsi"/>
        </w:rPr>
      </w:pPr>
    </w:p>
    <w:p w14:paraId="13DBAA6A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5. Operator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3D65FC" w:rsidRPr="001E2B8F" w14:paraId="40C62914" w14:textId="77777777">
        <w:trPr>
          <w:jc w:val="center"/>
        </w:trPr>
        <w:tc>
          <w:tcPr>
            <w:tcW w:w="1036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5586E" w14:textId="77777777" w:rsidR="003D65FC" w:rsidRPr="001E2B8F" w:rsidRDefault="00000000">
            <w:pPr>
              <w:spacing w:after="6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7F6000"/>
                <w:sz w:val="21"/>
              </w:rPr>
              <w:t>Paper chatbot operator</w:t>
            </w:r>
          </w:p>
          <w:p w14:paraId="4CBE6F71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9"/>
              </w:rPr>
              <w:t>Read the Start card exactly. Accept 1, 2, 3 or 0. For 1–3, reveal only the matching approved response. For 0, reveal the limitation/safety card. For any other input, reveal fallback. Do not explain, improvise, add facts, coach the user or change the wording.</w:t>
            </w:r>
          </w:p>
        </w:tc>
      </w:tr>
    </w:tbl>
    <w:p w14:paraId="0D22B4BE" w14:textId="77777777" w:rsidR="003D65FC" w:rsidRPr="001E2B8F" w:rsidRDefault="003D65FC">
      <w:pPr>
        <w:spacing w:after="0"/>
        <w:rPr>
          <w:rFonts w:asciiTheme="minorHAnsi" w:hAnsiTheme="minorHAnsi"/>
        </w:rPr>
      </w:pPr>
    </w:p>
    <w:p w14:paraId="077C93A6" w14:textId="77777777" w:rsidR="003D65FC" w:rsidRPr="001E2B8F" w:rsidRDefault="00000000">
      <w:pPr>
        <w:spacing w:after="100" w:line="252" w:lineRule="auto"/>
        <w:rPr>
          <w:rFonts w:asciiTheme="minorHAnsi" w:hAnsiTheme="minorHAnsi"/>
        </w:rPr>
      </w:pPr>
      <w:r w:rsidRPr="001E2B8F">
        <w:rPr>
          <w:rFonts w:asciiTheme="minorHAnsi" w:hAnsiTheme="minorHAnsi"/>
        </w:rPr>
        <w:t xml:space="preserve">The operator represents </w:t>
      </w:r>
      <w:proofErr w:type="gramStart"/>
      <w:r w:rsidRPr="001E2B8F">
        <w:rPr>
          <w:rFonts w:asciiTheme="minorHAnsi" w:hAnsiTheme="minorHAnsi"/>
        </w:rPr>
        <w:t>the prototype</w:t>
      </w:r>
      <w:proofErr w:type="gramEnd"/>
      <w:r w:rsidRPr="001E2B8F">
        <w:rPr>
          <w:rFonts w:asciiTheme="minorHAnsi" w:hAnsiTheme="minorHAnsi"/>
        </w:rPr>
        <w:t xml:space="preserve"> logic, not a human expert. This rule is essential for independent testing in Part 4.</w:t>
      </w:r>
    </w:p>
    <w:p w14:paraId="51390ABD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6. Technical build verification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4234"/>
        <w:gridCol w:w="6118"/>
      </w:tblGrid>
      <w:tr w:rsidR="003D65FC" w:rsidRPr="001E2B8F" w14:paraId="418D1CB2" w14:textId="77777777" w:rsidTr="001E2B8F">
        <w:trPr>
          <w:tblHeader/>
          <w:jc w:val="center"/>
        </w:trPr>
        <w:tc>
          <w:tcPr>
            <w:tcW w:w="204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DE0C9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Check</w:t>
            </w:r>
          </w:p>
        </w:tc>
        <w:tc>
          <w:tcPr>
            <w:tcW w:w="295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5369D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Runs when...</w:t>
            </w:r>
          </w:p>
        </w:tc>
      </w:tr>
      <w:tr w:rsidR="003D65FC" w:rsidRPr="001E2B8F" w14:paraId="66985091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2B5A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Start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4F8B1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The Start card gives purpose and choices.</w:t>
            </w:r>
          </w:p>
        </w:tc>
      </w:tr>
      <w:tr w:rsidR="003D65FC" w:rsidRPr="001E2B8F" w14:paraId="2EB6EC94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7A8A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1–3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D4683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 xml:space="preserve">Every category </w:t>
            </w:r>
            <w:proofErr w:type="gramStart"/>
            <w:r w:rsidRPr="001E2B8F">
              <w:rPr>
                <w:rFonts w:asciiTheme="minorHAnsi" w:hAnsiTheme="minorHAnsi"/>
                <w:sz w:val="16"/>
              </w:rPr>
              <w:t>points</w:t>
            </w:r>
            <w:proofErr w:type="gramEnd"/>
            <w:r w:rsidRPr="001E2B8F">
              <w:rPr>
                <w:rFonts w:asciiTheme="minorHAnsi" w:hAnsiTheme="minorHAnsi"/>
                <w:sz w:val="16"/>
              </w:rPr>
              <w:t xml:space="preserve"> to exactly one approved response.</w:t>
            </w:r>
          </w:p>
        </w:tc>
      </w:tr>
      <w:tr w:rsidR="003D65FC" w:rsidRPr="001E2B8F" w14:paraId="3E4CE344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9EAD34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0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769A5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The limitation/safety card is reachable.</w:t>
            </w:r>
          </w:p>
        </w:tc>
      </w:tr>
      <w:tr w:rsidR="003D65FC" w:rsidRPr="001E2B8F" w14:paraId="55738E41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77927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Other input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F91A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Fallback is reachable.</w:t>
            </w:r>
          </w:p>
        </w:tc>
      </w:tr>
      <w:tr w:rsidR="003D65FC" w:rsidRPr="001E2B8F" w14:paraId="231DB12B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5449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No improvisation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5C4D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 xml:space="preserve">Routing </w:t>
            </w:r>
            <w:proofErr w:type="gramStart"/>
            <w:r w:rsidRPr="001E2B8F">
              <w:rPr>
                <w:rFonts w:asciiTheme="minorHAnsi" w:hAnsiTheme="minorHAnsi"/>
                <w:sz w:val="16"/>
              </w:rPr>
              <w:t>rule tells</w:t>
            </w:r>
            <w:proofErr w:type="gramEnd"/>
            <w:r w:rsidRPr="001E2B8F">
              <w:rPr>
                <w:rFonts w:asciiTheme="minorHAnsi" w:hAnsiTheme="minorHAnsi"/>
                <w:sz w:val="16"/>
              </w:rPr>
              <w:t xml:space="preserve"> the operator what to do.</w:t>
            </w:r>
          </w:p>
        </w:tc>
      </w:tr>
      <w:tr w:rsidR="003D65FC" w:rsidRPr="001E2B8F" w14:paraId="526EFB7C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28D85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Part 1 feature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9C0B6B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Feature marker is on the intended card/route.</w:t>
            </w:r>
          </w:p>
        </w:tc>
      </w:tr>
      <w:tr w:rsidR="003D65FC" w:rsidRPr="001E2B8F" w14:paraId="123B99E9" w14:textId="77777777" w:rsidTr="001E2B8F">
        <w:trPr>
          <w:cantSplit/>
          <w:jc w:val="center"/>
        </w:trPr>
        <w:tc>
          <w:tcPr>
            <w:tcW w:w="204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2A84E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Save/handover</w:t>
            </w:r>
          </w:p>
        </w:tc>
        <w:tc>
          <w:tcPr>
            <w:tcW w:w="2955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F6D2A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All cards and rules are complete and stored together.</w:t>
            </w:r>
          </w:p>
        </w:tc>
      </w:tr>
    </w:tbl>
    <w:p w14:paraId="138C3539" w14:textId="77777777" w:rsidR="003D65FC" w:rsidRPr="001E2B8F" w:rsidRDefault="003D65FC">
      <w:pPr>
        <w:spacing w:after="0"/>
        <w:rPr>
          <w:rFonts w:asciiTheme="minorHAnsi" w:hAnsiTheme="minorHAnsi"/>
        </w:rPr>
      </w:pPr>
    </w:p>
    <w:p w14:paraId="04E27A51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7. Common problems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4658"/>
        <w:gridCol w:w="5694"/>
      </w:tblGrid>
      <w:tr w:rsidR="003D65FC" w:rsidRPr="001E2B8F" w14:paraId="13531257" w14:textId="77777777" w:rsidTr="001E2B8F">
        <w:trPr>
          <w:tblHeader/>
          <w:jc w:val="center"/>
        </w:trPr>
        <w:tc>
          <w:tcPr>
            <w:tcW w:w="225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B282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Problem</w:t>
            </w:r>
          </w:p>
        </w:tc>
        <w:tc>
          <w:tcPr>
            <w:tcW w:w="275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038E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b/>
                <w:color w:val="FFFFFF"/>
                <w:sz w:val="16"/>
              </w:rPr>
              <w:t>Repair</w:t>
            </w:r>
          </w:p>
        </w:tc>
      </w:tr>
      <w:tr w:rsidR="003D65FC" w:rsidRPr="001E2B8F" w14:paraId="746DD9DE" w14:textId="77777777" w:rsidTr="001E2B8F">
        <w:trPr>
          <w:cantSplit/>
          <w:jc w:val="center"/>
        </w:trPr>
        <w:tc>
          <w:tcPr>
            <w:tcW w:w="22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35E15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 xml:space="preserve">Operator </w:t>
            </w:r>
            <w:proofErr w:type="gramStart"/>
            <w:r w:rsidRPr="001E2B8F">
              <w:rPr>
                <w:rFonts w:asciiTheme="minorHAnsi" w:hAnsiTheme="minorHAnsi"/>
                <w:sz w:val="16"/>
              </w:rPr>
              <w:t>has to</w:t>
            </w:r>
            <w:proofErr w:type="gramEnd"/>
            <w:r w:rsidRPr="001E2B8F">
              <w:rPr>
                <w:rFonts w:asciiTheme="minorHAnsi" w:hAnsiTheme="minorHAnsi"/>
                <w:sz w:val="16"/>
              </w:rPr>
              <w:t xml:space="preserve"> ask creators what to do.</w:t>
            </w:r>
          </w:p>
        </w:tc>
        <w:tc>
          <w:tcPr>
            <w:tcW w:w="27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6D3A99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Strengthen the Start card or Routing rule; do not add new content.</w:t>
            </w:r>
          </w:p>
        </w:tc>
      </w:tr>
      <w:tr w:rsidR="003D65FC" w:rsidRPr="001E2B8F" w14:paraId="45FCBBED" w14:textId="77777777" w:rsidTr="001E2B8F">
        <w:trPr>
          <w:cantSplit/>
          <w:jc w:val="center"/>
        </w:trPr>
        <w:tc>
          <w:tcPr>
            <w:tcW w:w="22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4C1522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One category has several competing response cards.</w:t>
            </w:r>
          </w:p>
        </w:tc>
        <w:tc>
          <w:tcPr>
            <w:tcW w:w="27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37A04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Return to the one approved model response from Part 2.</w:t>
            </w:r>
          </w:p>
        </w:tc>
      </w:tr>
      <w:tr w:rsidR="003D65FC" w:rsidRPr="001E2B8F" w14:paraId="32CD84B8" w14:textId="77777777" w:rsidTr="001E2B8F">
        <w:trPr>
          <w:cantSplit/>
          <w:jc w:val="center"/>
        </w:trPr>
        <w:tc>
          <w:tcPr>
            <w:tcW w:w="22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25016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Fallback and limitation are interchangeable.</w:t>
            </w:r>
          </w:p>
        </w:tc>
        <w:tc>
          <w:tcPr>
            <w:tcW w:w="27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71F6E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Restore separate triggers and cards.</w:t>
            </w:r>
          </w:p>
        </w:tc>
      </w:tr>
      <w:tr w:rsidR="003D65FC" w:rsidRPr="001E2B8F" w14:paraId="0CA46944" w14:textId="77777777" w:rsidTr="001E2B8F">
        <w:trPr>
          <w:cantSplit/>
          <w:jc w:val="center"/>
        </w:trPr>
        <w:tc>
          <w:tcPr>
            <w:tcW w:w="22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964CF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Cards are lost or mixed between groups.</w:t>
            </w:r>
          </w:p>
        </w:tc>
        <w:tc>
          <w:tcPr>
            <w:tcW w:w="27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D0423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Use group-code envelopes, number every card and add a component checklist.</w:t>
            </w:r>
          </w:p>
        </w:tc>
      </w:tr>
      <w:tr w:rsidR="003D65FC" w:rsidRPr="001E2B8F" w14:paraId="12D55AE0" w14:textId="77777777" w:rsidTr="001E2B8F">
        <w:trPr>
          <w:cantSplit/>
          <w:jc w:val="center"/>
        </w:trPr>
        <w:tc>
          <w:tcPr>
            <w:tcW w:w="22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7122C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Operator starts helping or paraphrasing.</w:t>
            </w:r>
          </w:p>
        </w:tc>
        <w:tc>
          <w:tcPr>
            <w:tcW w:w="27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0EBDC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Re-read the operator rule: exact card only.</w:t>
            </w:r>
          </w:p>
        </w:tc>
      </w:tr>
      <w:tr w:rsidR="003D65FC" w:rsidRPr="001E2B8F" w14:paraId="42F70341" w14:textId="77777777" w:rsidTr="001E2B8F">
        <w:trPr>
          <w:cantSplit/>
          <w:jc w:val="center"/>
        </w:trPr>
        <w:tc>
          <w:tcPr>
            <w:tcW w:w="22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BF1E8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Prototype looks unfinished because it has no decoration.</w:t>
            </w:r>
          </w:p>
        </w:tc>
        <w:tc>
          <w:tcPr>
            <w:tcW w:w="2750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C2367" w14:textId="77777777" w:rsidR="003D65FC" w:rsidRPr="001E2B8F" w:rsidRDefault="00000000">
            <w:pPr>
              <w:spacing w:after="0" w:line="252" w:lineRule="auto"/>
              <w:rPr>
                <w:rFonts w:asciiTheme="minorHAnsi" w:hAnsiTheme="minorHAnsi"/>
              </w:rPr>
            </w:pPr>
            <w:r w:rsidRPr="001E2B8F">
              <w:rPr>
                <w:rFonts w:asciiTheme="minorHAnsi" w:hAnsiTheme="minorHAnsi"/>
                <w:sz w:val="16"/>
              </w:rPr>
              <w:t>Check logic and independent usability first; visual styling is optional reserve work.</w:t>
            </w:r>
          </w:p>
        </w:tc>
      </w:tr>
    </w:tbl>
    <w:p w14:paraId="1944B07A" w14:textId="77777777" w:rsidR="003D65FC" w:rsidRPr="001E2B8F" w:rsidRDefault="003D65FC">
      <w:pPr>
        <w:spacing w:after="0"/>
        <w:rPr>
          <w:rFonts w:asciiTheme="minorHAnsi" w:hAnsiTheme="minorHAnsi"/>
        </w:rPr>
      </w:pPr>
    </w:p>
    <w:p w14:paraId="7B330651" w14:textId="77777777" w:rsidR="003D65FC" w:rsidRPr="001E2B8F" w:rsidRDefault="00000000">
      <w:pPr>
        <w:pStyle w:val="2"/>
        <w:spacing w:before="100" w:line="252" w:lineRule="auto"/>
        <w:rPr>
          <w:rFonts w:asciiTheme="minorHAnsi" w:hAnsiTheme="minorHAnsi"/>
        </w:rPr>
      </w:pPr>
      <w:r w:rsidRPr="001E2B8F">
        <w:rPr>
          <w:rFonts w:asciiTheme="minorHAnsi" w:eastAsia="Arial" w:hAnsiTheme="minorHAnsi"/>
          <w:b/>
          <w:color w:val="1F4E79"/>
          <w:sz w:val="28"/>
        </w:rPr>
        <w:t>8. Part 4 readiness</w:t>
      </w:r>
    </w:p>
    <w:p w14:paraId="6F8654FF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complete labelled envelope or clipped pack;</w:t>
      </w:r>
    </w:p>
    <w:p w14:paraId="0F77B958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Start card visible first;</w:t>
      </w:r>
    </w:p>
    <w:p w14:paraId="7F0E1E6F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operator rule included;</w:t>
      </w:r>
    </w:p>
    <w:p w14:paraId="5BB294BD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all required cards present;</w:t>
      </w:r>
    </w:p>
    <w:p w14:paraId="6D00FFC8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Part 1 feature marked;</w:t>
      </w:r>
    </w:p>
    <w:p w14:paraId="5A6195CA" w14:textId="77777777" w:rsidR="003D65FC" w:rsidRPr="001E2B8F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group code, storage location and Test Brief completed;</w:t>
      </w:r>
    </w:p>
    <w:p w14:paraId="6CBC4337" w14:textId="77777777" w:rsidR="003D65FC" w:rsidRDefault="00000000">
      <w:pPr>
        <w:pStyle w:val="a7"/>
        <w:spacing w:after="50" w:line="252" w:lineRule="auto"/>
        <w:ind w:left="259" w:hanging="259"/>
        <w:rPr>
          <w:rFonts w:asciiTheme="minorHAnsi" w:hAnsiTheme="minorHAnsi"/>
        </w:rPr>
      </w:pPr>
      <w:r w:rsidRPr="001E2B8F">
        <w:rPr>
          <w:rFonts w:asciiTheme="minorHAnsi" w:hAnsiTheme="minorHAnsi"/>
        </w:rPr>
        <w:t>• no names or sensitive information.</w:t>
      </w:r>
    </w:p>
    <w:sectPr w:rsidR="003D65FC" w:rsidSect="00C62E61"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F12E" w14:textId="77777777" w:rsidR="00A821E4" w:rsidRDefault="00A821E4">
      <w:pPr>
        <w:spacing w:after="0" w:line="240" w:lineRule="auto"/>
      </w:pPr>
      <w:r>
        <w:separator/>
      </w:r>
    </w:p>
  </w:endnote>
  <w:endnote w:type="continuationSeparator" w:id="0">
    <w:p w14:paraId="7AC39BB9" w14:textId="77777777" w:rsidR="00A821E4" w:rsidRDefault="00A82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AD4A7" w14:textId="77777777" w:rsidR="00A821E4" w:rsidRDefault="00A821E4">
      <w:pPr>
        <w:spacing w:after="0" w:line="240" w:lineRule="auto"/>
      </w:pPr>
      <w:r>
        <w:separator/>
      </w:r>
    </w:p>
  </w:footnote>
  <w:footnote w:type="continuationSeparator" w:id="0">
    <w:p w14:paraId="54E202E5" w14:textId="77777777" w:rsidR="00A821E4" w:rsidRDefault="00A82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E2FC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284D2E"/>
    <w:multiLevelType w:val="multilevel"/>
    <w:tmpl w:val="B86C88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A0E0999"/>
    <w:multiLevelType w:val="hybridMultilevel"/>
    <w:tmpl w:val="BDAE3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31E3A"/>
    <w:multiLevelType w:val="multilevel"/>
    <w:tmpl w:val="A856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2A178CD"/>
    <w:multiLevelType w:val="hybridMultilevel"/>
    <w:tmpl w:val="4CAE1218"/>
    <w:lvl w:ilvl="0" w:tplc="3BDCD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60793"/>
    <w:multiLevelType w:val="hybridMultilevel"/>
    <w:tmpl w:val="945AE6F8"/>
    <w:lvl w:ilvl="0" w:tplc="0E761FBA">
      <w:numFmt w:val="bullet"/>
      <w:lvlText w:val="•"/>
      <w:lvlJc w:val="left"/>
      <w:pPr>
        <w:ind w:left="1080" w:hanging="720"/>
      </w:pPr>
      <w:rPr>
        <w:rFonts w:ascii="Calibri Light" w:eastAsia="IBM Plex Sans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C4FCC"/>
    <w:multiLevelType w:val="hybridMultilevel"/>
    <w:tmpl w:val="2A7405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96341B"/>
    <w:multiLevelType w:val="hybridMultilevel"/>
    <w:tmpl w:val="6964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1593D"/>
    <w:multiLevelType w:val="hybridMultilevel"/>
    <w:tmpl w:val="6E727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48443">
    <w:abstractNumId w:val="1"/>
  </w:num>
  <w:num w:numId="2" w16cid:durableId="1784180706">
    <w:abstractNumId w:val="3"/>
  </w:num>
  <w:num w:numId="3" w16cid:durableId="891815224">
    <w:abstractNumId w:val="7"/>
  </w:num>
  <w:num w:numId="4" w16cid:durableId="1656837923">
    <w:abstractNumId w:val="4"/>
  </w:num>
  <w:num w:numId="5" w16cid:durableId="583608856">
    <w:abstractNumId w:val="0"/>
  </w:num>
  <w:num w:numId="6" w16cid:durableId="1016537605">
    <w:abstractNumId w:val="6"/>
  </w:num>
  <w:num w:numId="7" w16cid:durableId="416024226">
    <w:abstractNumId w:val="2"/>
  </w:num>
  <w:num w:numId="8" w16cid:durableId="375086898">
    <w:abstractNumId w:val="8"/>
  </w:num>
  <w:num w:numId="9" w16cid:durableId="2099669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61"/>
    <w:rsid w:val="00003AE5"/>
    <w:rsid w:val="00034518"/>
    <w:rsid w:val="00042BF6"/>
    <w:rsid w:val="0006369E"/>
    <w:rsid w:val="00080445"/>
    <w:rsid w:val="000C0930"/>
    <w:rsid w:val="000D6104"/>
    <w:rsid w:val="001010F6"/>
    <w:rsid w:val="00142006"/>
    <w:rsid w:val="00147C8E"/>
    <w:rsid w:val="0015262E"/>
    <w:rsid w:val="00156017"/>
    <w:rsid w:val="001C198C"/>
    <w:rsid w:val="001C1B9D"/>
    <w:rsid w:val="001E2B8F"/>
    <w:rsid w:val="0023797F"/>
    <w:rsid w:val="0026183F"/>
    <w:rsid w:val="00293AD3"/>
    <w:rsid w:val="00294110"/>
    <w:rsid w:val="002B04BC"/>
    <w:rsid w:val="00306B2D"/>
    <w:rsid w:val="00312484"/>
    <w:rsid w:val="003530D1"/>
    <w:rsid w:val="003D1774"/>
    <w:rsid w:val="003D65FC"/>
    <w:rsid w:val="00401453"/>
    <w:rsid w:val="00436A48"/>
    <w:rsid w:val="004632F8"/>
    <w:rsid w:val="00484D54"/>
    <w:rsid w:val="004B1726"/>
    <w:rsid w:val="004D1C73"/>
    <w:rsid w:val="004E1BDF"/>
    <w:rsid w:val="0053239B"/>
    <w:rsid w:val="0058130C"/>
    <w:rsid w:val="005A5552"/>
    <w:rsid w:val="005C5985"/>
    <w:rsid w:val="00602AF4"/>
    <w:rsid w:val="00687333"/>
    <w:rsid w:val="006B218C"/>
    <w:rsid w:val="0070094B"/>
    <w:rsid w:val="00723E8C"/>
    <w:rsid w:val="00731F66"/>
    <w:rsid w:val="007A6029"/>
    <w:rsid w:val="007B05FB"/>
    <w:rsid w:val="007B40B3"/>
    <w:rsid w:val="007D48C9"/>
    <w:rsid w:val="00805C72"/>
    <w:rsid w:val="00813AE7"/>
    <w:rsid w:val="008308D3"/>
    <w:rsid w:val="008437BB"/>
    <w:rsid w:val="00850C7D"/>
    <w:rsid w:val="0089707E"/>
    <w:rsid w:val="008B1252"/>
    <w:rsid w:val="0090045B"/>
    <w:rsid w:val="009305E7"/>
    <w:rsid w:val="00950EEE"/>
    <w:rsid w:val="0095459E"/>
    <w:rsid w:val="00963131"/>
    <w:rsid w:val="00975919"/>
    <w:rsid w:val="00993143"/>
    <w:rsid w:val="009A7D53"/>
    <w:rsid w:val="009B66BB"/>
    <w:rsid w:val="009C3063"/>
    <w:rsid w:val="009D548E"/>
    <w:rsid w:val="009F0961"/>
    <w:rsid w:val="00A17707"/>
    <w:rsid w:val="00A27A36"/>
    <w:rsid w:val="00A520EC"/>
    <w:rsid w:val="00A65AA4"/>
    <w:rsid w:val="00A66F5D"/>
    <w:rsid w:val="00A755CE"/>
    <w:rsid w:val="00A821E4"/>
    <w:rsid w:val="00A82E2B"/>
    <w:rsid w:val="00A8519E"/>
    <w:rsid w:val="00AD49B3"/>
    <w:rsid w:val="00B07520"/>
    <w:rsid w:val="00B3310F"/>
    <w:rsid w:val="00B63CAF"/>
    <w:rsid w:val="00BA14AC"/>
    <w:rsid w:val="00BC2B68"/>
    <w:rsid w:val="00BF0952"/>
    <w:rsid w:val="00BF1286"/>
    <w:rsid w:val="00BF31C7"/>
    <w:rsid w:val="00C05DF0"/>
    <w:rsid w:val="00C62E61"/>
    <w:rsid w:val="00C779C9"/>
    <w:rsid w:val="00CA71DB"/>
    <w:rsid w:val="00CA7F9D"/>
    <w:rsid w:val="00CD4957"/>
    <w:rsid w:val="00CF2938"/>
    <w:rsid w:val="00CF374A"/>
    <w:rsid w:val="00D47BF7"/>
    <w:rsid w:val="00DA3D1A"/>
    <w:rsid w:val="00DB4D3B"/>
    <w:rsid w:val="00DC5B12"/>
    <w:rsid w:val="00E05567"/>
    <w:rsid w:val="00E1268D"/>
    <w:rsid w:val="00E26BD6"/>
    <w:rsid w:val="00E3131E"/>
    <w:rsid w:val="00E72FC7"/>
    <w:rsid w:val="00EE12F8"/>
    <w:rsid w:val="00EE61BA"/>
    <w:rsid w:val="00F02533"/>
    <w:rsid w:val="00F37CBA"/>
    <w:rsid w:val="00FC7EAC"/>
    <w:rsid w:val="00FD673B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425EB"/>
  <w15:chartTrackingRefBased/>
  <w15:docId w15:val="{7B084C8D-0E8F-4C6F-B543-8DE51A27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2E61"/>
    <w:pPr>
      <w:spacing w:after="120" w:line="276" w:lineRule="auto"/>
    </w:pPr>
    <w:rPr>
      <w:rFonts w:ascii="Arial" w:eastAsia="Arial" w:hAnsi="Arial" w:cs="Arial"/>
      <w:kern w:val="0"/>
      <w:sz w:val="20"/>
      <w:lang w:val="en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C6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C6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436A48"/>
    <w:pPr>
      <w:keepNext/>
      <w:keepLines/>
      <w:numPr>
        <w:ilvl w:val="1"/>
        <w:numId w:val="2"/>
      </w:numPr>
      <w:shd w:val="pct10" w:color="auto" w:fill="auto"/>
      <w:spacing w:before="160" w:after="80" w:line="240" w:lineRule="auto"/>
      <w:jc w:val="both"/>
      <w:outlineLvl w:val="2"/>
    </w:pPr>
    <w:rPr>
      <w:rFonts w:ascii="Calibri" w:eastAsiaTheme="majorEastAsia" w:hAnsi="Calibri" w:cstheme="majorBidi"/>
      <w:smallCaps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C6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C6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C6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C6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C6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C6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Επικεφαλίδα 3 Char"/>
    <w:basedOn w:val="a1"/>
    <w:link w:val="3"/>
    <w:uiPriority w:val="9"/>
    <w:rsid w:val="00436A48"/>
    <w:rPr>
      <w:rFonts w:ascii="Calibri" w:eastAsiaTheme="majorEastAsia" w:hAnsi="Calibri" w:cstheme="majorBidi"/>
      <w:smallCaps/>
      <w:color w:val="0F4761" w:themeColor="accent1" w:themeShade="BF"/>
      <w:kern w:val="0"/>
      <w:sz w:val="28"/>
      <w:szCs w:val="28"/>
      <w:shd w:val="pct10" w:color="auto" w:fill="auto"/>
      <w14:ligatures w14:val="none"/>
    </w:rPr>
  </w:style>
  <w:style w:type="character" w:customStyle="1" w:styleId="1Char">
    <w:name w:val="Επικεφαλίδα 1 Char"/>
    <w:basedOn w:val="a1"/>
    <w:link w:val="1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1"/>
    <w:link w:val="2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Επικεφαλίδα 4 Char"/>
    <w:basedOn w:val="a1"/>
    <w:link w:val="4"/>
    <w:uiPriority w:val="9"/>
    <w:rsid w:val="00C62E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1"/>
    <w:link w:val="5"/>
    <w:uiPriority w:val="9"/>
    <w:rsid w:val="00C62E6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1"/>
    <w:link w:val="6"/>
    <w:uiPriority w:val="9"/>
    <w:semiHidden/>
    <w:rsid w:val="00C62E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1"/>
    <w:link w:val="7"/>
    <w:uiPriority w:val="9"/>
    <w:semiHidden/>
    <w:rsid w:val="00C62E6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1"/>
    <w:link w:val="8"/>
    <w:uiPriority w:val="9"/>
    <w:semiHidden/>
    <w:rsid w:val="00C62E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1"/>
    <w:link w:val="9"/>
    <w:uiPriority w:val="9"/>
    <w:semiHidden/>
    <w:rsid w:val="00C6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C6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1"/>
    <w:link w:val="a4"/>
    <w:uiPriority w:val="10"/>
    <w:rsid w:val="00C6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C6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1"/>
    <w:link w:val="a5"/>
    <w:uiPriority w:val="11"/>
    <w:rsid w:val="00C6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C6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1"/>
    <w:link w:val="a6"/>
    <w:uiPriority w:val="29"/>
    <w:rsid w:val="00C62E6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C62E6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62E6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C6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1"/>
    <w:link w:val="a9"/>
    <w:uiPriority w:val="30"/>
    <w:rsid w:val="00C62E6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C62E61"/>
    <w:rPr>
      <w:b/>
      <w:bCs/>
      <w:smallCaps/>
      <w:color w:val="0F4761" w:themeColor="accent1" w:themeShade="BF"/>
      <w:spacing w:val="5"/>
    </w:rPr>
  </w:style>
  <w:style w:type="table" w:customStyle="1" w:styleId="36">
    <w:name w:val="36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">
    <w:name w:val="List Bullet"/>
    <w:basedOn w:val="a0"/>
    <w:uiPriority w:val="99"/>
    <w:unhideWhenUsed/>
    <w:rsid w:val="00C62E61"/>
    <w:pPr>
      <w:numPr>
        <w:numId w:val="5"/>
      </w:numPr>
      <w:tabs>
        <w:tab w:val="clear" w:pos="360"/>
      </w:tabs>
      <w:spacing w:after="200"/>
      <w:ind w:left="0" w:firstLine="0"/>
      <w:contextualSpacing/>
    </w:pPr>
    <w:rPr>
      <w:rFonts w:ascii="Aptos" w:eastAsiaTheme="minorEastAsia" w:hAnsi="Aptos" w:cstheme="minorBidi"/>
      <w:sz w:val="21"/>
      <w:lang w:val="en-US"/>
    </w:rPr>
  </w:style>
  <w:style w:type="table" w:styleId="ab">
    <w:name w:val="Table Grid"/>
    <w:basedOn w:val="a2"/>
    <w:uiPriority w:val="59"/>
    <w:rsid w:val="00C62E61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3"/>
    <w:uiPriority w:val="99"/>
    <w:unhideWhenUsed/>
    <w:rsid w:val="001E2B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Κεφαλίδα Char"/>
    <w:basedOn w:val="a1"/>
    <w:link w:val="ac"/>
    <w:uiPriority w:val="99"/>
    <w:rsid w:val="001E2B8F"/>
    <w:rPr>
      <w:rFonts w:ascii="Arial" w:eastAsia="Arial" w:hAnsi="Arial" w:cs="Arial"/>
      <w:kern w:val="0"/>
      <w:sz w:val="20"/>
      <w:lang w:val="en"/>
      <w14:ligatures w14:val="none"/>
    </w:rPr>
  </w:style>
  <w:style w:type="paragraph" w:styleId="ad">
    <w:name w:val="footer"/>
    <w:basedOn w:val="a0"/>
    <w:link w:val="Char4"/>
    <w:uiPriority w:val="99"/>
    <w:unhideWhenUsed/>
    <w:rsid w:val="001E2B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Υποσέλιδο Char"/>
    <w:basedOn w:val="a1"/>
    <w:link w:val="ad"/>
    <w:uiPriority w:val="99"/>
    <w:rsid w:val="001E2B8F"/>
    <w:rPr>
      <w:rFonts w:ascii="Arial" w:eastAsia="Arial" w:hAnsi="Arial" w:cs="Arial"/>
      <w:kern w:val="0"/>
      <w:sz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Option C — Paper Prototype Implementation Guide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79</cp:revision>
  <dcterms:created xsi:type="dcterms:W3CDTF">2026-06-13T12:51:00Z</dcterms:created>
  <dcterms:modified xsi:type="dcterms:W3CDTF">2026-09-13T08:46:00Z</dcterms:modified>
  <cp:category>GenSTEAMers educational material</cp:category>
</cp:coreProperties>
</file>