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33ECD" w14:textId="337AD1A5" w:rsidR="009672F6" w:rsidRPr="002851B5" w:rsidRDefault="009672F6">
      <w:pPr>
        <w:pStyle w:val="1"/>
        <w:spacing w:before="0" w:after="40" w:line="240" w:lineRule="auto"/>
        <w:rPr>
          <w:rFonts w:ascii="Aptos" w:hAnsi="Aptos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656"/>
      </w:tblGrid>
      <w:tr w:rsidR="009672F6" w:rsidRPr="002851B5" w14:paraId="5A52808D" w14:textId="77777777">
        <w:trPr>
          <w:jc w:val="center"/>
        </w:trPr>
        <w:tc>
          <w:tcPr>
            <w:tcW w:w="10656" w:type="dxa"/>
            <w:shd w:val="clear" w:color="auto" w:fill="1F5C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D0489" w14:textId="77777777" w:rsidR="009672F6" w:rsidRPr="002851B5" w:rsidRDefault="00000000">
            <w:pPr>
              <w:spacing w:after="20" w:line="240" w:lineRule="auto"/>
            </w:pPr>
            <w:r w:rsidRPr="002851B5">
              <w:rPr>
                <w:rFonts w:eastAsia="Arial"/>
                <w:b/>
                <w:color w:val="FFFFFF"/>
                <w:sz w:val="26"/>
              </w:rPr>
              <w:t>OPTION A — Scratch Independent Testing Card</w:t>
            </w:r>
          </w:p>
          <w:p w14:paraId="1063A8E1" w14:textId="77777777" w:rsidR="009672F6" w:rsidRPr="002851B5" w:rsidRDefault="00000000">
            <w:pPr>
              <w:spacing w:after="0" w:line="240" w:lineRule="auto"/>
            </w:pPr>
            <w:r w:rsidRPr="002851B5">
              <w:rPr>
                <w:rFonts w:eastAsia="Arial"/>
                <w:color w:val="FFFFFF"/>
                <w:sz w:val="16"/>
              </w:rPr>
              <w:t>Default route | Use with an open saved project, Part 3 Test Brief, Part 4 Independent Test and Review Record and Four Test Missions Card.</w:t>
            </w:r>
          </w:p>
        </w:tc>
      </w:tr>
    </w:tbl>
    <w:p w14:paraId="2A1A7FA2" w14:textId="77777777" w:rsidR="009672F6" w:rsidRPr="002851B5" w:rsidRDefault="00000000">
      <w:pPr>
        <w:pStyle w:val="31"/>
        <w:spacing w:before="80" w:after="60" w:line="240" w:lineRule="auto"/>
        <w:rPr>
          <w:rFonts w:ascii="Aptos" w:hAnsi="Aptos"/>
        </w:rPr>
      </w:pPr>
      <w:r w:rsidRPr="002851B5">
        <w:rPr>
          <w:rFonts w:ascii="Aptos" w:eastAsia="Arial" w:hAnsi="Aptos"/>
          <w:color w:val="0E4F6C"/>
        </w:rPr>
        <w:t>Before the Part 1 Principle-Specific Test</w:t>
      </w:r>
    </w:p>
    <w:tbl>
      <w:tblPr>
        <w:tblStyle w:val="afa"/>
        <w:tblW w:w="5000" w:type="pct"/>
        <w:jc w:val="center"/>
        <w:tblLook w:val="04A0" w:firstRow="1" w:lastRow="0" w:firstColumn="1" w:lastColumn="0" w:noHBand="0" w:noVBand="1"/>
      </w:tblPr>
      <w:tblGrid>
        <w:gridCol w:w="2867"/>
        <w:gridCol w:w="7969"/>
      </w:tblGrid>
      <w:tr w:rsidR="009672F6" w:rsidRPr="002851B5" w14:paraId="50353F48" w14:textId="77777777" w:rsidTr="002851B5">
        <w:trPr>
          <w:cantSplit/>
          <w:tblHeader/>
          <w:jc w:val="center"/>
        </w:trPr>
        <w:tc>
          <w:tcPr>
            <w:tcW w:w="1323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9F3E98" w14:textId="77777777" w:rsidR="009672F6" w:rsidRPr="002851B5" w:rsidRDefault="00000000">
            <w:r w:rsidRPr="002851B5">
              <w:rPr>
                <w:rFonts w:eastAsia="Arial"/>
                <w:b/>
                <w:color w:val="FFFFFF"/>
                <w:sz w:val="15"/>
              </w:rPr>
              <w:t>Check</w:t>
            </w:r>
          </w:p>
        </w:tc>
        <w:tc>
          <w:tcPr>
            <w:tcW w:w="3677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3137C4" w14:textId="77777777" w:rsidR="009672F6" w:rsidRPr="002851B5" w:rsidRDefault="00000000">
            <w:r w:rsidRPr="002851B5">
              <w:rPr>
                <w:rFonts w:eastAsia="Arial"/>
                <w:b/>
                <w:color w:val="FFFFFF"/>
                <w:sz w:val="15"/>
              </w:rPr>
              <w:t>Ready when...</w:t>
            </w:r>
          </w:p>
        </w:tc>
      </w:tr>
      <w:tr w:rsidR="009672F6" w:rsidRPr="002851B5" w14:paraId="4FA7D63B" w14:textId="77777777" w:rsidTr="002851B5">
        <w:trPr>
          <w:cantSplit/>
          <w:jc w:val="center"/>
        </w:trPr>
        <w:tc>
          <w:tcPr>
            <w:tcW w:w="1323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C98845" w14:textId="77777777" w:rsidR="009672F6" w:rsidRPr="002851B5" w:rsidRDefault="00000000">
            <w:r w:rsidRPr="002851B5">
              <w:rPr>
                <w:rFonts w:eastAsia="Arial"/>
                <w:color w:val="000000"/>
                <w:sz w:val="15"/>
              </w:rPr>
              <w:t>Project access</w:t>
            </w:r>
          </w:p>
        </w:tc>
        <w:tc>
          <w:tcPr>
            <w:tcW w:w="3677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7D941C" w14:textId="77777777" w:rsidR="009672F6" w:rsidRPr="002851B5" w:rsidRDefault="00000000">
            <w:r w:rsidRPr="002851B5">
              <w:rPr>
                <w:rFonts w:eastAsia="Arial"/>
                <w:color w:val="000000"/>
                <w:sz w:val="15"/>
              </w:rPr>
              <w:t>The correct saved project opens on the original device where possible.</w:t>
            </w:r>
          </w:p>
        </w:tc>
      </w:tr>
      <w:tr w:rsidR="009672F6" w:rsidRPr="002851B5" w14:paraId="272DA47D" w14:textId="77777777" w:rsidTr="002851B5">
        <w:trPr>
          <w:cantSplit/>
          <w:jc w:val="center"/>
        </w:trPr>
        <w:tc>
          <w:tcPr>
            <w:tcW w:w="1323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D26A06" w14:textId="77777777" w:rsidR="009672F6" w:rsidRPr="002851B5" w:rsidRDefault="00000000">
            <w:r w:rsidRPr="002851B5">
              <w:rPr>
                <w:rFonts w:eastAsia="Arial"/>
                <w:color w:val="000000"/>
                <w:sz w:val="15"/>
              </w:rPr>
              <w:t>Start and reset</w:t>
            </w:r>
          </w:p>
        </w:tc>
        <w:tc>
          <w:tcPr>
            <w:tcW w:w="3677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3A6B27" w14:textId="77777777" w:rsidR="009672F6" w:rsidRPr="002851B5" w:rsidRDefault="00000000">
            <w:r w:rsidRPr="002851B5">
              <w:rPr>
                <w:rFonts w:eastAsia="Arial"/>
                <w:color w:val="000000"/>
                <w:sz w:val="15"/>
              </w:rPr>
              <w:t>Green flag / agreed start action works; testers know how to return to the beginning.</w:t>
            </w:r>
          </w:p>
        </w:tc>
      </w:tr>
      <w:tr w:rsidR="009672F6" w:rsidRPr="002851B5" w14:paraId="2982155C" w14:textId="77777777" w:rsidTr="002851B5">
        <w:trPr>
          <w:cantSplit/>
          <w:jc w:val="center"/>
        </w:trPr>
        <w:tc>
          <w:tcPr>
            <w:tcW w:w="1323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0C29C7" w14:textId="77777777" w:rsidR="009672F6" w:rsidRPr="002851B5" w:rsidRDefault="00000000">
            <w:r w:rsidRPr="002851B5">
              <w:rPr>
                <w:rFonts w:eastAsia="Arial"/>
                <w:color w:val="000000"/>
                <w:sz w:val="15"/>
              </w:rPr>
              <w:t>Independence</w:t>
            </w:r>
          </w:p>
        </w:tc>
        <w:tc>
          <w:tcPr>
            <w:tcW w:w="3677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AB6D03" w14:textId="77777777" w:rsidR="009672F6" w:rsidRPr="002851B5" w:rsidRDefault="00000000">
            <w:r w:rsidRPr="002851B5">
              <w:rPr>
                <w:rFonts w:eastAsia="Arial"/>
                <w:color w:val="000000"/>
                <w:sz w:val="15"/>
              </w:rPr>
              <w:t>Creators have stepped away and the interface/Test Brief provide the instructions.</w:t>
            </w:r>
          </w:p>
        </w:tc>
      </w:tr>
    </w:tbl>
    <w:p w14:paraId="7E7A3B44" w14:textId="77777777" w:rsidR="009672F6" w:rsidRPr="002851B5" w:rsidRDefault="00000000">
      <w:pPr>
        <w:pStyle w:val="31"/>
        <w:spacing w:before="80" w:after="60" w:line="240" w:lineRule="auto"/>
        <w:rPr>
          <w:rFonts w:ascii="Aptos" w:hAnsi="Aptos"/>
        </w:rPr>
      </w:pPr>
      <w:r w:rsidRPr="002851B5">
        <w:rPr>
          <w:rFonts w:ascii="Aptos" w:eastAsia="Arial" w:hAnsi="Aptos"/>
          <w:color w:val="0E4F6C"/>
        </w:rPr>
        <w:t>Independent testing sequence</w:t>
      </w:r>
    </w:p>
    <w:tbl>
      <w:tblPr>
        <w:tblStyle w:val="afa"/>
        <w:tblW w:w="5000" w:type="pct"/>
        <w:jc w:val="center"/>
        <w:tblLook w:val="04A0" w:firstRow="1" w:lastRow="0" w:firstColumn="1" w:lastColumn="0" w:noHBand="0" w:noVBand="1"/>
      </w:tblPr>
      <w:tblGrid>
        <w:gridCol w:w="955"/>
        <w:gridCol w:w="5737"/>
        <w:gridCol w:w="4144"/>
      </w:tblGrid>
      <w:tr w:rsidR="009672F6" w:rsidRPr="002851B5" w14:paraId="46A4DE0C" w14:textId="77777777" w:rsidTr="002851B5">
        <w:trPr>
          <w:cantSplit/>
          <w:tblHeader/>
          <w:jc w:val="center"/>
        </w:trPr>
        <w:tc>
          <w:tcPr>
            <w:tcW w:w="441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409F88" w14:textId="77777777" w:rsidR="009672F6" w:rsidRPr="002851B5" w:rsidRDefault="00000000">
            <w:r w:rsidRPr="002851B5">
              <w:rPr>
                <w:rFonts w:eastAsia="Arial"/>
                <w:b/>
                <w:color w:val="FFFFFF"/>
                <w:sz w:val="14"/>
              </w:rPr>
              <w:t>Step</w:t>
            </w:r>
          </w:p>
        </w:tc>
        <w:tc>
          <w:tcPr>
            <w:tcW w:w="2647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34F9BF" w14:textId="77777777" w:rsidR="009672F6" w:rsidRPr="002851B5" w:rsidRDefault="00000000">
            <w:r w:rsidRPr="002851B5">
              <w:rPr>
                <w:rFonts w:eastAsia="Arial"/>
                <w:b/>
                <w:color w:val="FFFFFF"/>
                <w:sz w:val="14"/>
              </w:rPr>
              <w:t>Tester action</w:t>
            </w:r>
          </w:p>
        </w:tc>
        <w:tc>
          <w:tcPr>
            <w:tcW w:w="1912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5E1052" w14:textId="77777777" w:rsidR="009672F6" w:rsidRPr="002851B5" w:rsidRDefault="00000000">
            <w:r w:rsidRPr="002851B5">
              <w:rPr>
                <w:rFonts w:eastAsia="Arial"/>
                <w:b/>
                <w:color w:val="FFFFFF"/>
                <w:sz w:val="14"/>
              </w:rPr>
              <w:t>Evidence reminder</w:t>
            </w:r>
          </w:p>
        </w:tc>
      </w:tr>
      <w:tr w:rsidR="009672F6" w:rsidRPr="002851B5" w14:paraId="12B2B1DF" w14:textId="77777777" w:rsidTr="002851B5">
        <w:trPr>
          <w:cantSplit/>
          <w:jc w:val="center"/>
        </w:trPr>
        <w:tc>
          <w:tcPr>
            <w:tcW w:w="441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E75E68" w14:textId="77777777" w:rsidR="009672F6" w:rsidRPr="002851B5" w:rsidRDefault="00000000">
            <w:r w:rsidRPr="002851B5">
              <w:rPr>
                <w:rFonts w:eastAsia="Arial"/>
                <w:color w:val="000000"/>
                <w:sz w:val="14"/>
              </w:rPr>
              <w:t>1</w:t>
            </w:r>
          </w:p>
        </w:tc>
        <w:tc>
          <w:tcPr>
            <w:tcW w:w="2647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1D92C5" w14:textId="77777777" w:rsidR="009672F6" w:rsidRPr="002851B5" w:rsidRDefault="00000000">
            <w:r w:rsidRPr="002851B5">
              <w:rPr>
                <w:rFonts w:eastAsia="Arial"/>
                <w:color w:val="000000"/>
                <w:sz w:val="14"/>
              </w:rPr>
              <w:t>Click the green flag or agreed start action. Do not open the editor.</w:t>
            </w:r>
          </w:p>
        </w:tc>
        <w:tc>
          <w:tcPr>
            <w:tcW w:w="1912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948B59" w14:textId="77777777" w:rsidR="009672F6" w:rsidRPr="002851B5" w:rsidRDefault="00000000">
            <w:r w:rsidRPr="002851B5">
              <w:rPr>
                <w:rFonts w:eastAsia="Arial"/>
                <w:color w:val="000000"/>
                <w:sz w:val="14"/>
              </w:rPr>
              <w:t>Record the start message or first visible choice.</w:t>
            </w:r>
          </w:p>
        </w:tc>
      </w:tr>
      <w:tr w:rsidR="009672F6" w:rsidRPr="002851B5" w14:paraId="52D12ED9" w14:textId="77777777" w:rsidTr="002851B5">
        <w:trPr>
          <w:cantSplit/>
          <w:jc w:val="center"/>
        </w:trPr>
        <w:tc>
          <w:tcPr>
            <w:tcW w:w="441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5E7800" w14:textId="77777777" w:rsidR="009672F6" w:rsidRPr="002851B5" w:rsidRDefault="00000000">
            <w:r w:rsidRPr="002851B5">
              <w:rPr>
                <w:rFonts w:eastAsia="Arial"/>
                <w:color w:val="000000"/>
                <w:sz w:val="14"/>
              </w:rPr>
              <w:t>2</w:t>
            </w:r>
          </w:p>
        </w:tc>
        <w:tc>
          <w:tcPr>
            <w:tcW w:w="2647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2E767B" w14:textId="77777777" w:rsidR="009672F6" w:rsidRPr="002851B5" w:rsidRDefault="00000000">
            <w:r w:rsidRPr="002851B5">
              <w:rPr>
                <w:rFonts w:eastAsia="Arial"/>
                <w:color w:val="000000"/>
                <w:sz w:val="14"/>
              </w:rPr>
              <w:t>Run the Part 1 Principle-Specific Test using the exact principle-test input.</w:t>
            </w:r>
          </w:p>
        </w:tc>
        <w:tc>
          <w:tcPr>
            <w:tcW w:w="1912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844ED6" w14:textId="77777777" w:rsidR="009672F6" w:rsidRPr="002851B5" w:rsidRDefault="00000000">
            <w:r w:rsidRPr="002851B5">
              <w:rPr>
                <w:rFonts w:eastAsia="Arial"/>
                <w:color w:val="000000"/>
                <w:sz w:val="14"/>
              </w:rPr>
              <w:t>Record the exact on-screen behaviour.</w:t>
            </w:r>
          </w:p>
        </w:tc>
      </w:tr>
      <w:tr w:rsidR="009672F6" w:rsidRPr="002851B5" w14:paraId="6A9B7A3E" w14:textId="77777777" w:rsidTr="002851B5">
        <w:trPr>
          <w:cantSplit/>
          <w:jc w:val="center"/>
        </w:trPr>
        <w:tc>
          <w:tcPr>
            <w:tcW w:w="441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FF2322" w14:textId="77777777" w:rsidR="009672F6" w:rsidRPr="002851B5" w:rsidRDefault="00000000">
            <w:r w:rsidRPr="002851B5">
              <w:rPr>
                <w:rFonts w:eastAsia="Arial"/>
                <w:color w:val="000000"/>
                <w:sz w:val="14"/>
              </w:rPr>
              <w:t>3</w:t>
            </w:r>
          </w:p>
        </w:tc>
        <w:tc>
          <w:tcPr>
            <w:tcW w:w="2647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F3A331" w14:textId="77777777" w:rsidR="009672F6" w:rsidRPr="002851B5" w:rsidRDefault="00000000">
            <w:r w:rsidRPr="002851B5">
              <w:rPr>
                <w:rFonts w:eastAsia="Arial"/>
                <w:color w:val="000000"/>
                <w:sz w:val="14"/>
              </w:rPr>
              <w:t>Reset, then run the Supported / Expected-Use Test.</w:t>
            </w:r>
          </w:p>
        </w:tc>
        <w:tc>
          <w:tcPr>
            <w:tcW w:w="1912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C898D2" w14:textId="77777777" w:rsidR="009672F6" w:rsidRPr="002851B5" w:rsidRDefault="00000000">
            <w:r w:rsidRPr="002851B5">
              <w:rPr>
                <w:rFonts w:eastAsia="Arial"/>
                <w:color w:val="000000"/>
                <w:sz w:val="14"/>
              </w:rPr>
              <w:t>Record category/branch and response.</w:t>
            </w:r>
          </w:p>
        </w:tc>
      </w:tr>
      <w:tr w:rsidR="009672F6" w:rsidRPr="002851B5" w14:paraId="2D51006A" w14:textId="77777777" w:rsidTr="002851B5">
        <w:trPr>
          <w:cantSplit/>
          <w:jc w:val="center"/>
        </w:trPr>
        <w:tc>
          <w:tcPr>
            <w:tcW w:w="441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AD8113" w14:textId="77777777" w:rsidR="009672F6" w:rsidRPr="002851B5" w:rsidRDefault="00000000">
            <w:r w:rsidRPr="002851B5">
              <w:rPr>
                <w:rFonts w:eastAsia="Arial"/>
                <w:color w:val="000000"/>
                <w:sz w:val="14"/>
              </w:rPr>
              <w:t>4</w:t>
            </w:r>
          </w:p>
        </w:tc>
        <w:tc>
          <w:tcPr>
            <w:tcW w:w="2647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3DACF7" w14:textId="77777777" w:rsidR="009672F6" w:rsidRPr="002851B5" w:rsidRDefault="00000000">
            <w:r w:rsidRPr="002851B5">
              <w:rPr>
                <w:rFonts w:eastAsia="Arial"/>
                <w:color w:val="000000"/>
                <w:sz w:val="14"/>
              </w:rPr>
              <w:t>Reset, then run the Unclear-Input / Fallback Test.</w:t>
            </w:r>
          </w:p>
        </w:tc>
        <w:tc>
          <w:tcPr>
            <w:tcW w:w="1912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214B43" w14:textId="77777777" w:rsidR="009672F6" w:rsidRPr="002851B5" w:rsidRDefault="00000000">
            <w:r w:rsidRPr="002851B5">
              <w:rPr>
                <w:rFonts w:eastAsia="Arial"/>
                <w:color w:val="000000"/>
                <w:sz w:val="14"/>
              </w:rPr>
              <w:t>Record fallback and recovery guidance.</w:t>
            </w:r>
          </w:p>
        </w:tc>
      </w:tr>
      <w:tr w:rsidR="009672F6" w:rsidRPr="002851B5" w14:paraId="0DF32E0B" w14:textId="77777777" w:rsidTr="002851B5">
        <w:trPr>
          <w:cantSplit/>
          <w:jc w:val="center"/>
        </w:trPr>
        <w:tc>
          <w:tcPr>
            <w:tcW w:w="441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89A965" w14:textId="77777777" w:rsidR="009672F6" w:rsidRPr="002851B5" w:rsidRDefault="00000000">
            <w:r w:rsidRPr="002851B5">
              <w:rPr>
                <w:rFonts w:eastAsia="Arial"/>
                <w:color w:val="000000"/>
                <w:sz w:val="14"/>
              </w:rPr>
              <w:t>5</w:t>
            </w:r>
          </w:p>
        </w:tc>
        <w:tc>
          <w:tcPr>
            <w:tcW w:w="2647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3434BA" w14:textId="77777777" w:rsidR="009672F6" w:rsidRPr="002851B5" w:rsidRDefault="00000000">
            <w:r w:rsidRPr="002851B5">
              <w:rPr>
                <w:rFonts w:eastAsia="Arial"/>
                <w:color w:val="000000"/>
                <w:sz w:val="14"/>
              </w:rPr>
              <w:t>Reset, then run the Outside-Scope / Limitation-Safety Test.</w:t>
            </w:r>
          </w:p>
        </w:tc>
        <w:tc>
          <w:tcPr>
            <w:tcW w:w="1912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D77D6A" w14:textId="77777777" w:rsidR="009672F6" w:rsidRPr="002851B5" w:rsidRDefault="00000000">
            <w:r w:rsidRPr="002851B5">
              <w:rPr>
                <w:rFonts w:eastAsia="Arial"/>
                <w:color w:val="000000"/>
                <w:sz w:val="14"/>
              </w:rPr>
              <w:t>Record limit statement and redirection.</w:t>
            </w:r>
          </w:p>
        </w:tc>
      </w:tr>
      <w:tr w:rsidR="009672F6" w:rsidRPr="002851B5" w14:paraId="085E322A" w14:textId="77777777" w:rsidTr="002851B5">
        <w:trPr>
          <w:cantSplit/>
          <w:jc w:val="center"/>
        </w:trPr>
        <w:tc>
          <w:tcPr>
            <w:tcW w:w="441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3A0A01" w14:textId="77777777" w:rsidR="009672F6" w:rsidRPr="002851B5" w:rsidRDefault="00000000">
            <w:r w:rsidRPr="002851B5">
              <w:rPr>
                <w:rFonts w:eastAsia="Arial"/>
                <w:color w:val="000000"/>
                <w:sz w:val="14"/>
              </w:rPr>
              <w:t>6</w:t>
            </w:r>
          </w:p>
        </w:tc>
        <w:tc>
          <w:tcPr>
            <w:tcW w:w="2647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9E9011" w14:textId="77777777" w:rsidR="009672F6" w:rsidRPr="002851B5" w:rsidRDefault="00000000">
            <w:r w:rsidRPr="002851B5">
              <w:rPr>
                <w:rFonts w:eastAsia="Arial"/>
                <w:color w:val="000000"/>
                <w:sz w:val="14"/>
              </w:rPr>
              <w:t>Complete the tester review and return the Part 4 Independent Test and Review Record.</w:t>
            </w:r>
          </w:p>
        </w:tc>
        <w:tc>
          <w:tcPr>
            <w:tcW w:w="1912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09D5DD" w14:textId="77777777" w:rsidR="009672F6" w:rsidRPr="002851B5" w:rsidRDefault="00000000">
            <w:r w:rsidRPr="002851B5">
              <w:rPr>
                <w:rFonts w:eastAsia="Arial"/>
                <w:color w:val="000000"/>
                <w:sz w:val="14"/>
              </w:rPr>
              <w:t>Cite the relevant test missions; do not edit blocks.</w:t>
            </w:r>
          </w:p>
        </w:tc>
      </w:tr>
    </w:tbl>
    <w:p w14:paraId="20B7358C" w14:textId="77777777" w:rsidR="009672F6" w:rsidRPr="002851B5" w:rsidRDefault="00000000">
      <w:pPr>
        <w:pStyle w:val="31"/>
        <w:spacing w:before="80" w:after="60" w:line="240" w:lineRule="auto"/>
        <w:rPr>
          <w:rFonts w:ascii="Aptos" w:hAnsi="Aptos"/>
        </w:rPr>
      </w:pPr>
      <w:r w:rsidRPr="002851B5">
        <w:rPr>
          <w:rFonts w:ascii="Aptos" w:eastAsia="Arial" w:hAnsi="Aptos"/>
          <w:color w:val="0E4F6C"/>
        </w:rPr>
        <w:t>Route-specific checks</w:t>
      </w:r>
    </w:p>
    <w:tbl>
      <w:tblPr>
        <w:tblStyle w:val="afa"/>
        <w:tblW w:w="5000" w:type="pct"/>
        <w:jc w:val="center"/>
        <w:tblLook w:val="04A0" w:firstRow="1" w:lastRow="0" w:firstColumn="1" w:lastColumn="0" w:noHBand="0" w:noVBand="1"/>
      </w:tblPr>
      <w:tblGrid>
        <w:gridCol w:w="3825"/>
        <w:gridCol w:w="7011"/>
      </w:tblGrid>
      <w:tr w:rsidR="009672F6" w:rsidRPr="002851B5" w14:paraId="288179F2" w14:textId="77777777" w:rsidTr="002851B5">
        <w:trPr>
          <w:cantSplit/>
          <w:tblHeader/>
          <w:jc w:val="center"/>
        </w:trPr>
        <w:tc>
          <w:tcPr>
            <w:tcW w:w="1765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8E0FDB" w14:textId="77777777" w:rsidR="009672F6" w:rsidRPr="002851B5" w:rsidRDefault="00000000">
            <w:r w:rsidRPr="002851B5">
              <w:rPr>
                <w:rFonts w:eastAsia="Arial"/>
                <w:b/>
                <w:color w:val="FFFFFF"/>
                <w:sz w:val="14"/>
              </w:rPr>
              <w:t>Check</w:t>
            </w:r>
          </w:p>
        </w:tc>
        <w:tc>
          <w:tcPr>
            <w:tcW w:w="3235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030FC9" w14:textId="77777777" w:rsidR="009672F6" w:rsidRPr="002851B5" w:rsidRDefault="00000000">
            <w:r w:rsidRPr="002851B5">
              <w:rPr>
                <w:rFonts w:eastAsia="Arial"/>
                <w:b/>
                <w:color w:val="FFFFFF"/>
                <w:sz w:val="14"/>
              </w:rPr>
              <w:t>Record</w:t>
            </w:r>
          </w:p>
        </w:tc>
      </w:tr>
      <w:tr w:rsidR="009672F6" w:rsidRPr="002851B5" w14:paraId="4D9D86E8" w14:textId="77777777" w:rsidTr="002851B5">
        <w:trPr>
          <w:cantSplit/>
          <w:jc w:val="center"/>
        </w:trPr>
        <w:tc>
          <w:tcPr>
            <w:tcW w:w="1765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30105C" w14:textId="77777777" w:rsidR="009672F6" w:rsidRPr="002851B5" w:rsidRDefault="00000000">
            <w:r w:rsidRPr="002851B5">
              <w:rPr>
                <w:rFonts w:eastAsia="Arial"/>
                <w:color w:val="000000"/>
                <w:sz w:val="14"/>
              </w:rPr>
              <w:t>Actual route reached</w:t>
            </w:r>
          </w:p>
        </w:tc>
        <w:tc>
          <w:tcPr>
            <w:tcW w:w="3235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F04BEC" w14:textId="77777777" w:rsidR="009672F6" w:rsidRPr="002851B5" w:rsidRDefault="00000000">
            <w:r w:rsidRPr="002851B5">
              <w:rPr>
                <w:rFonts w:eastAsia="Arial"/>
                <w:color w:val="000000"/>
                <w:sz w:val="14"/>
              </w:rPr>
              <w:t>Write the branch/category or visible response, not what you expected.</w:t>
            </w:r>
          </w:p>
        </w:tc>
      </w:tr>
      <w:tr w:rsidR="009672F6" w:rsidRPr="002851B5" w14:paraId="3B4F1A91" w14:textId="77777777" w:rsidTr="002851B5">
        <w:trPr>
          <w:cantSplit/>
          <w:jc w:val="center"/>
        </w:trPr>
        <w:tc>
          <w:tcPr>
            <w:tcW w:w="1765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4D5AF5" w14:textId="77777777" w:rsidR="009672F6" w:rsidRPr="002851B5" w:rsidRDefault="00000000">
            <w:r w:rsidRPr="002851B5">
              <w:rPr>
                <w:rFonts w:eastAsia="Arial"/>
                <w:color w:val="000000"/>
                <w:sz w:val="14"/>
              </w:rPr>
              <w:t>Fallback versus limitation</w:t>
            </w:r>
          </w:p>
        </w:tc>
        <w:tc>
          <w:tcPr>
            <w:tcW w:w="3235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A73954" w14:textId="77777777" w:rsidR="009672F6" w:rsidRPr="002851B5" w:rsidRDefault="00000000">
            <w:r w:rsidRPr="002851B5">
              <w:rPr>
                <w:rFonts w:eastAsia="Arial"/>
                <w:color w:val="000000"/>
                <w:sz w:val="14"/>
              </w:rPr>
              <w:t>Check that unclear input and outside-scope input do not receive the same inappropriate behaviour.</w:t>
            </w:r>
          </w:p>
        </w:tc>
      </w:tr>
      <w:tr w:rsidR="009672F6" w:rsidRPr="002851B5" w14:paraId="06FBF12F" w14:textId="77777777" w:rsidTr="002851B5">
        <w:trPr>
          <w:cantSplit/>
          <w:jc w:val="center"/>
        </w:trPr>
        <w:tc>
          <w:tcPr>
            <w:tcW w:w="1765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BAF85A" w14:textId="77777777" w:rsidR="009672F6" w:rsidRPr="002851B5" w:rsidRDefault="00000000">
            <w:r w:rsidRPr="002851B5">
              <w:rPr>
                <w:rFonts w:eastAsia="Arial"/>
                <w:color w:val="000000"/>
                <w:sz w:val="14"/>
              </w:rPr>
              <w:t>Reset reliability</w:t>
            </w:r>
          </w:p>
        </w:tc>
        <w:tc>
          <w:tcPr>
            <w:tcW w:w="3235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D68011" w14:textId="77777777" w:rsidR="009672F6" w:rsidRPr="002851B5" w:rsidRDefault="00000000">
            <w:r w:rsidRPr="002851B5">
              <w:rPr>
                <w:rFonts w:eastAsia="Arial"/>
                <w:color w:val="000000"/>
                <w:sz w:val="14"/>
              </w:rPr>
              <w:t>Note a Blocked status if previous input changes the next test and reset is unavailable.</w:t>
            </w:r>
          </w:p>
        </w:tc>
      </w:tr>
    </w:tbl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0856"/>
      </w:tblGrid>
      <w:tr w:rsidR="009672F6" w:rsidRPr="002851B5" w14:paraId="758287E3" w14:textId="77777777" w:rsidTr="002851B5">
        <w:trPr>
          <w:cantSplit/>
          <w:jc w:val="center"/>
        </w:trPr>
        <w:tc>
          <w:tcPr>
            <w:tcW w:w="5000" w:type="pct"/>
            <w:tcBorders>
              <w:top w:val="single" w:sz="5" w:space="0" w:color="9FBAD0"/>
              <w:left w:val="single" w:sz="5" w:space="0" w:color="9FBAD0"/>
              <w:bottom w:val="single" w:sz="5" w:space="0" w:color="9FBAD0"/>
              <w:right w:val="single" w:sz="5" w:space="0" w:color="9FBAD0"/>
            </w:tcBorders>
            <w:shd w:val="clear" w:color="auto" w:fill="FCE4D6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0A6045DC" w14:textId="77777777" w:rsidR="009672F6" w:rsidRPr="002851B5" w:rsidRDefault="00000000">
            <w:pPr>
              <w:spacing w:after="20" w:line="240" w:lineRule="auto"/>
            </w:pPr>
            <w:r w:rsidRPr="002851B5">
              <w:rPr>
                <w:rFonts w:eastAsia="Arial"/>
                <w:b/>
                <w:color w:val="0E4F6C"/>
                <w:sz w:val="15"/>
              </w:rPr>
              <w:t>Important</w:t>
            </w:r>
          </w:p>
          <w:p w14:paraId="2A64BBBA" w14:textId="77777777" w:rsidR="009672F6" w:rsidRPr="002851B5" w:rsidRDefault="00000000">
            <w:pPr>
              <w:spacing w:after="0" w:line="240" w:lineRule="auto"/>
            </w:pPr>
            <w:r w:rsidRPr="002851B5">
              <w:rPr>
                <w:rFonts w:eastAsia="Arial"/>
                <w:color w:val="000000"/>
                <w:sz w:val="15"/>
              </w:rPr>
              <w:t>Leave the project editor closed during all four test missions. Opening or changing blocks would destroy the independence of the evidence.</w:t>
            </w:r>
          </w:p>
        </w:tc>
      </w:tr>
      <w:tr w:rsidR="009672F6" w:rsidRPr="002851B5" w14:paraId="587795A6" w14:textId="77777777" w:rsidTr="002851B5">
        <w:trPr>
          <w:cantSplit/>
          <w:jc w:val="center"/>
        </w:trPr>
        <w:tc>
          <w:tcPr>
            <w:tcW w:w="5000" w:type="pct"/>
            <w:tcBorders>
              <w:top w:val="single" w:sz="5" w:space="0" w:color="9FBAD0"/>
              <w:left w:val="single" w:sz="5" w:space="0" w:color="9FBAD0"/>
              <w:bottom w:val="single" w:sz="5" w:space="0" w:color="9FBAD0"/>
              <w:right w:val="single" w:sz="5" w:space="0" w:color="9FBAD0"/>
            </w:tcBorders>
            <w:shd w:val="clear" w:color="auto" w:fill="FFF2CC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2BA40DF2" w14:textId="77777777" w:rsidR="009672F6" w:rsidRPr="002851B5" w:rsidRDefault="00000000">
            <w:pPr>
              <w:spacing w:after="20" w:line="240" w:lineRule="auto"/>
            </w:pPr>
            <w:r w:rsidRPr="002851B5">
              <w:rPr>
                <w:rFonts w:eastAsia="Arial"/>
                <w:b/>
                <w:color w:val="0E4F6C"/>
                <w:sz w:val="15"/>
              </w:rPr>
              <w:t>If the route is blocked</w:t>
            </w:r>
          </w:p>
          <w:p w14:paraId="4FB7C7C4" w14:textId="77777777" w:rsidR="009672F6" w:rsidRPr="002851B5" w:rsidRDefault="00000000">
            <w:pPr>
              <w:spacing w:after="0" w:line="240" w:lineRule="auto"/>
            </w:pPr>
            <w:r w:rsidRPr="002851B5">
              <w:rPr>
                <w:rFonts w:eastAsia="Arial"/>
                <w:color w:val="000000"/>
                <w:sz w:val="15"/>
              </w:rPr>
              <w:t>Try one reopen/restart. If the project is still inaccessible after two minutes, use only a paper backup completed and verified against the same prototype state before Part 4. Otherwise record the Scratch access block as Blocked and select RETEST NEEDED.</w:t>
            </w:r>
          </w:p>
        </w:tc>
      </w:tr>
      <w:tr w:rsidR="009672F6" w:rsidRPr="002851B5" w14:paraId="4FCA0777" w14:textId="77777777" w:rsidTr="002851B5">
        <w:trPr>
          <w:cantSplit/>
          <w:jc w:val="center"/>
        </w:trPr>
        <w:tc>
          <w:tcPr>
            <w:tcW w:w="5000" w:type="pct"/>
            <w:tcBorders>
              <w:top w:val="single" w:sz="5" w:space="0" w:color="9FBAD0"/>
              <w:left w:val="single" w:sz="5" w:space="0" w:color="9FBAD0"/>
              <w:bottom w:val="single" w:sz="5" w:space="0" w:color="9FBAD0"/>
              <w:right w:val="single" w:sz="5" w:space="0" w:color="9FBAD0"/>
            </w:tcBorders>
            <w:shd w:val="clear" w:color="auto" w:fill="E2F0D9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7EB4ED46" w14:textId="77777777" w:rsidR="009672F6" w:rsidRPr="002851B5" w:rsidRDefault="00000000">
            <w:pPr>
              <w:spacing w:after="20" w:line="240" w:lineRule="auto"/>
            </w:pPr>
            <w:r w:rsidRPr="002851B5">
              <w:rPr>
                <w:rFonts w:eastAsia="Arial"/>
                <w:b/>
                <w:color w:val="0E4F6C"/>
                <w:sz w:val="15"/>
              </w:rPr>
              <w:t>Part 4 boundary</w:t>
            </w:r>
          </w:p>
          <w:p w14:paraId="7DFF8CD0" w14:textId="77777777" w:rsidR="009672F6" w:rsidRPr="002851B5" w:rsidRDefault="00000000">
            <w:pPr>
              <w:spacing w:after="0" w:line="240" w:lineRule="auto"/>
            </w:pPr>
            <w:r w:rsidRPr="002851B5">
              <w:rPr>
                <w:rFonts w:eastAsia="Arial"/>
                <w:color w:val="000000"/>
                <w:sz w:val="15"/>
              </w:rPr>
              <w:t>Record evidence and return the completed record. Do not edit, rebuild, rewrite or verify a changed prototype here.</w:t>
            </w:r>
          </w:p>
        </w:tc>
      </w:tr>
    </w:tbl>
    <w:p w14:paraId="148D3C78" w14:textId="77777777" w:rsidR="00996123" w:rsidRPr="002851B5" w:rsidRDefault="00996123"/>
    <w:sectPr w:rsidR="00996123" w:rsidRPr="002851B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504" w:right="792" w:bottom="504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F328EC" w14:textId="77777777" w:rsidR="00996123" w:rsidRDefault="00996123">
      <w:pPr>
        <w:spacing w:after="0" w:line="240" w:lineRule="auto"/>
      </w:pPr>
      <w:r>
        <w:separator/>
      </w:r>
    </w:p>
  </w:endnote>
  <w:endnote w:type="continuationSeparator" w:id="0">
    <w:p w14:paraId="27070A4D" w14:textId="77777777" w:rsidR="00996123" w:rsidRDefault="009961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5BDAC" w14:textId="77777777" w:rsidR="009672F6" w:rsidRDefault="009672F6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80F4E" w14:textId="77777777" w:rsidR="009672F6" w:rsidRDefault="00000000">
    <w:pPr>
      <w:pStyle w:val="a6"/>
    </w:pPr>
    <w:proofErr w:type="spellStart"/>
    <w:r>
      <w:rPr>
        <w:rFonts w:ascii="Arial" w:hAnsi="Arial"/>
        <w:color w:val="777777"/>
        <w:sz w:val="16"/>
      </w:rPr>
      <w:t>GenSTEAMers</w:t>
    </w:r>
    <w:proofErr w:type="spellEnd"/>
    <w:r>
      <w:rPr>
        <w:rFonts w:ascii="Arial" w:hAnsi="Arial"/>
        <w:color w:val="777777"/>
        <w:sz w:val="16"/>
      </w:rPr>
      <w:t xml:space="preserve"> | Chatting with AI | PART 4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CFD21" w14:textId="77777777" w:rsidR="009672F6" w:rsidRDefault="009672F6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5627C3" w14:textId="77777777" w:rsidR="00996123" w:rsidRDefault="00996123">
      <w:pPr>
        <w:spacing w:after="0" w:line="240" w:lineRule="auto"/>
      </w:pPr>
      <w:r>
        <w:separator/>
      </w:r>
    </w:p>
  </w:footnote>
  <w:footnote w:type="continuationSeparator" w:id="0">
    <w:p w14:paraId="6D7D310F" w14:textId="77777777" w:rsidR="00996123" w:rsidRDefault="009961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D325D" w14:textId="77777777" w:rsidR="009672F6" w:rsidRDefault="009672F6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12D172" w14:textId="77777777" w:rsidR="009672F6" w:rsidRDefault="009672F6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472C1" w14:textId="77777777" w:rsidR="009672F6" w:rsidRDefault="009672F6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6046026">
    <w:abstractNumId w:val="8"/>
  </w:num>
  <w:num w:numId="2" w16cid:durableId="1111823683">
    <w:abstractNumId w:val="6"/>
  </w:num>
  <w:num w:numId="3" w16cid:durableId="1012490840">
    <w:abstractNumId w:val="5"/>
  </w:num>
  <w:num w:numId="4" w16cid:durableId="924531007">
    <w:abstractNumId w:val="4"/>
  </w:num>
  <w:num w:numId="5" w16cid:durableId="2127768300">
    <w:abstractNumId w:val="7"/>
  </w:num>
  <w:num w:numId="6" w16cid:durableId="912081273">
    <w:abstractNumId w:val="3"/>
  </w:num>
  <w:num w:numId="7" w16cid:durableId="1598439819">
    <w:abstractNumId w:val="2"/>
  </w:num>
  <w:num w:numId="8" w16cid:durableId="630744306">
    <w:abstractNumId w:val="1"/>
  </w:num>
  <w:num w:numId="9" w16cid:durableId="963727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51B5"/>
    <w:rsid w:val="0029639D"/>
    <w:rsid w:val="00326F90"/>
    <w:rsid w:val="004C53E6"/>
    <w:rsid w:val="009672F6"/>
    <w:rsid w:val="0099612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FF598E9"/>
  <w14:defaultImageDpi w14:val="300"/>
  <w15:docId w15:val="{9905429C-71AF-445A-B77A-8D8C4DC2D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ptos" w:hAnsi="Aptos"/>
      <w:sz w:val="19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2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Κεφαλίδα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Υποσέλιδο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Επικεφαλίδα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Επικεφαλίδα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Επικεφαλίδα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Τίτλος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Υπότιτλος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Σώμα κειμένου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Σώμα κείμενου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Σώμα κείμενου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Κείμενο μακροεντολής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Απόσπασμα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Επικεφαλίδα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Επικεφαλίδα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Επικεφαλίδα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Επικεφαλίδα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Επικεφαλίδα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Επικεφαλίδα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Έντονο απόσπ.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326</Words>
  <Characters>1863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06_CORE3_Scratch_Test_Decide_Confirm_Card</dc:title>
  <dc:subject>GenSTEAMers - Chatting with AI</dc:subject>
  <dc:creator/>
  <cp:keywords>GenSTEAMers, CORE 3, chatbot, peer testing, revision</cp:keywords>
  <dc:description/>
  <cp:lastModifiedBy>ΙΩΑΝΝΗΣ ΜΠΕΡΔΟΥΣΗΣ</cp:lastModifiedBy>
  <cp:revision>2</cp:revision>
  <dcterms:created xsi:type="dcterms:W3CDTF">2013-12-23T23:15:00Z</dcterms:created>
  <dcterms:modified xsi:type="dcterms:W3CDTF">2026-09-13T09:02:00Z</dcterms:modified>
  <cp:category/>
</cp:coreProperties>
</file>