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CORE 2 Safe Topic Criteria and Open Examples</w:t>
      </w:r>
    </w:p>
    <w:p>
      <w:pPr>
        <w:jc w:val="center"/>
      </w:pPr>
      <w:r>
        <w:rPr>
          <w:i/>
          <w:color w:val="5A5A5A"/>
          <w:sz w:val="20"/>
        </w:rPr>
        <w:t>Use topics as inspiration, not as fixed choices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shd w:fill="EEF5FB"/>
          </w:tcPr>
          <w:p>
            <w:pPr>
              <w:spacing w:after="40"/>
            </w:pPr>
            <w:r>
              <w:rPr>
                <w:b/>
                <w:color w:val="1F4E79"/>
                <w:sz w:val="20"/>
              </w:rPr>
              <w:t>Topic choice principle</w:t>
            </w:r>
          </w:p>
          <w:p>
            <w:pPr>
              <w:spacing w:after="0"/>
            </w:pPr>
            <w:r>
              <w:rPr>
                <w:sz w:val="18"/>
              </w:rPr>
              <w:t>Students may choose or adapt their own safe topic. The teacher approves the topic before building. The examples below are open models, not mandatory themes.</w:t>
            </w:r>
          </w:p>
        </w:tc>
      </w:tr>
    </w:tbl>
    <w:p/>
    <w:p>
      <w:pPr>
        <w:pStyle w:val="Heading2"/>
      </w:pPr>
      <w:r>
        <w:rPr>
          <w:b/>
          <w:color w:val="1F4E79"/>
        </w:rPr>
        <w:t>Safe topic criteria</w:t>
      </w:r>
    </w:p>
    <w:p>
      <w:pPr>
        <w:pStyle w:val="ListParagraph"/>
      </w:pPr>
      <w:r>
        <w:t>· school-appropriate and age-appropriate</w:t>
      </w:r>
    </w:p>
    <w:p>
      <w:pPr>
        <w:pStyle w:val="ListParagraph"/>
      </w:pPr>
      <w:r>
        <w:t>· small enough for three categories</w:t>
      </w:r>
    </w:p>
    <w:p>
      <w:pPr>
        <w:pStyle w:val="ListParagraph"/>
      </w:pPr>
      <w:r>
        <w:t>· does not require personal, medical, legal, emotional or private advice</w:t>
      </w:r>
    </w:p>
    <w:p>
      <w:pPr>
        <w:pStyle w:val="ListParagraph"/>
      </w:pPr>
      <w:r>
        <w:t>· does not ask for real personal data</w:t>
      </w:r>
    </w:p>
    <w:p>
      <w:pPr>
        <w:pStyle w:val="ListParagraph"/>
      </w:pPr>
      <w:r>
        <w:t>· can be tested with two supported inputs/questions, one unclear input, and one outside-scope input</w:t>
      </w:r>
    </w:p>
    <w:p>
      <w:pPr>
        <w:pStyle w:val="ListParagraph"/>
      </w:pPr>
      <w:r>
        <w:t>· has a clear fallback message and a distinct limitation/safety message, even if the minimum Scratch route presents them sequentially</w:t>
      </w:r>
    </w:p>
    <w:p>
      <w:pPr>
        <w:pStyle w:val="Heading2"/>
      </w:pPr>
      <w:r>
        <w:rPr>
          <w:b/>
          <w:color w:val="1F4E79"/>
        </w:rPr>
        <w:t>Open example topics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2880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Example topic</w:t>
            </w:r>
          </w:p>
        </w:tc>
        <w:tc>
          <w:tcPr>
            <w:tcW w:type="dxa" w:w="2592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Possible user</w:t>
            </w:r>
          </w:p>
        </w:tc>
        <w:tc>
          <w:tcPr>
            <w:tcW w:type="dxa" w:w="4031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Possible categories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School Recycling Helper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younger student</w:t>
            </w:r>
          </w:p>
        </w:tc>
        <w:tc>
          <w:tcPr>
            <w:tcW w:type="dxa" w:w="403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paper / plastic / batteries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Museum Visitor Bot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visitor</w:t>
            </w:r>
          </w:p>
        </w:tc>
        <w:tc>
          <w:tcPr>
            <w:tcW w:type="dxa" w:w="403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opening times / exhibits / rules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School Library Bot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new student</w:t>
            </w:r>
          </w:p>
        </w:tc>
        <w:tc>
          <w:tcPr>
            <w:tcW w:type="dxa" w:w="403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borrowing / returning / finding books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Digital Safety Helper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classmate</w:t>
            </w:r>
          </w:p>
        </w:tc>
        <w:tc>
          <w:tcPr>
            <w:tcW w:type="dxa" w:w="403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strong passwords / suspicious messages / asking for help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Simple STEM Facts Bot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younger student</w:t>
            </w:r>
          </w:p>
        </w:tc>
        <w:tc>
          <w:tcPr>
            <w:tcW w:type="dxa" w:w="403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plants / forces / planets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Eco Action Helper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school team</w:t>
            </w:r>
          </w:p>
        </w:tc>
        <w:tc>
          <w:tcPr>
            <w:tcW w:type="dxa" w:w="403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save energy / reduce waste / reuse materials</w:t>
            </w:r>
          </w:p>
        </w:tc>
      </w:tr>
    </w:tbl>
    <w:p/>
    <w:p>
      <w:r>
        <w:t>Required across all topics: the group must be able to implement and test its CORE 1 principle within the chosen topic. If the principle cannot be made visible and testable, the topic or design must be adjusted before building.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 2 Safe Topic Criteria and Open Examples</dc:title>
  <dc:subject>GenSTEAMers Chatting with AI modular pathway — CORE 2</dc:subject>
  <dc:creator>GenSTEAMers / EDUMOTIVA</dc:creator>
  <cp:keywords>GenSTEAMers, Chatting with AI, CORE 2, chatbot design, GenAI literacy</cp:keywords>
  <dc:description/>
  <cp:lastModifiedBy>GenSTEAMers / EDUMOTIVA</cp:lastModifiedBy>
  <cp:revision>1</cp:revision>
  <dcterms:created xsi:type="dcterms:W3CDTF">2013-12-23T23:15:00Z</dcterms:created>
  <dcterms:modified xsi:type="dcterms:W3CDTF">2013-12-23T23:15:00Z</dcterms:modified>
  <cp:category/>
</cp:coreProperties>
</file>