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0" w:after="2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Independent Test and Review Record</w:t>
      </w:r>
    </w:p>
    <w:p>
      <w:pPr>
        <w:spacing w:before="0" w:after="2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5"/>
        </w:rPr>
        <w:t>TESTING AND REVIEWING  |  PART 4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1F4E79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1  SET UP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2  TEST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3  REVIEW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4  HANDOVER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TODAY’S MISSION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Independently test another group’s chatbot. Record what happens before you judge it. Do not ask the creators to explain and do not change the prototype.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IDENTIFY THE PROTOTYPE AND TESTERS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Record item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5"/>
              </w:rPr>
              <w:t>Complete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Creator group / prototype code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Chatbot name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Testing group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Date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Prototype route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☐ Scratch   ☐ School-approved GenAI   ☐ Paper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Part 3 Test Brief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☐ Page 4 is available beside the prototype</w:t>
            </w:r>
          </w:p>
        </w:tc>
      </w:tr>
      <w:tr>
        <w:trPr>
          <w:cantSplit/>
        </w:trPr>
        <w:tc>
          <w:tcPr>
            <w:tcW w:type="dxa" w:w="311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Known technical limitation, if any</w:t>
            </w:r>
          </w:p>
        </w:tc>
        <w:tc>
          <w:tcPr>
            <w:tcW w:type="dxa" w:w="6520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____________________________________________________________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2.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INDEPENDENCE, ROLES AND SAFE TESTING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Check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Creators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The creators showed only how to start/access the prototype and then stepped away.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Input Reader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Recorder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Route Observer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Safe-input check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Fictional   ☐ Non-personal   ☐ Non-sensitive   ☐ School-appropriate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No attack rule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We will not use hostile content, private experiences, jailbreaks or attempts to bypass safeguards.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EVIDENCE SENTENCE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Input: [exact words or choice]. Observed behaviour: [what the chatbot displayed, said, asked or routed to]. Judgement comes later.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3.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READ THE PART 3 TEST BRIEF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Brief item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Testing group note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Target user / purpose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We understand who the chatbot is for and what it is meant to help with.  ☐ Yes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  <w:t>Exact principle-test idea from Part 2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/>
                <w:b w:val="0"/>
                <w:i w:val="0"/>
                <w:color w:val="000000"/>
                <w:sz w:val="14"/>
              </w:rPr>
              <w:t>We will use it exactly in T1 to test the Part 1 principle.  ☐ Ready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Expected observable behaviour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We know what behaviour the creators expected, but we will record what actually happens.  ☐ Ready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How to start / reset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START CHECK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We have the prototype, Test Brief, safe-input rules and roles. The creators are not coaching us.  ☐ Ready to begin T1–T4</w:t>
            </w:r>
          </w:p>
        </w:tc>
      </w:tr>
    </w:tbl>
    <w:p>
      <w:pPr>
        <w:spacing w:before="0" w:after="0" w:line="240" w:lineRule="auto"/>
        <w:ind w:left="0" w:right="0"/>
      </w:pPr>
      <w:r>
        <w:br w:type="page"/>
      </w:r>
    </w:p>
    <w:p>
      <w:pPr>
        <w:pStyle w:val="Heading1"/>
        <w:spacing w:before="0" w:after="2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Independent Test and Review Record</w:t>
      </w:r>
    </w:p>
    <w:p>
      <w:pPr>
        <w:spacing w:before="0" w:after="2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5"/>
        </w:rPr>
        <w:t>TESTING AND REVIEWING  |  PART 4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1  SET UP</w:t>
            </w:r>
          </w:p>
        </w:tc>
        <w:tc>
          <w:tcPr>
            <w:tcW w:type="dxa" w:w="2538"/>
            <w:shd w:fill="1F4E79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2  TEST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3  REVIEW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4  HANDOVER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4.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T1 — PART 1 PRINCIPLE-SPECIFIC TEST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Use the exact principle-test idea from the Part 3 Test Brief. Reset or return to the start first.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/ choice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Observable behaviour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The chatbot _______________________________________________________________________</w:t>
              <w:br/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Expected behaviour comparison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Confirmed   ☐ Partly confirmed   ☐ Not confirmed   ☐ Test blocked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note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Because 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5.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T2 — SUPPORTED / EXPECTED-USE TEST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Choose one realistic input that matches a declared category or supported route. Reset first.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input / choice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Route / category reached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Observable behaviour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The chatbot _______________________________________________________________________</w:t>
              <w:br/>
              <w:t>________________________________________________________________________________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Supported-use judgement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Clear and useful   ☐ Partly clear/useful   ☐ Unclear or not useful   ☐ Test blocked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note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Because ___________________________________________________________________________</w:t>
              <w:br/>
              <w:t>________________________________________________________________________________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5"/>
              </w:rPr>
              <w:t>MIDPOINT CHECK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5"/>
              </w:rPr>
              <w:t>T1 and T2 contain exact inputs and visible behaviour. We did not write only “good”, “bad” or “worked”.  ☐ Checked</w:t>
            </w:r>
          </w:p>
        </w:tc>
      </w:tr>
    </w:tbl>
    <w:p>
      <w:pPr>
        <w:spacing w:before="0" w:after="0" w:line="240" w:lineRule="auto"/>
        <w:ind w:left="0" w:right="0"/>
      </w:pPr>
      <w:r>
        <w:br w:type="page"/>
      </w:r>
    </w:p>
    <w:p>
      <w:pPr>
        <w:pStyle w:val="Heading1"/>
        <w:spacing w:before="0" w:after="2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Independent Test and Review Record</w:t>
      </w:r>
    </w:p>
    <w:p>
      <w:pPr>
        <w:spacing w:before="0" w:after="2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5"/>
        </w:rPr>
        <w:t>TESTING AND REVIEWING  |  PART 4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1  SET UP</w:t>
            </w:r>
          </w:p>
        </w:tc>
        <w:tc>
          <w:tcPr>
            <w:tcW w:type="dxa" w:w="2538"/>
            <w:shd w:fill="1F4E79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2  TEST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3  REVIEW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4  HANDOVER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6.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T3 — UNCLEAR INPUT / FALLBACK TEST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Use safe ambiguous wording or an invalid menu choice. Reset first. Check whether the fallback helps the user recover.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unclear input / choice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Observable behaviour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The chatbot 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Fallback / recovery judgement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Worked   ☐ Partly worked   ☐ Did not work   ☐ Test blocked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note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Because ___________________________________________________________________________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7.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T4 — OUTSIDE-SCOPE / LIMITATION-SAFETY TEST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Use one safe fictional request outside the declared scope. Do not use personal, medical, legal, emotional or identity-based experiences.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 item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Exact outside-scope input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Observable behaviour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The chatbot 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Limit / redirection judgement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Worked   ☐ Partly worked   ☐ Did not work   ☐ Test blocked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Evidence note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Because ___________________________________________________________________________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8.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TESTER EVIDENCE REVIEW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Make judgements only after T1–T4. Write at least one test ID in every evidence reference.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84"/>
        <w:gridCol w:w="3384"/>
        <w:gridCol w:w="3384"/>
      </w:tblGrid>
      <w:tr>
        <w:trPr>
          <w:cantSplit/>
          <w:tblHeader w:val="true"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Review dimension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Our judgement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Evidence ID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Expected behaviour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Confirmed  ☐ Partly  ☐ Not confirmed  ☐ Not tested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T___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Clarity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Clear  ☐ Partly clear  ☐ Unclear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T___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Usefulness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Useful  ☐ Partly useful  ☐ Not useful for this test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T___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Fallback / recovery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Worked  ☐ Partly  ☐ Did not work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T3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Limitation / safety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Worked  ☐ Partly  ☐ Did not work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T4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Possible unfairness or bias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No concern observed  ☐ Possible concern  ☐ Not enough evidence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T___</w:t>
            </w:r>
          </w:p>
        </w:tc>
      </w:tr>
      <w:tr>
        <w:trPr>
          <w:cantSplit/>
        </w:trPr>
        <w:tc>
          <w:tcPr>
            <w:tcW w:type="dxa" w:w="2438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Part 1 principle</w:t>
            </w:r>
          </w:p>
        </w:tc>
        <w:tc>
          <w:tcPr>
            <w:tcW w:type="dxa" w:w="538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Confirmed  ☐ Partly confirmed  ☐ Not confirmed</w:t>
            </w:r>
          </w:p>
        </w:tc>
        <w:tc>
          <w:tcPr>
            <w:tcW w:type="dxa" w:w="1814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T1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Tester feedback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Evidence-grounded 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One Verified Strength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T___ shows that 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One Priority Review Finding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T___ shows that ___________________________________________________________________</w:t>
              <w:br/>
              <w:t>________________________________________________________________________________</w:t>
            </w:r>
          </w:p>
        </w:tc>
      </w:tr>
    </w:tbl>
    <w:p>
      <w:pPr>
        <w:spacing w:before="0" w:after="0" w:line="240" w:lineRule="auto"/>
        <w:ind w:left="0" w:right="0"/>
      </w:pPr>
      <w:r>
        <w:br w:type="page"/>
      </w:r>
    </w:p>
    <w:p>
      <w:pPr>
        <w:pStyle w:val="Heading1"/>
        <w:spacing w:before="0" w:after="20" w:line="240" w:lineRule="auto"/>
        <w:ind w:left="0" w:right="0"/>
        <w:keepNext/>
      </w:pPr>
      <w:r>
        <w:rPr>
          <w:rFonts w:ascii="Arial" w:hAnsi="Arial" w:eastAsia="Arial"/>
          <w:b w:val="0"/>
          <w:i w:val="0"/>
          <w:color w:val="0E4F6C"/>
          <w:sz w:val="36"/>
        </w:rPr>
        <w:t>PART 4 Independent Test and Review Record</w:t>
      </w:r>
    </w:p>
    <w:p>
      <w:pPr>
        <w:spacing w:before="0" w:after="20" w:line="240" w:lineRule="auto"/>
        <w:ind w:left="0" w:right="0"/>
      </w:pPr>
      <w:r>
        <w:rPr>
          <w:rFonts w:ascii="Arial" w:hAnsi="Arial" w:eastAsia="Arial"/>
          <w:b/>
          <w:i w:val="0"/>
          <w:color w:val="0E4F6C"/>
          <w:sz w:val="15"/>
        </w:rPr>
        <w:t>TESTING AND REVIEWING  |  PART 4 TASK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2538"/>
        <w:gridCol w:w="2538"/>
        <w:gridCol w:w="2538"/>
        <w:gridCol w:w="2538"/>
      </w:tblGrid>
      <w:tr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1  SET UP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2  TEST</w:t>
            </w:r>
          </w:p>
        </w:tc>
        <w:tc>
          <w:tcPr>
            <w:tcW w:type="dxa" w:w="2538"/>
            <w:shd w:fill="F1F3F4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595959"/>
                <w:sz w:val="13"/>
              </w:rPr>
              <w:t>3  REVIEW</w:t>
            </w:r>
          </w:p>
        </w:tc>
        <w:tc>
          <w:tcPr>
            <w:tcW w:type="dxa" w:w="2538"/>
            <w:shd w:fill="1F4E79" w:val="clear"/>
            <w:tcMar>
              <w:top w:w="35" w:type="dxa"/>
              <w:start w:w="45" w:type="dxa"/>
              <w:bottom w:w="35" w:type="dxa"/>
              <w:end w:w="45" w:type="dxa"/>
            </w:tcMar>
          </w:tcPr>
          <w:p>
            <w:pPr>
              <w:spacing w:before="0" w:after="0" w:line="240" w:lineRule="auto"/>
              <w:ind w:left="0" w:right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4  HANDOVER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9.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CREATORS COMPARE THE EVIDENCE</w:t>
            </w:r>
          </w:p>
        </w:tc>
      </w:tr>
    </w:tbl>
    <w:p>
      <w:pPr>
        <w:spacing w:before="0" w:after="60" w:line="240" w:lineRule="auto"/>
        <w:ind w:left="0" w:right="0"/>
      </w:pPr>
      <w:r>
        <w:rPr>
          <w:rFonts w:ascii="Arial" w:hAnsi="Arial" w:eastAsia="Arial"/>
          <w:b w:val="0"/>
          <w:i w:val="0"/>
          <w:color w:val="000000"/>
          <w:sz w:val="15"/>
        </w:rPr>
        <w:t>The testers return this record. Creators now compare the evidence with the expected behaviour. Keep the prototype closed for editing.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Creator review item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What did the independent tests confirm?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T___ shows 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What differed from or added to our expectation?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T___ shows _________________________________________________________________________</w:t>
              <w:br/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3402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Known technical limitation status</w:t>
            </w:r>
          </w:p>
        </w:tc>
        <w:tc>
          <w:tcPr>
            <w:tcW w:type="dxa" w:w="6236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Did not affect testing   ☐ Still affected T___   ☐ New access block recorded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10.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PART 5 REVIEW DECISION — COMPLETE ONE PATH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Decision path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4"/>
              </w:rPr>
              <w:t>Creator 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IMPROVE IN PART 5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Feature to improve: ________________________________________________________________</w:t>
              <w:br/>
              <w:t>Evidence: T___ shows _______________________________________________________________</w:t>
              <w:br/>
              <w:t>Why this matters: 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KEEP AS DESIGNED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Feature to keep: ____________________________________________________________________</w:t>
              <w:br/>
              <w:t>Evidence: T___ shows _______________________________________________________________</w:t>
              <w:br/>
              <w:t>Why this evidence supports Keep: __________________________________________________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☐ RETEST NEEDED — blocked exception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Missing or blocked test: T___   Reason: ______________________________________________</w:t>
              <w:br/>
              <w:t>Complete this evidence before refinement.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FFF2CC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4"/>
              </w:rPr>
              <w:t>STOP — DO NOT REVISE HERE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Do not write the new response, edit code, change cards, alter the Prompt Capsule or run a verification-after-change test. Part 5 will act on this decision.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11.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RESERVE THE PART 5 VERIFICATION INPUT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Handover item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Record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Exact verification / confirmation input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What Part 5 should check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________________________________________________________________________________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Evidence source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T___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12.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OPTIONAL GENAI EVIDENCE CHALLENGE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Human-first optional trace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Record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Use and challenge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Not used   ☐ Used after human decision — question: ______________________________</w:t>
            </w:r>
          </w:p>
        </w:tc>
      </w:tr>
      <w:tr>
        <w:trPr>
          <w:cantSplit/>
        </w:trPr>
        <w:tc>
          <w:tcPr>
            <w:tcW w:type="dxa" w:w="39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Our response and reason</w:t>
            </w:r>
          </w:p>
        </w:tc>
        <w:tc>
          <w:tcPr>
            <w:tcW w:type="dxa" w:w="5669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ACCEPT   ☐ ADAPT   ☐ REJECT — ________________________________________________</w:t>
            </w:r>
          </w:p>
        </w:tc>
      </w:tr>
    </w:tbl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"/>
        <w:gridCol w:w="8957"/>
      </w:tblGrid>
      <w:tr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jc w:val="right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13.</w:t>
            </w:r>
          </w:p>
        </w:tc>
        <w:tc>
          <w:tcPr>
            <w:tcW w:type="dxa" w:w="5075"/>
            <w:shd w:fill="F1F3F4" w:val="clear"/>
            <w:tcMar>
              <w:top w:w="40" w:type="dxa"/>
              <w:start w:w="70" w:type="dxa"/>
              <w:bottom w:w="40" w:type="dxa"/>
              <w:end w:w="70" w:type="dxa"/>
            </w:tcMar>
            <w:tcBorders>
              <w:top w:val="nil"/>
              <w:left w:val="nil"/>
              <w:bottom w:val="nil"/>
              <w:right w:val="nil"/>
            </w:tcBorders>
          </w:tcPr>
          <w:p>
            <w:pPr>
              <w:spacing w:before="0" w:after="0" w:line="240" w:lineRule="auto"/>
              <w:ind w:left="0" w:right="0"/>
              <w:keepNext/>
            </w:pPr>
            <w:r>
              <w:rPr>
                <w:rFonts w:ascii="Arial" w:hAnsi="Arial" w:eastAsia="Arial"/>
                <w:b/>
                <w:i w:val="0"/>
                <w:color w:val="0E4F6C"/>
                <w:sz w:val="19"/>
              </w:rPr>
              <w:t>PRIVACY AND PART 5 HANDOVER</w:t>
            </w:r>
          </w:p>
        </w:tc>
      </w:tr>
    </w:tbl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075"/>
        <w:gridCol w:w="5075"/>
      </w:tblGrid>
      <w:tr>
        <w:trPr>
          <w:cantSplit/>
          <w:tblHeader w:val="true"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Final check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1F4E79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FFFFFF"/>
                <w:sz w:val="13"/>
              </w:rPr>
              <w:t>Complete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Privacy / prototype state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No personal or sensitive information   ☐ Prototype unchanged from tested state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Evidence package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EEF6FA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Prototype   ☐ Part 3 Test Brief   ☐ Completed Part 4 record</w:t>
            </w:r>
          </w:p>
        </w:tc>
      </w:tr>
      <w:tr>
        <w:trPr>
          <w:cantSplit/>
        </w:trPr>
        <w:tc>
          <w:tcPr>
            <w:tcW w:type="dxa" w:w="2835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Part 5 readiness</w:t>
            </w:r>
          </w:p>
        </w:tc>
        <w:tc>
          <w:tcPr>
            <w:tcW w:type="dxa" w:w="6803"/>
            <w:vAlign w:val="center"/>
            <w:tcMar>
              <w:top w:w="70" w:type="dxa"/>
              <w:start w:w="90" w:type="dxa"/>
              <w:bottom w:w="70" w:type="dxa"/>
              <w:end w:w="90" w:type="dxa"/>
            </w:tcMar>
            <w:tcBorders>
              <w:top w:val="single" w:sz="4" w:color="B7C9D6"/>
              <w:left w:val="single" w:sz="4" w:color="B7C9D6"/>
              <w:bottom w:val="single" w:sz="4" w:color="B7C9D6"/>
              <w:right w:val="single" w:sz="4" w:color="B7C9D6"/>
            </w:tcBorders>
            <w:shd w:fill="FFFFFF" w:val="clear"/>
          </w:tcPr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3"/>
              </w:rPr>
              <w:t>☐ READY FOR PART 5   ☐ RETEST NEEDED before refinement</w:t>
            </w:r>
          </w:p>
        </w:tc>
      </w:tr>
    </w:tbl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10151"/>
      </w:tblGrid>
      <w:tr>
        <w:trPr>
          <w:cantSplit/>
        </w:trPr>
        <w:tc>
          <w:tcPr>
            <w:tcW w:type="dxa" w:w="10151"/>
            <w:shd w:fill="E2F0D9" w:val="clear"/>
            <w:tcMar>
              <w:top w:w="85" w:type="dxa"/>
              <w:start w:w="100" w:type="dxa"/>
              <w:bottom w:w="85" w:type="dxa"/>
              <w:end w:w="100" w:type="dxa"/>
            </w:tcMar>
            <w:tcBorders>
              <w:top w:val="single" w:sz="5" w:color="9FBAD0"/>
              <w:left w:val="single" w:sz="5" w:color="9FBAD0"/>
              <w:bottom w:val="single" w:sz="5" w:color="9FBAD0"/>
              <w:right w:val="single" w:sz="5" w:color="9FBAD0"/>
            </w:tcBorders>
          </w:tcPr>
          <w:p>
            <w:pPr>
              <w:spacing w:before="0" w:after="20" w:line="240" w:lineRule="auto"/>
              <w:ind w:left="0" w:right="0"/>
            </w:pPr>
            <w:r>
              <w:rPr>
                <w:rFonts w:ascii="Arial" w:hAnsi="Arial" w:eastAsia="Arial"/>
                <w:b/>
                <w:i w:val="0"/>
                <w:color w:val="0E4F6C"/>
                <w:sz w:val="14"/>
              </w:rPr>
              <w:t>HANDOVER COMPLETE</w:t>
            </w:r>
          </w:p>
          <w:p>
            <w:pPr>
              <w:spacing w:before="0" w:after="0" w:line="240" w:lineRule="auto"/>
              <w:ind w:left="0" w:right="0"/>
            </w:pPr>
            <w:r>
              <w:rPr>
                <w:rFonts w:ascii="Arial" w:hAnsi="Arial" w:eastAsia="Arial"/>
                <w:b w:val="0"/>
                <w:i w:val="0"/>
                <w:color w:val="000000"/>
                <w:sz w:val="14"/>
              </w:rPr>
              <w:t>Prototype + Part 3 Test Brief + this record form the complete Part 4 → Part 5 handover. No separate handover card is required.</w:t>
            </w:r>
          </w:p>
        </w:tc>
      </w:tr>
    </w:tbl>
    <w:sectPr>
      <w:headerReference w:type="default" r:id="rId9"/>
      <w:footerReference w:type="default" r:id="rId10"/>
      <w:headerReference w:type="first" r:id="rId11"/>
      <w:headerReference w:type="even" r:id="rId12"/>
      <w:pgSz w:w="11909" w:h="16834"/>
      <w:pgMar w:top="765" w:right="879" w:bottom="765" w:left="879" w:header="255" w:footer="255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/>
    <w:r>
      <w:rPr>
        <w:color w:val="667085"/>
        <w:sz w:val="16"/>
      </w:rPr>
      <w:t>GenSTEAMers | Chatting with AI | PART 4</w:t>
    </w:r>
  </w:p>
  <w:p>
    <w:pPr>
      <w:jc w:val="right"/>
    </w:pPr>
    <w:r>
      <w:t xml:space="preserve">Page </w:t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</w:pPr>
    <w:r>
      <w:drawing>
        <wp:inline xmlns:a="http://schemas.openxmlformats.org/drawingml/2006/main" xmlns:pic="http://schemas.openxmlformats.org/drawingml/2006/picture">
          <wp:extent cx="1325880" cy="391965"/>
          <wp:docPr id="1" name="Picture 1" descr="GenSTEAMers logo" title="GenSTEAMers logo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gensteamers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325880" cy="391965"/>
                  </a:xfrm>
                  <a:prstGeom prst="rect"/>
                </pic:spPr>
              </pic:pic>
            </a:graphicData>
          </a:graphic>
        </wp:inline>
      </w:drawing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40" w:line="240" w:lineRule="auto"/>
    </w:pPr>
    <w:rPr>
      <w:rFonts w:ascii="Arial" w:hAnsi="Arial" w:eastAsia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" w:after="60"/>
      <w:outlineLvl w:val="0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40" w:after="60"/>
      <w:outlineLvl w:val="1"/>
    </w:pPr>
    <w:rPr>
      <w:rFonts w:asciiTheme="majorHAnsi" w:eastAsiaTheme="majorEastAsia" w:hAnsiTheme="majorHAnsi" w:cstheme="majorBidi" w:ascii="Aptos Display" w:hAnsi="Aptos Display" w:eastAsia="Aptos Display"/>
      <w:b/>
      <w:bCs/>
      <w:color w:val="0E4F6C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40" w:after="60"/>
      <w:outlineLvl w:val="2"/>
    </w:pPr>
    <w:rPr>
      <w:rFonts w:asciiTheme="majorHAnsi" w:eastAsiaTheme="majorEastAsia" w:hAnsiTheme="majorHAnsi" w:cstheme="majorBidi" w:ascii="Aptos" w:hAnsi="Aptos" w:eastAsia="Aptos"/>
      <w:b/>
      <w:bCs/>
      <w:color w:val="0E4F6C"/>
      <w:sz w:val="1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60" w:line="240" w:lineRule="auto" w:before="40"/>
      <w:contextualSpacing/>
    </w:pPr>
    <w:rPr>
      <w:rFonts w:asciiTheme="majorHAnsi" w:eastAsiaTheme="majorEastAsia" w:hAnsiTheme="majorHAnsi" w:cstheme="majorBidi" w:ascii="Aptos Display" w:hAnsi="Aptos Display" w:eastAsia="Aptos Display"/>
      <w:b/>
      <w:color w:val="0E4F6C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rFonts w:ascii="Arial" w:hAnsi="Arial" w:eastAsia="Arial"/>
      <w:sz w:val="20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WSSmall">
    <w:name w:val="WS Small"/>
    <w:pPr>
      <w:spacing w:after="0" w:line="240" w:lineRule="auto"/>
    </w:pPr>
    <w:rPr>
      <w:rFonts w:ascii="Aptos" w:hAnsi="Aptos"/>
      <w:color w:val="1F2937"/>
      <w:sz w:val="16"/>
    </w:rPr>
  </w:style>
  <w:style w:type="paragraph" w:customStyle="1" w:styleId="WSLabel">
    <w:name w:val="WS Label"/>
    <w:pPr>
      <w:spacing w:after="20"/>
    </w:pPr>
    <w:rPr>
      <w:rFonts w:ascii="Aptos" w:hAnsi="Aptos"/>
      <w:b/>
      <w:color w:val="0E4F6C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header" Target="header2.xml"/><Relationship Id="rId12" Type="http://schemas.openxmlformats.org/officeDocument/2006/relationships/header" Target="header3.xml"/><Relationship Id="rId13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Part 4 Independent Test and Review Record</dc:title>
  <dc:subject>Canonical student record for Full Pathway Part 4</dc:subject>
  <dc:creator/>
  <cp:keywords>GenSTEAMers, Chatting with AI, Full Pathway, Part 4, independent testing, review evidence</cp:keywords>
  <dc:description/>
  <cp:lastModifiedBy/>
  <cp:revision>1</cp:revision>
  <dcterms:created xsi:type="dcterms:W3CDTF">2013-12-23T23:15:00Z</dcterms:created>
  <dcterms:modified xsi:type="dcterms:W3CDTF">2026-07-22T18:23:02Z</dcterms:modified>
  <cp:category>GenSTEAMers educational material</cp:category>
</cp:coreProperties>
</file>