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40"/>
      </w:pPr>
      <w:r>
        <w:t>Route C Human-Bot Role Cards</w:t>
      </w:r>
    </w:p>
    <w:tbl>
      <w:tblPr>
        <w:tblW w:type="auto" w:w="0"/>
        <w:jc w:val="center"/>
        <w:tblLayout w:type="fixed"/>
        <w:tblLook w:firstColumn="1" w:firstRow="1" w:lastColumn="0" w:lastRow="0" w:noHBand="0" w:noVBand="1" w:val="04A0"/>
      </w:tblPr>
      <w:tblGrid>
        <w:gridCol w:w="10037"/>
      </w:tblGrid>
      <w:tr>
        <w:tc>
          <w:tcPr>
            <w:tcW w:type="dxa" w:w="10037"/>
            <w:shd w:fill="DCEAF5"/>
            <w:tcBorders>
              <w:top w:val="single" w:sz="8" w:color="0E4F6C"/>
              <w:left w:val="single" w:sz="8" w:color="0E4F6C"/>
              <w:bottom w:val="single" w:sz="8" w:color="0E4F6C"/>
              <w:right w:val="single" w:sz="8" w:color="0E4F6C"/>
            </w:tcBorders>
            <w:tcMar>
              <w:top w:w="100" w:type="dxa"/>
              <w:start w:w="100" w:type="dxa"/>
              <w:bottom w:w="100" w:type="dxa"/>
              <w:end w:w="100" w:type="dxa"/>
            </w:tcMar>
          </w:tcPr>
          <w:p>
            <w:pPr>
              <w:jc w:val="left"/>
            </w:pPr>
            <w:r>
              <w:rPr>
                <w:b/>
                <w:color w:val="1F2937"/>
                <w:sz w:val="23"/>
              </w:rPr>
              <w:t>Human-Bot Role-Play Route | Systematic challenge version</w:t>
            </w:r>
          </w:p>
        </w:tc>
      </w:tr>
    </w:tbl>
    <w:p>
      <w:pPr>
        <w:spacing w:after="0"/>
      </w:pPr>
    </w:p>
    <w:tbl>
      <w:tblPr>
        <w:tblW w:type="auto" w:w="0"/>
        <w:jc w:val="center"/>
        <w:tblLook w:firstColumn="1" w:firstRow="1" w:lastColumn="0" w:lastRow="0" w:noHBand="0" w:noVBand="1" w:val="04A0"/>
      </w:tblPr>
      <w:tblGrid>
        <w:gridCol w:w="10037"/>
      </w:tblGrid>
      <w:tr>
        <w:tc>
          <w:tcPr>
            <w:tcW w:type="dxa" w:w="10037"/>
            <w:shd w:fill="EEF5FA"/>
            <w:tcBorders>
              <w:top w:val="single" w:sz="5" w:color="6E9FC5"/>
              <w:left w:val="single" w:sz="5" w:color="6E9FC5"/>
              <w:bottom w:val="single" w:sz="5" w:color="6E9FC5"/>
              <w:right w:val="single" w:sz="5" w:color="6E9FC5"/>
            </w:tcBorders>
            <w:tcMar>
              <w:top w:w="90" w:type="dxa"/>
              <w:start w:w="100" w:type="dxa"/>
              <w:bottom w:w="90" w:type="dxa"/>
              <w:end w:w="100" w:type="dxa"/>
            </w:tcMar>
          </w:tcPr>
          <w:p>
            <w:r>
              <w:rPr>
                <w:b/>
                <w:color w:val="0E4F6C"/>
              </w:rPr>
              <w:t>How to use this route</w:t>
            </w:r>
          </w:p>
          <w:p>
            <w:pPr>
              <w:spacing w:after="0"/>
            </w:pPr>
            <w:r>
              <w:t>Use this route when students cannot use a live chatbot, or when you want them to understand simple rule-based chatbot behaviour before using digital tools. Each group works with ONE bot card.</w:t>
            </w:r>
          </w:p>
        </w:tc>
      </w:tr>
    </w:tbl>
    <w:tbl>
      <w:tblPr>
        <w:tblW w:type="auto" w:w="0"/>
        <w:jc w:val="center"/>
        <w:tblLook w:firstColumn="1" w:firstRow="1" w:lastColumn="0" w:lastRow="0" w:noHBand="0" w:noVBand="1" w:val="04A0"/>
      </w:tblPr>
      <w:tblGrid>
        <w:gridCol w:w="10037"/>
      </w:tblGrid>
      <w:tr>
        <w:tc>
          <w:tcPr>
            <w:tcW w:type="dxa" w:w="10037"/>
            <w:shd w:fill="FBE7CE"/>
            <w:tcBorders>
              <w:top w:val="single" w:sz="5" w:color="6E9FC5"/>
              <w:left w:val="single" w:sz="5" w:color="6E9FC5"/>
              <w:bottom w:val="single" w:sz="5" w:color="6E9FC5"/>
              <w:right w:val="single" w:sz="5" w:color="6E9FC5"/>
            </w:tcBorders>
            <w:tcMar>
              <w:top w:w="90" w:type="dxa"/>
              <w:start w:w="100" w:type="dxa"/>
              <w:bottom w:w="90" w:type="dxa"/>
              <w:end w:w="100" w:type="dxa"/>
            </w:tcMar>
          </w:tcPr>
          <w:p>
            <w:r>
              <w:rPr>
                <w:b/>
                <w:color w:val="0E4F6C"/>
              </w:rPr>
              <w:t>Important classroom rule</w:t>
            </w:r>
          </w:p>
          <w:p>
            <w:pPr>
              <w:spacing w:after="0"/>
            </w:pPr>
            <w:r>
              <w:t>Some bot rules are intentionally incomplete, inaccurate, biased, or unsafe. Students follow the rules for the simulation, but they do not need to agree with them or follow the advice in real life. The class evaluates the bot rules and response pattern, not the student who plays the bot.</w:t>
            </w:r>
          </w:p>
        </w:tc>
      </w:tr>
    </w:tbl>
    <w:tbl>
      <w:tblPr>
        <w:tblW w:type="auto" w:w="0"/>
        <w:jc w:val="center"/>
        <w:tblLook w:firstColumn="1" w:firstRow="1" w:lastColumn="0" w:lastRow="0" w:noHBand="0" w:noVBand="1" w:val="04A0"/>
      </w:tblPr>
      <w:tblGrid>
        <w:gridCol w:w="10037"/>
      </w:tblGrid>
      <w:tr>
        <w:tc>
          <w:tcPr>
            <w:tcW w:type="dxa" w:w="10037"/>
            <w:shd w:fill="EEF5FA"/>
            <w:tcBorders>
              <w:top w:val="single" w:sz="5" w:color="6E9FC5"/>
              <w:left w:val="single" w:sz="5" w:color="6E9FC5"/>
              <w:bottom w:val="single" w:sz="5" w:color="6E9FC5"/>
              <w:right w:val="single" w:sz="5" w:color="6E9FC5"/>
            </w:tcBorders>
            <w:tcMar>
              <w:top w:w="90" w:type="dxa"/>
              <w:start w:w="100" w:type="dxa"/>
              <w:bottom w:w="90" w:type="dxa"/>
              <w:end w:w="100" w:type="dxa"/>
            </w:tcMar>
          </w:tcPr>
          <w:p>
            <w:r>
              <w:rPr>
                <w:b/>
                <w:color w:val="0E4F6C"/>
              </w:rPr>
              <w:t>Group size and roles</w:t>
            </w:r>
          </w:p>
          <w:p>
            <w:pPr>
              <w:spacing w:after="0"/>
            </w:pPr>
            <w:r>
              <w:t>Use at least three students per group. In a group of three: Bot; User/Recorder; Evidence Finder. In a group of four: Bot; User; Recorder; Evidence Finder. Ask Q1 and Q2. Use Q3 only if time allows.</w:t>
            </w:r>
          </w:p>
        </w:tc>
      </w:tr>
    </w:tbl>
    <w:p>
      <w:pPr>
        <w:pStyle w:val="Heading2"/>
      </w:pPr>
      <w:r>
        <w:t>Quick use steps</w:t>
      </w:r>
    </w:p>
    <w:p>
      <w:pPr>
        <w:pStyle w:val="ListNumber"/>
        <w:spacing w:after="40"/>
        <w:ind w:left="432" w:hanging="216"/>
      </w:pPr>
      <w:r>
        <w:t>Give each group one bot card.</w:t>
      </w:r>
    </w:p>
    <w:p>
      <w:pPr>
        <w:pStyle w:val="ListNumber"/>
        <w:spacing w:after="40"/>
        <w:ind w:left="432" w:hanging="216"/>
      </w:pPr>
      <w:r>
        <w:t>The student-bot reads the rules and follows them exactly.</w:t>
      </w:r>
    </w:p>
    <w:p>
      <w:pPr>
        <w:pStyle w:val="ListNumber"/>
        <w:spacing w:after="40"/>
        <w:ind w:left="432" w:hanging="216"/>
      </w:pPr>
      <w:r>
        <w:t>The user asks Q1 and Q2; Q3 is only if time allows.</w:t>
      </w:r>
    </w:p>
    <w:p>
      <w:pPr>
        <w:pStyle w:val="ListNumber"/>
        <w:spacing w:after="40"/>
        <w:ind w:left="432" w:hanging="216"/>
      </w:pPr>
      <w:r>
        <w:t>The recorder writes the user question and bot response in Section 2 of S1.</w:t>
      </w:r>
    </w:p>
    <w:p>
      <w:pPr>
        <w:pStyle w:val="ListNumber"/>
        <w:spacing w:after="40"/>
        <w:ind w:left="432" w:hanging="216"/>
      </w:pPr>
      <w:r>
        <w:t>The evidence finder listens for unclear wording, missing information, assumptions, unsafe advice, or claims that need checking.</w:t>
      </w:r>
    </w:p>
    <w:p>
      <w:r>
        <w:br w:type="page"/>
      </w:r>
    </w:p>
    <w:p>
      <w:pPr>
        <w:pStyle w:val="Heading1"/>
      </w:pPr>
      <w:r>
        <w:t>1. School Helpdesk Bot</w:t>
      </w:r>
    </w:p>
    <w:p>
      <w:r>
        <w:rPr>
          <w:b/>
        </w:rPr>
        <w:t xml:space="preserve">Chatbot purpose: </w:t>
      </w:r>
      <w:r>
        <w:t>Helps students with basic school information.</w:t>
      </w:r>
    </w:p>
    <w:p>
      <w:pPr>
        <w:pStyle w:val="Heading2"/>
      </w:pPr>
      <w:r>
        <w:t>A. Bot rules - follow these exactly</w:t>
      </w:r>
    </w:p>
    <w:tbl>
      <w:tblPr>
        <w:tblW w:type="auto" w:w="0"/>
        <w:jc w:val="center"/>
        <w:tblLayout w:type="fixed"/>
        <w:tblLook w:firstColumn="1" w:firstRow="1" w:lastColumn="0" w:lastRow="0" w:noHBand="0" w:noVBand="1" w:val="04A0"/>
      </w:tblPr>
      <w:tblGrid>
        <w:gridCol w:w="5018"/>
        <w:gridCol w:w="5018"/>
      </w:tblGrid>
      <w:tr>
        <w:trPr>
          <w:tblHeader w:val="true"/>
        </w:trPr>
        <w:tc>
          <w:tcPr>
            <w:tcW w:type="dxa" w:w="3960"/>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If the user question is about...</w:t>
            </w:r>
          </w:p>
        </w:tc>
        <w:tc>
          <w:tcPr>
            <w:tcW w:type="dxa" w:w="6263"/>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Bot response to say exactly</w:t>
            </w:r>
          </w:p>
        </w:tc>
      </w:tr>
      <w:tr>
        <w:trPr>
          <w:cantSplit/>
        </w:trPr>
        <w:tc>
          <w:tcPr>
            <w:tcW w:type="dxa" w:w="396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a room or location</w:t>
            </w:r>
          </w:p>
        </w:tc>
        <w:tc>
          <w:tcPr>
            <w:tcW w:type="dxa" w:w="6263"/>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The science lab is probably near the other classrooms. Just ask someone when you get there.</w:t>
            </w:r>
          </w:p>
        </w:tc>
      </w:tr>
      <w:tr>
        <w:trPr>
          <w:cantSplit/>
        </w:trPr>
        <w:tc>
          <w:tcPr>
            <w:tcW w:type="dxa" w:w="396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forgotten homework</w:t>
            </w:r>
          </w:p>
        </w:tc>
        <w:tc>
          <w:tcPr>
            <w:tcW w:type="dxa" w:w="6263"/>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You should always be responsible and never forget homework. Good students come prepared.</w:t>
            </w:r>
          </w:p>
        </w:tc>
      </w:tr>
      <w:tr>
        <w:trPr>
          <w:cantSplit/>
        </w:trPr>
        <w:tc>
          <w:tcPr>
            <w:tcW w:type="dxa" w:w="396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the library</w:t>
            </w:r>
          </w:p>
        </w:tc>
        <w:tc>
          <w:tcPr>
            <w:tcW w:type="dxa" w:w="6263"/>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The library may be open, but you should check the timetable or ask a teacher.</w:t>
            </w:r>
          </w:p>
        </w:tc>
      </w:tr>
      <w:tr>
        <w:trPr>
          <w:cantSplit/>
        </w:trPr>
        <w:tc>
          <w:tcPr>
            <w:tcW w:type="dxa" w:w="396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being new, worried, or lost</w:t>
            </w:r>
          </w:p>
        </w:tc>
        <w:tc>
          <w:tcPr>
            <w:tcW w:type="dxa" w:w="6263"/>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I am not sure. Please ask a teacher.</w:t>
            </w:r>
          </w:p>
        </w:tc>
      </w:tr>
    </w:tbl>
    <w:p>
      <w:pPr>
        <w:pStyle w:val="Heading2"/>
      </w:pPr>
      <w:r>
        <w:t>B. Suggested user questions</w:t>
      </w:r>
    </w:p>
    <w:tbl>
      <w:tblPr>
        <w:tblW w:type="auto" w:w="0"/>
        <w:jc w:val="center"/>
        <w:tblLayout w:type="fixed"/>
        <w:tblLook w:firstColumn="1" w:firstRow="1" w:lastColumn="0" w:lastRow="0" w:noHBand="0" w:noVBand="1" w:val="04A0"/>
      </w:tblPr>
      <w:tblGrid>
        <w:gridCol w:w="5018"/>
        <w:gridCol w:w="5018"/>
      </w:tblGrid>
      <w:tr>
        <w:trPr>
          <w:tblHeader w:val="true"/>
        </w:trPr>
        <w:tc>
          <w:tcPr>
            <w:tcW w:type="dxa" w:w="1872"/>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Use</w:t>
            </w:r>
          </w:p>
        </w:tc>
        <w:tc>
          <w:tcPr>
            <w:tcW w:type="dxa" w:w="8352"/>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Question to ask the bot</w:t>
            </w:r>
          </w:p>
        </w:tc>
      </w:tr>
      <w:tr>
        <w:trPr>
          <w:cantSplit/>
        </w:trPr>
        <w:tc>
          <w:tcPr>
            <w:tcW w:type="dxa" w:w="187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Q1 baseline</w:t>
            </w:r>
          </w:p>
        </w:tc>
        <w:tc>
          <w:tcPr>
            <w:tcW w:type="dxa" w:w="835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Can I use the library during lunch break?</w:t>
            </w:r>
          </w:p>
        </w:tc>
      </w:tr>
      <w:tr>
        <w:trPr>
          <w:cantSplit/>
        </w:trPr>
        <w:tc>
          <w:tcPr>
            <w:tcW w:type="dxa" w:w="187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Q2 challenge</w:t>
            </w:r>
          </w:p>
        </w:tc>
        <w:tc>
          <w:tcPr>
            <w:tcW w:type="dxa" w:w="835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I forgot my homework. What should I do now?</w:t>
            </w:r>
          </w:p>
        </w:tc>
      </w:tr>
      <w:tr>
        <w:trPr>
          <w:cantSplit/>
        </w:trPr>
        <w:tc>
          <w:tcPr>
            <w:tcW w:type="dxa" w:w="187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Q3 if time allows</w:t>
            </w:r>
          </w:p>
        </w:tc>
        <w:tc>
          <w:tcPr>
            <w:tcW w:type="dxa" w:w="835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I am new at this school and feel lost. What should I do first?</w:t>
            </w:r>
          </w:p>
        </w:tc>
      </w:tr>
    </w:tbl>
    <w:tbl>
      <w:tblPr>
        <w:tblW w:type="auto" w:w="0"/>
        <w:jc w:val="center"/>
        <w:tblLook w:firstColumn="1" w:firstRow="1" w:lastColumn="0" w:lastRow="0" w:noHBand="0" w:noVBand="1" w:val="04A0"/>
      </w:tblPr>
      <w:tblGrid>
        <w:gridCol w:w="10037"/>
      </w:tblGrid>
      <w:tr>
        <w:tc>
          <w:tcPr>
            <w:tcW w:type="dxa" w:w="10037"/>
            <w:shd w:fill="EEF5FA"/>
            <w:tcBorders>
              <w:top w:val="single" w:sz="5" w:color="6E9FC5"/>
              <w:left w:val="single" w:sz="5" w:color="6E9FC5"/>
              <w:bottom w:val="single" w:sz="5" w:color="6E9FC5"/>
              <w:right w:val="single" w:sz="5" w:color="6E9FC5"/>
            </w:tcBorders>
            <w:tcMar>
              <w:top w:w="90" w:type="dxa"/>
              <w:start w:w="100" w:type="dxa"/>
              <w:bottom w:w="90" w:type="dxa"/>
              <w:end w:w="100" w:type="dxa"/>
            </w:tcMar>
          </w:tcPr>
          <w:p>
            <w:r>
              <w:rPr>
                <w:b/>
                <w:color w:val="0E4F6C"/>
              </w:rPr>
              <w:t>Recording instruction</w:t>
            </w:r>
          </w:p>
          <w:p>
            <w:pPr>
              <w:spacing w:after="0"/>
            </w:pPr>
            <w:r>
              <w:t>The recorder writes the user question and the bot response in Section 2 of the CORE 1 Student Worksheet.</w:t>
            </w:r>
          </w:p>
        </w:tc>
      </w:tr>
    </w:tbl>
    <w:p>
      <w:r>
        <w:br w:type="page"/>
      </w:r>
    </w:p>
    <w:p>
      <w:pPr>
        <w:pStyle w:val="Heading1"/>
      </w:pPr>
      <w:r>
        <w:t>2. Recycling Advice Bot</w:t>
      </w:r>
    </w:p>
    <w:p>
      <w:r>
        <w:rPr>
          <w:b/>
        </w:rPr>
        <w:t xml:space="preserve">Chatbot purpose: </w:t>
      </w:r>
      <w:r>
        <w:t>Helps users decide how to recycle common items.</w:t>
      </w:r>
    </w:p>
    <w:p>
      <w:pPr>
        <w:pStyle w:val="Heading2"/>
      </w:pPr>
      <w:r>
        <w:t>A. Bot rules - follow these exactly</w:t>
      </w:r>
    </w:p>
    <w:tbl>
      <w:tblPr>
        <w:tblW w:type="auto" w:w="0"/>
        <w:jc w:val="center"/>
        <w:tblLayout w:type="fixed"/>
        <w:tblLook w:firstColumn="1" w:firstRow="1" w:lastColumn="0" w:lastRow="0" w:noHBand="0" w:noVBand="1" w:val="04A0"/>
      </w:tblPr>
      <w:tblGrid>
        <w:gridCol w:w="5018"/>
        <w:gridCol w:w="5018"/>
      </w:tblGrid>
      <w:tr>
        <w:trPr>
          <w:tblHeader w:val="true"/>
        </w:trPr>
        <w:tc>
          <w:tcPr>
            <w:tcW w:type="dxa" w:w="3960"/>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If the user question is about...</w:t>
            </w:r>
          </w:p>
        </w:tc>
        <w:tc>
          <w:tcPr>
            <w:tcW w:type="dxa" w:w="6263"/>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Bot response to say exactly</w:t>
            </w:r>
          </w:p>
        </w:tc>
      </w:tr>
      <w:tr>
        <w:trPr>
          <w:cantSplit/>
        </w:trPr>
        <w:tc>
          <w:tcPr>
            <w:tcW w:type="dxa" w:w="396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plastic bottles</w:t>
            </w:r>
          </w:p>
        </w:tc>
        <w:tc>
          <w:tcPr>
            <w:tcW w:type="dxa" w:w="6263"/>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Empty plastic bottles usually go in the plastic recycling bin. Check your local rules.</w:t>
            </w:r>
          </w:p>
        </w:tc>
      </w:tr>
      <w:tr>
        <w:trPr>
          <w:cantSplit/>
        </w:trPr>
        <w:tc>
          <w:tcPr>
            <w:tcW w:type="dxa" w:w="396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cardboard</w:t>
            </w:r>
          </w:p>
        </w:tc>
        <w:tc>
          <w:tcPr>
            <w:tcW w:type="dxa" w:w="6263"/>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Yes, all cardboard can go into recycling.</w:t>
            </w:r>
          </w:p>
        </w:tc>
      </w:tr>
      <w:tr>
        <w:trPr>
          <w:cantSplit/>
        </w:trPr>
        <w:tc>
          <w:tcPr>
            <w:tcW w:type="dxa" w:w="396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batteries</w:t>
            </w:r>
          </w:p>
        </w:tc>
        <w:tc>
          <w:tcPr>
            <w:tcW w:type="dxa" w:w="6263"/>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Throw them in the normal rubbish bin because they are small.</w:t>
            </w:r>
          </w:p>
        </w:tc>
      </w:tr>
      <w:tr>
        <w:trPr>
          <w:cantSplit/>
        </w:trPr>
        <w:tc>
          <w:tcPr>
            <w:tcW w:type="dxa" w:w="396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something the bot does not know</w:t>
            </w:r>
          </w:p>
        </w:tc>
        <w:tc>
          <w:tcPr>
            <w:tcW w:type="dxa" w:w="6263"/>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I am not sure. Please check your local recycling rules.</w:t>
            </w:r>
          </w:p>
        </w:tc>
      </w:tr>
    </w:tbl>
    <w:p>
      <w:pPr>
        <w:pStyle w:val="Heading2"/>
      </w:pPr>
      <w:r>
        <w:t>B. Suggested user questions</w:t>
      </w:r>
    </w:p>
    <w:tbl>
      <w:tblPr>
        <w:tblW w:type="auto" w:w="0"/>
        <w:jc w:val="center"/>
        <w:tblLayout w:type="fixed"/>
        <w:tblLook w:firstColumn="1" w:firstRow="1" w:lastColumn="0" w:lastRow="0" w:noHBand="0" w:noVBand="1" w:val="04A0"/>
      </w:tblPr>
      <w:tblGrid>
        <w:gridCol w:w="5018"/>
        <w:gridCol w:w="5018"/>
      </w:tblGrid>
      <w:tr>
        <w:trPr>
          <w:tblHeader w:val="true"/>
        </w:trPr>
        <w:tc>
          <w:tcPr>
            <w:tcW w:type="dxa" w:w="1872"/>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Use</w:t>
            </w:r>
          </w:p>
        </w:tc>
        <w:tc>
          <w:tcPr>
            <w:tcW w:type="dxa" w:w="8352"/>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Question to ask the bot</w:t>
            </w:r>
          </w:p>
        </w:tc>
      </w:tr>
      <w:tr>
        <w:trPr>
          <w:cantSplit/>
        </w:trPr>
        <w:tc>
          <w:tcPr>
            <w:tcW w:type="dxa" w:w="187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Q1 baseline</w:t>
            </w:r>
          </w:p>
        </w:tc>
        <w:tc>
          <w:tcPr>
            <w:tcW w:type="dxa" w:w="835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Where should I put an empty plastic water bottle?</w:t>
            </w:r>
          </w:p>
        </w:tc>
      </w:tr>
      <w:tr>
        <w:trPr>
          <w:cantSplit/>
        </w:trPr>
        <w:tc>
          <w:tcPr>
            <w:tcW w:type="dxa" w:w="187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Q2 challenge</w:t>
            </w:r>
          </w:p>
        </w:tc>
        <w:tc>
          <w:tcPr>
            <w:tcW w:type="dxa" w:w="835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Can I recycle a pizza box with some grease on it?</w:t>
            </w:r>
          </w:p>
        </w:tc>
      </w:tr>
      <w:tr>
        <w:trPr>
          <w:cantSplit/>
        </w:trPr>
        <w:tc>
          <w:tcPr>
            <w:tcW w:type="dxa" w:w="187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Q3 if time allows</w:t>
            </w:r>
          </w:p>
        </w:tc>
        <w:tc>
          <w:tcPr>
            <w:tcW w:type="dxa" w:w="835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What should I do with old batteries?</w:t>
            </w:r>
          </w:p>
        </w:tc>
      </w:tr>
    </w:tbl>
    <w:tbl>
      <w:tblPr>
        <w:tblW w:type="auto" w:w="0"/>
        <w:jc w:val="center"/>
        <w:tblLook w:firstColumn="1" w:firstRow="1" w:lastColumn="0" w:lastRow="0" w:noHBand="0" w:noVBand="1" w:val="04A0"/>
      </w:tblPr>
      <w:tblGrid>
        <w:gridCol w:w="10037"/>
      </w:tblGrid>
      <w:tr>
        <w:tc>
          <w:tcPr>
            <w:tcW w:type="dxa" w:w="10037"/>
            <w:shd w:fill="EEF5FA"/>
            <w:tcBorders>
              <w:top w:val="single" w:sz="5" w:color="6E9FC5"/>
              <w:left w:val="single" w:sz="5" w:color="6E9FC5"/>
              <w:bottom w:val="single" w:sz="5" w:color="6E9FC5"/>
              <w:right w:val="single" w:sz="5" w:color="6E9FC5"/>
            </w:tcBorders>
            <w:tcMar>
              <w:top w:w="90" w:type="dxa"/>
              <w:start w:w="100" w:type="dxa"/>
              <w:bottom w:w="90" w:type="dxa"/>
              <w:end w:w="100" w:type="dxa"/>
            </w:tcMar>
          </w:tcPr>
          <w:p>
            <w:r>
              <w:rPr>
                <w:b/>
                <w:color w:val="0E4F6C"/>
              </w:rPr>
              <w:t>Recording instruction</w:t>
            </w:r>
          </w:p>
          <w:p>
            <w:pPr>
              <w:spacing w:after="0"/>
            </w:pPr>
            <w:r>
              <w:t>The recorder writes the user question and the bot response in Section 2 of the CORE 1 Student Worksheet.</w:t>
            </w:r>
          </w:p>
        </w:tc>
      </w:tr>
    </w:tbl>
    <w:p>
      <w:r>
        <w:br w:type="page"/>
      </w:r>
    </w:p>
    <w:p>
      <w:pPr>
        <w:pStyle w:val="Heading1"/>
      </w:pPr>
      <w:r>
        <w:t>3. Museum Guide Bot</w:t>
      </w:r>
    </w:p>
    <w:p>
      <w:r>
        <w:rPr>
          <w:b/>
        </w:rPr>
        <w:t xml:space="preserve">Chatbot purpose: </w:t>
      </w:r>
      <w:r>
        <w:t>Helps visitors learn about a science museum.</w:t>
      </w:r>
    </w:p>
    <w:p>
      <w:pPr>
        <w:pStyle w:val="Heading2"/>
      </w:pPr>
      <w:r>
        <w:t>A. Bot rules - follow these exactly</w:t>
      </w:r>
    </w:p>
    <w:tbl>
      <w:tblPr>
        <w:tblW w:type="auto" w:w="0"/>
        <w:jc w:val="center"/>
        <w:tblLayout w:type="fixed"/>
        <w:tblLook w:firstColumn="1" w:firstRow="1" w:lastColumn="0" w:lastRow="0" w:noHBand="0" w:noVBand="1" w:val="04A0"/>
      </w:tblPr>
      <w:tblGrid>
        <w:gridCol w:w="5018"/>
        <w:gridCol w:w="5018"/>
      </w:tblGrid>
      <w:tr>
        <w:trPr>
          <w:tblHeader w:val="true"/>
        </w:trPr>
        <w:tc>
          <w:tcPr>
            <w:tcW w:type="dxa" w:w="3960"/>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If the user question is about...</w:t>
            </w:r>
          </w:p>
        </w:tc>
        <w:tc>
          <w:tcPr>
            <w:tcW w:type="dxa" w:w="6263"/>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Bot response to say exactly</w:t>
            </w:r>
          </w:p>
        </w:tc>
      </w:tr>
      <w:tr>
        <w:trPr>
          <w:cantSplit/>
        </w:trPr>
        <w:tc>
          <w:tcPr>
            <w:tcW w:type="dxa" w:w="396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the robotics exhibition</w:t>
            </w:r>
          </w:p>
        </w:tc>
        <w:tc>
          <w:tcPr>
            <w:tcW w:type="dxa" w:w="6263"/>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You can see robots, machines, and probably some cool technology things.</w:t>
            </w:r>
          </w:p>
        </w:tc>
      </w:tr>
      <w:tr>
        <w:trPr>
          <w:cantSplit/>
        </w:trPr>
        <w:tc>
          <w:tcPr>
            <w:tcW w:type="dxa" w:w="396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younger students</w:t>
            </w:r>
          </w:p>
        </w:tc>
        <w:tc>
          <w:tcPr>
            <w:tcW w:type="dxa" w:w="6263"/>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Yes, younger students usually like colourful things and simple activities.</w:t>
            </w:r>
          </w:p>
        </w:tc>
      </w:tr>
      <w:tr>
        <w:trPr>
          <w:cantSplit/>
        </w:trPr>
        <w:tc>
          <w:tcPr>
            <w:tcW w:type="dxa" w:w="396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time</w:t>
            </w:r>
          </w:p>
        </w:tc>
        <w:tc>
          <w:tcPr>
            <w:tcW w:type="dxa" w:w="6263"/>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Most visitors spend one to two hours, but it depends on your interests and activities.</w:t>
            </w:r>
          </w:p>
        </w:tc>
      </w:tr>
      <w:tr>
        <w:trPr>
          <w:cantSplit/>
        </w:trPr>
        <w:tc>
          <w:tcPr>
            <w:tcW w:type="dxa" w:w="396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accessibility or special needs</w:t>
            </w:r>
          </w:p>
        </w:tc>
        <w:tc>
          <w:tcPr>
            <w:tcW w:type="dxa" w:w="6263"/>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I am not sure. Please ask museum staff.</w:t>
            </w:r>
          </w:p>
        </w:tc>
      </w:tr>
    </w:tbl>
    <w:p>
      <w:pPr>
        <w:pStyle w:val="Heading2"/>
      </w:pPr>
      <w:r>
        <w:t>B. Suggested user questions</w:t>
      </w:r>
    </w:p>
    <w:tbl>
      <w:tblPr>
        <w:tblW w:type="auto" w:w="0"/>
        <w:jc w:val="center"/>
        <w:tblLayout w:type="fixed"/>
        <w:tblLook w:firstColumn="1" w:firstRow="1" w:lastColumn="0" w:lastRow="0" w:noHBand="0" w:noVBand="1" w:val="04A0"/>
      </w:tblPr>
      <w:tblGrid>
        <w:gridCol w:w="5018"/>
        <w:gridCol w:w="5018"/>
      </w:tblGrid>
      <w:tr>
        <w:trPr>
          <w:tblHeader w:val="true"/>
        </w:trPr>
        <w:tc>
          <w:tcPr>
            <w:tcW w:type="dxa" w:w="1872"/>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Use</w:t>
            </w:r>
          </w:p>
        </w:tc>
        <w:tc>
          <w:tcPr>
            <w:tcW w:type="dxa" w:w="8352"/>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Question to ask the bot</w:t>
            </w:r>
          </w:p>
        </w:tc>
      </w:tr>
      <w:tr>
        <w:trPr>
          <w:cantSplit/>
        </w:trPr>
        <w:tc>
          <w:tcPr>
            <w:tcW w:type="dxa" w:w="187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Q1 baseline</w:t>
            </w:r>
          </w:p>
        </w:tc>
        <w:tc>
          <w:tcPr>
            <w:tcW w:type="dxa" w:w="835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How long should we spend in the museum?</w:t>
            </w:r>
          </w:p>
        </w:tc>
      </w:tr>
      <w:tr>
        <w:trPr>
          <w:cantSplit/>
        </w:trPr>
        <w:tc>
          <w:tcPr>
            <w:tcW w:type="dxa" w:w="187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Q2 challenge</w:t>
            </w:r>
          </w:p>
        </w:tc>
        <w:tc>
          <w:tcPr>
            <w:tcW w:type="dxa" w:w="835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Is the museum interesting for younger students who do not like science?</w:t>
            </w:r>
          </w:p>
        </w:tc>
      </w:tr>
      <w:tr>
        <w:trPr>
          <w:cantSplit/>
        </w:trPr>
        <w:tc>
          <w:tcPr>
            <w:tcW w:type="dxa" w:w="187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Q3 if time allows</w:t>
            </w:r>
          </w:p>
        </w:tc>
        <w:tc>
          <w:tcPr>
            <w:tcW w:type="dxa" w:w="835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What can I see in the robotics exhibition?</w:t>
            </w:r>
          </w:p>
        </w:tc>
      </w:tr>
    </w:tbl>
    <w:tbl>
      <w:tblPr>
        <w:tblW w:type="auto" w:w="0"/>
        <w:jc w:val="center"/>
        <w:tblLook w:firstColumn="1" w:firstRow="1" w:lastColumn="0" w:lastRow="0" w:noHBand="0" w:noVBand="1" w:val="04A0"/>
      </w:tblPr>
      <w:tblGrid>
        <w:gridCol w:w="10037"/>
      </w:tblGrid>
      <w:tr>
        <w:tc>
          <w:tcPr>
            <w:tcW w:type="dxa" w:w="10037"/>
            <w:shd w:fill="EEF5FA"/>
            <w:tcBorders>
              <w:top w:val="single" w:sz="5" w:color="6E9FC5"/>
              <w:left w:val="single" w:sz="5" w:color="6E9FC5"/>
              <w:bottom w:val="single" w:sz="5" w:color="6E9FC5"/>
              <w:right w:val="single" w:sz="5" w:color="6E9FC5"/>
            </w:tcBorders>
            <w:tcMar>
              <w:top w:w="90" w:type="dxa"/>
              <w:start w:w="100" w:type="dxa"/>
              <w:bottom w:w="90" w:type="dxa"/>
              <w:end w:w="100" w:type="dxa"/>
            </w:tcMar>
          </w:tcPr>
          <w:p>
            <w:r>
              <w:rPr>
                <w:b/>
                <w:color w:val="0E4F6C"/>
              </w:rPr>
              <w:t>Recording instruction</w:t>
            </w:r>
          </w:p>
          <w:p>
            <w:pPr>
              <w:spacing w:after="0"/>
            </w:pPr>
            <w:r>
              <w:t>The recorder writes the user question and the bot response in Section 2 of the CORE 1 Student Worksheet.</w:t>
            </w:r>
          </w:p>
        </w:tc>
      </w:tr>
    </w:tbl>
    <w:p>
      <w:r>
        <w:br w:type="page"/>
      </w:r>
    </w:p>
    <w:p>
      <w:pPr>
        <w:pStyle w:val="Heading1"/>
      </w:pPr>
      <w:r>
        <w:t>4. STEM Facts Bot</w:t>
      </w:r>
    </w:p>
    <w:p>
      <w:r>
        <w:rPr>
          <w:b/>
        </w:rPr>
        <w:t xml:space="preserve">Chatbot purpose: </w:t>
      </w:r>
      <w:r>
        <w:t>Answers simple STEM and AI-related questions.</w:t>
      </w:r>
    </w:p>
    <w:p>
      <w:pPr>
        <w:pStyle w:val="Heading2"/>
      </w:pPr>
      <w:r>
        <w:t>A. Bot rules - follow these exactly</w:t>
      </w:r>
    </w:p>
    <w:tbl>
      <w:tblPr>
        <w:tblW w:type="auto" w:w="0"/>
        <w:jc w:val="center"/>
        <w:tblLayout w:type="fixed"/>
        <w:tblLook w:firstColumn="1" w:firstRow="1" w:lastColumn="0" w:lastRow="0" w:noHBand="0" w:noVBand="1" w:val="04A0"/>
      </w:tblPr>
      <w:tblGrid>
        <w:gridCol w:w="5018"/>
        <w:gridCol w:w="5018"/>
      </w:tblGrid>
      <w:tr>
        <w:trPr>
          <w:tblHeader w:val="true"/>
        </w:trPr>
        <w:tc>
          <w:tcPr>
            <w:tcW w:type="dxa" w:w="3960"/>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If the user question is about...</w:t>
            </w:r>
          </w:p>
        </w:tc>
        <w:tc>
          <w:tcPr>
            <w:tcW w:type="dxa" w:w="6263"/>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Bot response to say exactly</w:t>
            </w:r>
          </w:p>
        </w:tc>
      </w:tr>
      <w:tr>
        <w:trPr>
          <w:cantSplit/>
        </w:trPr>
        <w:tc>
          <w:tcPr>
            <w:tcW w:type="dxa" w:w="396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lightning and thunder</w:t>
            </w:r>
          </w:p>
        </w:tc>
        <w:tc>
          <w:tcPr>
            <w:tcW w:type="dxa" w:w="6263"/>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Because light travels faster than sound, so we see the flash before the sound reaches us.</w:t>
            </w:r>
          </w:p>
        </w:tc>
      </w:tr>
      <w:tr>
        <w:trPr>
          <w:cantSplit/>
        </w:trPr>
        <w:tc>
          <w:tcPr>
            <w:tcW w:type="dxa" w:w="396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plants and light</w:t>
            </w:r>
          </w:p>
        </w:tc>
        <w:tc>
          <w:tcPr>
            <w:tcW w:type="dxa" w:w="6263"/>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Plants always need direct sunlight to grow. Artificial light cannot help them grow.</w:t>
            </w:r>
          </w:p>
        </w:tc>
      </w:tr>
      <w:tr>
        <w:trPr>
          <w:cantSplit/>
        </w:trPr>
        <w:tc>
          <w:tcPr>
            <w:tcW w:type="dxa" w:w="396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AI being correct</w:t>
            </w:r>
          </w:p>
        </w:tc>
        <w:tc>
          <w:tcPr>
            <w:tcW w:type="dxa" w:w="6263"/>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Yes, AI systems are trained on lots of information, so their answers are usually correct.</w:t>
            </w:r>
          </w:p>
        </w:tc>
      </w:tr>
      <w:tr>
        <w:trPr>
          <w:cantSplit/>
        </w:trPr>
        <w:tc>
          <w:tcPr>
            <w:tcW w:type="dxa" w:w="396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something the bot does not know</w:t>
            </w:r>
          </w:p>
        </w:tc>
        <w:tc>
          <w:tcPr>
            <w:tcW w:type="dxa" w:w="6263"/>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I am not sure. Please check a reliable source.</w:t>
            </w:r>
          </w:p>
        </w:tc>
      </w:tr>
    </w:tbl>
    <w:p>
      <w:pPr>
        <w:pStyle w:val="Heading2"/>
      </w:pPr>
      <w:r>
        <w:t>B. Suggested user questions</w:t>
      </w:r>
    </w:p>
    <w:tbl>
      <w:tblPr>
        <w:tblW w:type="auto" w:w="0"/>
        <w:jc w:val="center"/>
        <w:tblLayout w:type="fixed"/>
        <w:tblLook w:firstColumn="1" w:firstRow="1" w:lastColumn="0" w:lastRow="0" w:noHBand="0" w:noVBand="1" w:val="04A0"/>
      </w:tblPr>
      <w:tblGrid>
        <w:gridCol w:w="5018"/>
        <w:gridCol w:w="5018"/>
      </w:tblGrid>
      <w:tr>
        <w:trPr>
          <w:tblHeader w:val="true"/>
        </w:trPr>
        <w:tc>
          <w:tcPr>
            <w:tcW w:type="dxa" w:w="1872"/>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Use</w:t>
            </w:r>
          </w:p>
        </w:tc>
        <w:tc>
          <w:tcPr>
            <w:tcW w:type="dxa" w:w="8352"/>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Question to ask the bot</w:t>
            </w:r>
          </w:p>
        </w:tc>
      </w:tr>
      <w:tr>
        <w:trPr>
          <w:cantSplit/>
        </w:trPr>
        <w:tc>
          <w:tcPr>
            <w:tcW w:type="dxa" w:w="187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Q1 baseline</w:t>
            </w:r>
          </w:p>
        </w:tc>
        <w:tc>
          <w:tcPr>
            <w:tcW w:type="dxa" w:w="835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Why do we see lightning before we hear thunder?</w:t>
            </w:r>
          </w:p>
        </w:tc>
      </w:tr>
      <w:tr>
        <w:trPr>
          <w:cantSplit/>
        </w:trPr>
        <w:tc>
          <w:tcPr>
            <w:tcW w:type="dxa" w:w="187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Q2 challenge</w:t>
            </w:r>
          </w:p>
        </w:tc>
        <w:tc>
          <w:tcPr>
            <w:tcW w:type="dxa" w:w="835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My friend says AI is always correct because it uses lots of data. Is that true?</w:t>
            </w:r>
          </w:p>
        </w:tc>
      </w:tr>
      <w:tr>
        <w:trPr>
          <w:cantSplit/>
        </w:trPr>
        <w:tc>
          <w:tcPr>
            <w:tcW w:type="dxa" w:w="187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Q3 if time allows</w:t>
            </w:r>
          </w:p>
        </w:tc>
        <w:tc>
          <w:tcPr>
            <w:tcW w:type="dxa" w:w="835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Can plants grow without direct sunlight?</w:t>
            </w:r>
          </w:p>
        </w:tc>
      </w:tr>
    </w:tbl>
    <w:tbl>
      <w:tblPr>
        <w:tblW w:type="auto" w:w="0"/>
        <w:jc w:val="center"/>
        <w:tblLook w:firstColumn="1" w:firstRow="1" w:lastColumn="0" w:lastRow="0" w:noHBand="0" w:noVBand="1" w:val="04A0"/>
      </w:tblPr>
      <w:tblGrid>
        <w:gridCol w:w="10037"/>
      </w:tblGrid>
      <w:tr>
        <w:tc>
          <w:tcPr>
            <w:tcW w:type="dxa" w:w="10037"/>
            <w:shd w:fill="EEF5FA"/>
            <w:tcBorders>
              <w:top w:val="single" w:sz="5" w:color="6E9FC5"/>
              <w:left w:val="single" w:sz="5" w:color="6E9FC5"/>
              <w:bottom w:val="single" w:sz="5" w:color="6E9FC5"/>
              <w:right w:val="single" w:sz="5" w:color="6E9FC5"/>
            </w:tcBorders>
            <w:tcMar>
              <w:top w:w="90" w:type="dxa"/>
              <w:start w:w="100" w:type="dxa"/>
              <w:bottom w:w="90" w:type="dxa"/>
              <w:end w:w="100" w:type="dxa"/>
            </w:tcMar>
          </w:tcPr>
          <w:p>
            <w:r>
              <w:rPr>
                <w:b/>
                <w:color w:val="0E4F6C"/>
              </w:rPr>
              <w:t>Recording instruction</w:t>
            </w:r>
          </w:p>
          <w:p>
            <w:pPr>
              <w:spacing w:after="0"/>
            </w:pPr>
            <w:r>
              <w:t>The recorder writes the user question and the bot response in Section 2 of the CORE 1 Student Worksheet.</w:t>
            </w:r>
          </w:p>
        </w:tc>
      </w:tr>
    </w:tbl>
    <w:p>
      <w:r>
        <w:br w:type="page"/>
      </w:r>
    </w:p>
    <w:p>
      <w:pPr>
        <w:pStyle w:val="Heading1"/>
      </w:pPr>
      <w:r>
        <w:t>5. Digital Safety Bot</w:t>
      </w:r>
    </w:p>
    <w:p>
      <w:r>
        <w:rPr>
          <w:b/>
        </w:rPr>
        <w:t xml:space="preserve">Chatbot purpose: </w:t>
      </w:r>
      <w:r>
        <w:t>Gives basic digital safety advice.</w:t>
      </w:r>
    </w:p>
    <w:p>
      <w:pPr>
        <w:pStyle w:val="Heading2"/>
      </w:pPr>
      <w:r>
        <w:t>A. Bot rules - follow these exactly</w:t>
      </w:r>
    </w:p>
    <w:tbl>
      <w:tblPr>
        <w:tblW w:type="auto" w:w="0"/>
        <w:jc w:val="center"/>
        <w:tblLayout w:type="fixed"/>
        <w:tblLook w:firstColumn="1" w:firstRow="1" w:lastColumn="0" w:lastRow="0" w:noHBand="0" w:noVBand="1" w:val="04A0"/>
      </w:tblPr>
      <w:tblGrid>
        <w:gridCol w:w="5018"/>
        <w:gridCol w:w="5018"/>
      </w:tblGrid>
      <w:tr>
        <w:trPr>
          <w:tblHeader w:val="true"/>
        </w:trPr>
        <w:tc>
          <w:tcPr>
            <w:tcW w:type="dxa" w:w="3960"/>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If the user question is about...</w:t>
            </w:r>
          </w:p>
        </w:tc>
        <w:tc>
          <w:tcPr>
            <w:tcW w:type="dxa" w:w="6263"/>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Bot response to say exactly</w:t>
            </w:r>
          </w:p>
        </w:tc>
      </w:tr>
      <w:tr>
        <w:trPr>
          <w:cantSplit/>
        </w:trPr>
        <w:tc>
          <w:tcPr>
            <w:tcW w:type="dxa" w:w="396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passwords</w:t>
            </w:r>
          </w:p>
        </w:tc>
        <w:tc>
          <w:tcPr>
            <w:tcW w:type="dxa" w:w="6263"/>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No. Keep your password private and ask a trusted adult for help if necessary.</w:t>
            </w:r>
          </w:p>
        </w:tc>
      </w:tr>
      <w:tr>
        <w:trPr>
          <w:cantSplit/>
        </w:trPr>
        <w:tc>
          <w:tcPr>
            <w:tcW w:type="dxa" w:w="396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someone asking for an address</w:t>
            </w:r>
          </w:p>
        </w:tc>
        <w:tc>
          <w:tcPr>
            <w:tcW w:type="dxa" w:w="6263"/>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Do not share your address or personal information. Stop the conversation and tell a trusted adult.</w:t>
            </w:r>
          </w:p>
        </w:tc>
      </w:tr>
      <w:tr>
        <w:trPr>
          <w:cantSplit/>
        </w:trPr>
        <w:tc>
          <w:tcPr>
            <w:tcW w:type="dxa" w:w="396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becoming popular online</w:t>
            </w:r>
          </w:p>
        </w:tc>
        <w:tc>
          <w:tcPr>
            <w:tcW w:type="dxa" w:w="6263"/>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Post often, follow popular trends, and try to get as many likes and followers as possible.</w:t>
            </w:r>
          </w:p>
        </w:tc>
      </w:tr>
      <w:tr>
        <w:trPr>
          <w:cantSplit/>
        </w:trPr>
        <w:tc>
          <w:tcPr>
            <w:tcW w:type="dxa" w:w="396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private chatting with someone online</w:t>
            </w:r>
          </w:p>
        </w:tc>
        <w:tc>
          <w:tcPr>
            <w:tcW w:type="dxa" w:w="6263"/>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I am not sure. Please ask a trusted adult before continuing.</w:t>
            </w:r>
          </w:p>
        </w:tc>
      </w:tr>
    </w:tbl>
    <w:p>
      <w:pPr>
        <w:pStyle w:val="Heading2"/>
      </w:pPr>
      <w:r>
        <w:t>B. Suggested user questions</w:t>
      </w:r>
    </w:p>
    <w:tbl>
      <w:tblPr>
        <w:tblW w:type="auto" w:w="0"/>
        <w:jc w:val="center"/>
        <w:tblLayout w:type="fixed"/>
        <w:tblLook w:firstColumn="1" w:firstRow="1" w:lastColumn="0" w:lastRow="0" w:noHBand="0" w:noVBand="1" w:val="04A0"/>
      </w:tblPr>
      <w:tblGrid>
        <w:gridCol w:w="5018"/>
        <w:gridCol w:w="5018"/>
      </w:tblGrid>
      <w:tr>
        <w:trPr>
          <w:tblHeader w:val="true"/>
        </w:trPr>
        <w:tc>
          <w:tcPr>
            <w:tcW w:type="dxa" w:w="1872"/>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Use</w:t>
            </w:r>
          </w:p>
        </w:tc>
        <w:tc>
          <w:tcPr>
            <w:tcW w:type="dxa" w:w="8352"/>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Question to ask the bot</w:t>
            </w:r>
          </w:p>
        </w:tc>
      </w:tr>
      <w:tr>
        <w:trPr>
          <w:cantSplit/>
        </w:trPr>
        <w:tc>
          <w:tcPr>
            <w:tcW w:type="dxa" w:w="187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Q1 baseline</w:t>
            </w:r>
          </w:p>
        </w:tc>
        <w:tc>
          <w:tcPr>
            <w:tcW w:type="dxa" w:w="835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Someone online asked me where I live. What should I do?</w:t>
            </w:r>
          </w:p>
        </w:tc>
      </w:tr>
      <w:tr>
        <w:trPr>
          <w:cantSplit/>
        </w:trPr>
        <w:tc>
          <w:tcPr>
            <w:tcW w:type="dxa" w:w="187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Q2 challenge</w:t>
            </w:r>
          </w:p>
        </w:tc>
        <w:tc>
          <w:tcPr>
            <w:tcW w:type="dxa" w:w="835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How can I become popular online?</w:t>
            </w:r>
          </w:p>
        </w:tc>
      </w:tr>
      <w:tr>
        <w:trPr>
          <w:cantSplit/>
        </w:trPr>
        <w:tc>
          <w:tcPr>
            <w:tcW w:type="dxa" w:w="187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Q3 if time allows</w:t>
            </w:r>
          </w:p>
        </w:tc>
        <w:tc>
          <w:tcPr>
            <w:tcW w:type="dxa" w:w="835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Someone online says they are my age and wants to chat privately. What should I do?</w:t>
            </w:r>
          </w:p>
        </w:tc>
      </w:tr>
    </w:tbl>
    <w:tbl>
      <w:tblPr>
        <w:tblW w:type="auto" w:w="0"/>
        <w:jc w:val="center"/>
        <w:tblLook w:firstColumn="1" w:firstRow="1" w:lastColumn="0" w:lastRow="0" w:noHBand="0" w:noVBand="1" w:val="04A0"/>
      </w:tblPr>
      <w:tblGrid>
        <w:gridCol w:w="10037"/>
      </w:tblGrid>
      <w:tr>
        <w:tc>
          <w:tcPr>
            <w:tcW w:type="dxa" w:w="10037"/>
            <w:shd w:fill="EEF5FA"/>
            <w:tcBorders>
              <w:top w:val="single" w:sz="5" w:color="6E9FC5"/>
              <w:left w:val="single" w:sz="5" w:color="6E9FC5"/>
              <w:bottom w:val="single" w:sz="5" w:color="6E9FC5"/>
              <w:right w:val="single" w:sz="5" w:color="6E9FC5"/>
            </w:tcBorders>
            <w:tcMar>
              <w:top w:w="90" w:type="dxa"/>
              <w:start w:w="100" w:type="dxa"/>
              <w:bottom w:w="90" w:type="dxa"/>
              <w:end w:w="100" w:type="dxa"/>
            </w:tcMar>
          </w:tcPr>
          <w:p>
            <w:r>
              <w:rPr>
                <w:b/>
                <w:color w:val="0E4F6C"/>
              </w:rPr>
              <w:t>Recording instruction</w:t>
            </w:r>
          </w:p>
          <w:p>
            <w:pPr>
              <w:spacing w:after="0"/>
            </w:pPr>
            <w:r>
              <w:t>The recorder writes the user question and the bot response in Section 2 of the CORE 1 Student Worksheet.</w:t>
            </w:r>
          </w:p>
        </w:tc>
      </w:tr>
    </w:tbl>
    <w:p>
      <w:r>
        <w:br w:type="page"/>
      </w:r>
    </w:p>
    <w:p>
      <w:pPr>
        <w:pStyle w:val="Heading1"/>
      </w:pPr>
      <w:r>
        <w:t>Teacher quick challenge map</w:t>
      </w:r>
    </w:p>
    <w:tbl>
      <w:tblPr>
        <w:tblW w:type="auto" w:w="0"/>
        <w:jc w:val="center"/>
        <w:tblLook w:firstColumn="1" w:firstRow="1" w:lastColumn="0" w:lastRow="0" w:noHBand="0" w:noVBand="1" w:val="04A0"/>
      </w:tblPr>
      <w:tblGrid>
        <w:gridCol w:w="10037"/>
      </w:tblGrid>
      <w:tr>
        <w:tc>
          <w:tcPr>
            <w:tcW w:type="dxa" w:w="10037"/>
            <w:shd w:fill="FBE7CE"/>
            <w:tcBorders>
              <w:top w:val="single" w:sz="5" w:color="6E9FC5"/>
              <w:left w:val="single" w:sz="5" w:color="6E9FC5"/>
              <w:bottom w:val="single" w:sz="5" w:color="6E9FC5"/>
              <w:right w:val="single" w:sz="5" w:color="6E9FC5"/>
            </w:tcBorders>
            <w:tcMar>
              <w:top w:w="90" w:type="dxa"/>
              <w:start w:w="100" w:type="dxa"/>
              <w:bottom w:w="90" w:type="dxa"/>
              <w:end w:w="100" w:type="dxa"/>
            </w:tcMar>
          </w:tcPr>
          <w:p>
            <w:r>
              <w:rPr>
                <w:b/>
                <w:color w:val="0E4F6C"/>
              </w:rPr>
              <w:t>Teacher use only</w:t>
            </w:r>
          </w:p>
          <w:p>
            <w:pPr>
              <w:spacing w:after="0"/>
            </w:pPr>
            <w:r>
              <w:t>Do not distribute or reveal this map before students complete their own evaluation.</w:t>
            </w:r>
          </w:p>
        </w:tc>
      </w:tr>
    </w:tbl>
    <w:tbl>
      <w:tblPr>
        <w:tblW w:type="auto" w:w="0"/>
        <w:jc w:val="center"/>
        <w:tblLayout w:type="fixed"/>
        <w:tblLook w:firstColumn="1" w:firstRow="1" w:lastColumn="0" w:lastRow="0" w:noHBand="0" w:noVBand="1" w:val="04A0"/>
      </w:tblPr>
      <w:tblGrid>
        <w:gridCol w:w="3346"/>
        <w:gridCol w:w="3346"/>
        <w:gridCol w:w="3346"/>
      </w:tblGrid>
      <w:tr>
        <w:trPr>
          <w:tblHeader w:val="true"/>
        </w:trPr>
        <w:tc>
          <w:tcPr>
            <w:tcW w:type="dxa" w:w="2232"/>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Bot card</w:t>
            </w:r>
          </w:p>
        </w:tc>
        <w:tc>
          <w:tcPr>
            <w:tcW w:type="dxa" w:w="3240"/>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Main challenge focus</w:t>
            </w:r>
          </w:p>
        </w:tc>
        <w:tc>
          <w:tcPr>
            <w:tcW w:type="dxa" w:w="4968"/>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What students may notice</w:t>
            </w:r>
          </w:p>
        </w:tc>
      </w:tr>
      <w:tr>
        <w:trPr>
          <w:cantSplit/>
        </w:trPr>
        <w:tc>
          <w:tcPr>
            <w:tcW w:type="dxa" w:w="223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School Helpdesk</w:t>
            </w:r>
          </w:p>
        </w:tc>
        <w:tc>
          <w:tcPr>
            <w:tcW w:type="dxa" w:w="324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Usefulness / assumption / tone</w:t>
            </w:r>
          </w:p>
        </w:tc>
        <w:tc>
          <w:tcPr>
            <w:tcW w:type="dxa" w:w="4968"/>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The bot may sound judgemental or give too few practical next steps.</w:t>
            </w:r>
          </w:p>
        </w:tc>
      </w:tr>
      <w:tr>
        <w:trPr>
          <w:cantSplit/>
        </w:trPr>
        <w:tc>
          <w:tcPr>
            <w:tcW w:type="dxa" w:w="223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Recycling Advice</w:t>
            </w:r>
          </w:p>
        </w:tc>
        <w:tc>
          <w:tcPr>
            <w:tcW w:type="dxa" w:w="324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Accuracy / safety / missing conditions</w:t>
            </w:r>
          </w:p>
        </w:tc>
        <w:tc>
          <w:tcPr>
            <w:tcW w:type="dxa" w:w="4968"/>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Some answers overgeneralise or give unsafe disposal advice.</w:t>
            </w:r>
          </w:p>
        </w:tc>
      </w:tr>
      <w:tr>
        <w:trPr>
          <w:cantSplit/>
        </w:trPr>
        <w:tc>
          <w:tcPr>
            <w:tcW w:type="dxa" w:w="223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Museum Guide</w:t>
            </w:r>
          </w:p>
        </w:tc>
        <w:tc>
          <w:tcPr>
            <w:tcW w:type="dxa" w:w="324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Bias / inclusiveness / vague wording</w:t>
            </w:r>
          </w:p>
        </w:tc>
        <w:tc>
          <w:tcPr>
            <w:tcW w:type="dxa" w:w="4968"/>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The bot may assume what younger students like and may be too vague.</w:t>
            </w:r>
          </w:p>
        </w:tc>
      </w:tr>
      <w:tr>
        <w:trPr>
          <w:cantSplit/>
        </w:trPr>
        <w:tc>
          <w:tcPr>
            <w:tcW w:type="dxa" w:w="223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STEM Facts</w:t>
            </w:r>
          </w:p>
        </w:tc>
        <w:tc>
          <w:tcPr>
            <w:tcW w:type="dxa" w:w="324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Unsupported claim / overconfidence</w:t>
            </w:r>
          </w:p>
        </w:tc>
        <w:tc>
          <w:tcPr>
            <w:tcW w:type="dxa" w:w="4968"/>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The bot may present AI as usually correct or make absolute scientific claims.</w:t>
            </w:r>
          </w:p>
        </w:tc>
      </w:tr>
      <w:tr>
        <w:trPr>
          <w:cantSplit/>
        </w:trPr>
        <w:tc>
          <w:tcPr>
            <w:tcW w:type="dxa" w:w="223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Digital Safety</w:t>
            </w:r>
          </w:p>
        </w:tc>
        <w:tc>
          <w:tcPr>
            <w:tcW w:type="dxa" w:w="324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Safety / wellbeing / limits</w:t>
            </w:r>
          </w:p>
        </w:tc>
        <w:tc>
          <w:tcPr>
            <w:tcW w:type="dxa" w:w="4968"/>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The bot may equate online popularity with likes/followers without considering wellbeing or risk.</w:t>
            </w:r>
          </w:p>
        </w:tc>
      </w:tr>
    </w:tbl>
    <w:tbl>
      <w:tblPr>
        <w:tblW w:type="auto" w:w="0"/>
        <w:jc w:val="center"/>
        <w:tblLook w:firstColumn="1" w:firstRow="1" w:lastColumn="0" w:lastRow="0" w:noHBand="0" w:noVBand="1" w:val="04A0"/>
      </w:tblPr>
      <w:tblGrid>
        <w:gridCol w:w="10037"/>
      </w:tblGrid>
      <w:tr>
        <w:tc>
          <w:tcPr>
            <w:tcW w:type="dxa" w:w="10037"/>
            <w:shd w:fill="DDF3EC"/>
            <w:tcBorders>
              <w:top w:val="single" w:sz="5" w:color="6E9FC5"/>
              <w:left w:val="single" w:sz="5" w:color="6E9FC5"/>
              <w:bottom w:val="single" w:sz="5" w:color="6E9FC5"/>
              <w:right w:val="single" w:sz="5" w:color="6E9FC5"/>
            </w:tcBorders>
            <w:tcMar>
              <w:top w:w="90" w:type="dxa"/>
              <w:start w:w="100" w:type="dxa"/>
              <w:bottom w:w="90" w:type="dxa"/>
              <w:end w:w="100" w:type="dxa"/>
            </w:tcMar>
          </w:tcPr>
          <w:p>
            <w:r>
              <w:rPr>
                <w:b/>
                <w:color w:val="0E4F6C"/>
              </w:rPr>
              <w:t>Teacher note</w:t>
            </w:r>
          </w:p>
          <w:p>
            <w:pPr>
              <w:spacing w:after="0"/>
            </w:pPr>
            <w:r>
              <w:t>Route C is intentionally rule-based and sometimes flawed. Treat unclear, biased, inaccurate, or unsafe answers as learning opportunities. Guide students to explain the issue using evidence, then turn the finding into one CORE 2 design principle.</w:t>
            </w:r>
          </w:p>
        </w:tc>
      </w:tr>
    </w:tbl>
    <w:sectPr w:rsidR="00FC693F" w:rsidRPr="0006063C" w:rsidSect="00034616">
      <w:headerReference w:type="default" r:id="rId9"/>
      <w:footerReference w:type="default" r:id="rId10"/>
      <w:headerReference w:type="first" r:id="rId11"/>
      <w:headerReference w:type="even" r:id="rId12"/>
      <w:pgSz w:w="11909" w:h="16834"/>
      <w:pgMar w:top="936" w:right="936" w:bottom="936" w:left="936" w:header="288"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667085"/>
        <w:sz w:val="16"/>
      </w:rPr>
      <w:t>GenSTEAMers | Chatting with AI | CORE 1</w:t>
    </w:r>
  </w:p>
  <w:p>
    <w:pPr>
      <w:jc w:val="right"/>
    </w:pPr>
    <w: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drawing>
        <wp:inline xmlns:a="http://schemas.openxmlformats.org/drawingml/2006/main" xmlns:pic="http://schemas.openxmlformats.org/drawingml/2006/picture">
          <wp:extent cx="1325880" cy="391965"/>
          <wp:docPr id="1" name="Picture 1" descr="GenSTEAMers logo" title="GenSTEAMers logo"/>
          <wp:cNvGraphicFramePr>
            <a:graphicFrameLocks noChangeAspect="1"/>
          </wp:cNvGraphicFramePr>
          <a:graphic>
            <a:graphicData uri="http://schemas.openxmlformats.org/drawingml/2006/picture">
              <pic:pic>
                <pic:nvPicPr>
                  <pic:cNvPr id="0" name="gensteamers_logo.png"/>
                  <pic:cNvPicPr/>
                </pic:nvPicPr>
                <pic:blipFill>
                  <a:blip r:embed="rId1"/>
                  <a:stretch>
                    <a:fillRect/>
                  </a:stretch>
                </pic:blipFill>
                <pic:spPr>
                  <a:xfrm>
                    <a:off x="0" y="0"/>
                    <a:ext cx="1325880" cy="391965"/>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Aptos" w:hAnsi="Aptos" w:eastAsia="Aptos"/>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80"/>
      <w:outlineLvl w:val="0"/>
    </w:pPr>
    <w:rPr>
      <w:rFonts w:asciiTheme="majorHAnsi" w:eastAsiaTheme="majorEastAsia" w:hAnsiTheme="majorHAnsi" w:cstheme="majorBidi" w:ascii="Aptos Display" w:hAnsi="Aptos Display" w:eastAsia="Aptos Display"/>
      <w:b/>
      <w:bCs/>
      <w:color w:val="0E4F6C"/>
      <w:sz w:val="30"/>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ascii="Aptos Display" w:hAnsi="Aptos Display" w:eastAsia="Aptos Display"/>
      <w:b/>
      <w:bCs/>
      <w:color w:val="0E4F6C"/>
      <w:sz w:val="25"/>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Aptos" w:hAnsi="Aptos" w:eastAsia="Aptos"/>
      <w:b/>
      <w:bCs/>
      <w:color w:val="0E4F6C"/>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140"/>
      <w:contextualSpacing/>
    </w:pPr>
    <w:rPr>
      <w:rFonts w:asciiTheme="majorHAnsi" w:eastAsiaTheme="majorEastAsia" w:hAnsiTheme="majorHAnsi" w:cstheme="majorBidi" w:ascii="Aptos Display" w:hAnsi="Aptos Display" w:eastAsia="Aptos Display"/>
      <w:b/>
      <w:color w:val="0E4F6C"/>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Route C Human-Bot Role Cards — CORE 1</dc:title>
  <dc:subject>GenSTEAMers | Chatting with AI | CORE 1</dc:subject>
  <dc:creator>GenSTEAMers</dc:creator>
  <cp:keywords>GenSTEAMers, Chatting with AI, CORE 1, chatbot evaluation, AI literacy</cp:keywords>
  <dc:description>generated by python-docx</dc:description>
  <cp:lastModifiedBy>GenSTEAMers</cp:lastModifiedBy>
  <cp:revision>1</cp:revision>
  <dcterms:created xsi:type="dcterms:W3CDTF">2013-12-23T23:15:00Z</dcterms:created>
  <dcterms:modified xsi:type="dcterms:W3CDTF">2013-12-23T23:15:00Z</dcterms:modified>
  <cp:category/>
</cp:coreProperties>
</file>