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
        <w:keepNext/>
        <w:spacing w:after="60"/>
      </w:pPr>
      <w:r>
        <w:t>Step by step guidelines for the full pathway</w:t>
      </w:r>
    </w:p>
    <w:tbl>
      <w:tblPr>
        <w:tblW w:type="auto" w:w="0"/>
        <w:jc w:val="center"/>
        <w:tblLook w:firstColumn="1" w:firstRow="1" w:lastColumn="0" w:lastRow="0" w:noHBand="0" w:noVBand="1" w:val="04A0"/>
      </w:tblPr>
      <w:tblGrid>
        <w:gridCol w:w="9360"/>
      </w:tblGrid>
      <w:tr>
        <w:tc>
          <w:tcPr>
            <w:tcW w:type="dxa" w:w="9360"/>
            <w:shd w:fill="1F5C99" w:val="clear"/>
            <w:tcMar>
              <w:top w:w="80" w:type="dxa"/>
              <w:start w:w="90" w:type="dxa"/>
              <w:bottom w:w="80" w:type="dxa"/>
              <w:end w:w="90" w:type="dxa"/>
            </w:tcMar>
          </w:tcPr>
          <w:p>
            <w:pPr>
              <w:spacing w:before="0" w:after="20"/>
            </w:pPr>
            <w:r/>
            <w:r>
              <w:rPr>
                <w:rFonts w:ascii="Arial" w:hAnsi="Arial"/>
                <w:b/>
                <w:color w:val="FFFFFF"/>
                <w:sz w:val="26"/>
              </w:rPr>
              <w:t>PART 5: Refining and Communicating</w:t>
            </w:r>
          </w:p>
          <w:p>
            <w:pPr>
              <w:spacing w:before="0" w:after="0"/>
            </w:pPr>
            <w:r>
              <w:rPr>
                <w:rFonts w:ascii="Arial" w:hAnsi="Arial"/>
                <w:b w:val="0"/>
                <w:color w:val="FFFFFF"/>
                <w:sz w:val="16"/>
              </w:rPr>
              <w:t>60 min standard route | 45 min compressed route | GenAI role(s): Optional implementation and communication assistant only after the human evidence-and-decision gate</w:t>
            </w:r>
          </w:p>
        </w:tc>
      </w:tr>
    </w:tbl>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1.</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OVERVIEW</w:t>
            </w:r>
          </w:p>
        </w:tc>
      </w:tr>
    </w:tbl>
    <w:p>
      <w:pPr>
        <w:keepNext w:val="0"/>
        <w:spacing w:after="60"/>
      </w:pPr>
      <w:r>
        <w:t>In Part 5, creator groups close the Full Pathway by acting on the evidence package returned from Part 4. They do not reopen the chatbot as a broad design task. They first verify that the handover is complete, then confirm one evidence-based Improve or Keep decision, make no more than one bounded refinement where required, run a matched verification using the exact reserved input, and communicate the result honestly.</w:t>
      </w:r>
    </w:p>
    <w:p>
      <w:pPr>
        <w:keepNext w:val="0"/>
        <w:spacing w:after="60"/>
      </w:pPr>
      <w:r>
        <w:t>Part 5 should be understood as an Evidence-to-Refinement Closure Lab. Its canonical flow is: validate the handover -&gt; review the evidence -&gt; refine one feature or keep it as designed -&gt; run one matched verification -&gt; communicate the result and remaining limitations -&gt; close the pathway.</w:t>
      </w:r>
    </w:p>
    <w:p>
      <w:pPr>
        <w:keepNext w:val="0"/>
        <w:spacing w:after="60"/>
      </w:pPr>
      <w:r>
        <w:t>The Part 4 record separates observable behaviour from tester judgement. Part 5 preserves that distinction. Creators may agree with, narrow or reject a tester interpretation, but they may not rewrite the recorded input or behaviour. A design preference without supporting evidence is not a defect and does not justify a revision.</w:t>
      </w:r>
    </w:p>
    <w:p>
      <w:pPr>
        <w:keepNext w:val="0"/>
        <w:spacing w:after="60"/>
      </w:pPr>
      <w:r>
        <w:t>Part 5 protects the chatbot purpose, target user and approved scope. A response wording change, one rule or branch correction, a fallback improvement, a limitation or safety clarification, or one route-specific setup instruction may be revised when it is traceable to the selected Part 4 evidence. New categories, a new user, a new purpose, multiple unrelated changes and broad prompt or code rewrites are outside Part 5.</w:t>
      </w:r>
    </w:p>
    <w:p>
      <w:pPr>
        <w:keepNext w:val="0"/>
        <w:spacing w:after="60"/>
      </w:pPr>
      <w:r>
        <w:t>The standard route is 60 minutes. A 45-minute compressed route is supported only when the Part 4 handover is complete, prototypes are already accessible, groups use one prepared route where possible, and no second revision cycle or presentation-design task is added. Verification, limitation disclosure and final saving are protected in both routes.</w:t>
      </w:r>
    </w:p>
    <w:p>
      <w:pPr>
        <w:keepNext w:val="0"/>
        <w:spacing w:after="60"/>
      </w:pPr>
      <w:r>
        <w:t>Scratch remains the default route. A teacher-tested, school-approved GenAI prototype and a complete paper prototype are also supported. Route equivalence means the same evidence-to-action reasoning, the same reserved-input verification and the same Creator Statement fields, not an identical technical experience.</w:t>
      </w:r>
    </w:p>
    <w:tbl>
      <w:tblPr>
        <w:tblW w:type="auto" w:w="0"/>
        <w:jc w:val="center"/>
        <w:tblLook w:firstColumn="1" w:firstRow="1" w:lastColumn="0" w:lastRow="0" w:noHBand="0" w:noVBand="1" w:val="04A0"/>
      </w:tblPr>
      <w:tblGrid>
        <w:gridCol w:w="9360"/>
      </w:tblGrid>
      <w:tr>
        <w:trPr>
          <w:cantSplit/>
        </w:trPr>
        <w:tc>
          <w:tcPr>
            <w:tcW w:type="dxa" w:w="9360"/>
            <w:shd w:fill="DDEBF7" w:val="clear"/>
            <w:tcMar>
              <w:top w:w="55" w:type="dxa"/>
              <w:start w:w="75" w:type="dxa"/>
              <w:bottom w:w="55" w:type="dxa"/>
              <w:end w:w="75" w:type="dxa"/>
            </w:tcMar>
          </w:tcPr>
          <w:p>
            <w:pPr>
              <w:spacing w:before="0" w:after="20"/>
            </w:pPr>
            <w:r/>
            <w:r>
              <w:rPr>
                <w:rFonts w:ascii="Arial" w:hAnsi="Arial"/>
                <w:b/>
                <w:color w:val="0E4F6C"/>
                <w:sz w:val="17"/>
              </w:rPr>
              <w:t>Full Pathway position</w:t>
            </w:r>
          </w:p>
          <w:p>
            <w:pPr>
              <w:spacing w:before="0" w:after="0"/>
            </w:pPr>
            <w:r>
              <w:rPr>
                <w:rFonts w:ascii="Arial" w:hAnsi="Arial"/>
                <w:b w:val="0"/>
                <w:color w:val="000000"/>
                <w:sz w:val="17"/>
              </w:rPr>
              <w:t>Part 1 evidence and principle -&gt; Part 2 visible design requirement and future test idea -&gt; Part 3 implementation and technical smoke check -&gt; Part 4 independent behavioural evidence and review -&gt; Part 5 bounded refinement or justified Keep, matched verification, communication and completion.</w:t>
            </w:r>
          </w:p>
        </w:tc>
      </w:tr>
    </w:tbl>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2.</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EXPECTED STUDENT OUTPUT</w:t>
            </w:r>
          </w:p>
        </w:tc>
      </w:tr>
    </w:tbl>
    <w:p>
      <w:pPr>
        <w:keepNext w:val="0"/>
        <w:spacing w:after="60"/>
      </w:pPr>
      <w:r>
        <w:t>By the end of this part, each creator group should have produced or demonstrated:</w:t>
      </w:r>
    </w:p>
    <w:p>
      <w:pPr>
        <w:pStyle w:val="a7"/>
        <w:spacing w:after="30"/>
        <w:ind w:left="259" w:hanging="202"/>
      </w:pPr>
      <w:r>
        <w:t>1. one completed Part 5 entry gate confirming that the prototype, Part 3 Test Brief and Part 4 Independent Test and Review Record are present and that the record is READY FOR PART 5;</w:t>
      </w:r>
    </w:p>
    <w:p>
      <w:pPr>
        <w:pStyle w:val="a7"/>
        <w:spacing w:after="30"/>
        <w:ind w:left="259" w:hanging="202"/>
      </w:pPr>
      <w:r>
        <w:t>2. one evidence-to-action confirmation that cites a Part 4 test ID, preserves the recorded observable behaviour and classifies the concern as supported, unsupported preference, or out-of-scope limitation;</w:t>
      </w:r>
    </w:p>
    <w:p>
      <w:pPr>
        <w:pStyle w:val="a7"/>
        <w:spacing w:after="30"/>
        <w:ind w:left="259" w:hanging="202"/>
      </w:pPr>
      <w:r>
        <w:t>3. one bounded refinement to the selected feature, or one justified Keep as designed decision with no unnecessary change;</w:t>
      </w:r>
    </w:p>
    <w:p>
      <w:pPr>
        <w:pStyle w:val="a7"/>
        <w:spacing w:after="30"/>
        <w:ind w:left="259" w:hanging="202"/>
      </w:pPr>
      <w:r>
        <w:t>4. one matched verification using the exact input reserved in Part 4 and a recorded outcome: Improved / Partly improved / Not improved / Blocked, or Confirmed / Not confirmed / Blocked;</w:t>
      </w:r>
    </w:p>
    <w:p>
      <w:pPr>
        <w:pStyle w:val="a7"/>
        <w:spacing w:after="30"/>
        <w:ind w:left="259" w:hanging="202"/>
      </w:pPr>
      <w:r>
        <w:t>5. one concise Creator Statement explaining what changed or was kept, why, what the matched verification showed and what limitation or boundary remains;</w:t>
      </w:r>
    </w:p>
    <w:p>
      <w:pPr>
        <w:pStyle w:val="a7"/>
        <w:spacing w:after="30"/>
        <w:ind w:left="259" w:hanging="202"/>
      </w:pPr>
      <w:r>
        <w:t>6. one final judgement on the Part 1 principle using evidence from the completed pathway; and</w:t>
      </w:r>
    </w:p>
    <w:p>
      <w:pPr>
        <w:pStyle w:val="a7"/>
        <w:spacing w:after="30"/>
        <w:ind w:left="259" w:hanging="202"/>
      </w:pPr>
      <w:r>
        <w:t>7. one saved final prototype state and one completed Full Pathway Completion Check.</w:t>
      </w:r>
    </w:p>
    <w:p>
      <w:pPr>
        <w:pStyle w:val="4"/>
        <w:keepNext/>
        <w:spacing w:after="60"/>
      </w:pPr>
      <w:r>
        <w:t>Minimum expectation</w:t>
      </w:r>
    </w:p>
    <w:p>
      <w:pPr>
        <w:keepNext w:val="0"/>
        <w:spacing w:after="60"/>
      </w:pPr>
      <w:r>
        <w:t>The protected minimum is not a polished showcase and not a claim that the chatbot is fully correct, safe or unbiased. It is a traceable closure chain: valid handover -&gt; evidence-linked action -&gt; one bounded change or justified Keep -&gt; same-input verification -&gt; honest limitation statement -&gt; final principle judgement -&gt; saved completion evidence.</w:t>
      </w:r>
    </w:p>
    <w:p>
      <w:pPr>
        <w:pStyle w:val="a7"/>
        <w:spacing w:after="30"/>
        <w:ind w:left="259" w:hanging="144"/>
      </w:pPr>
      <w:r>
        <w:t>• A RETEST NEEDED record does not enter refinement. Missing independent evidence is completed before Part 5.</w:t>
      </w:r>
    </w:p>
    <w:p>
      <w:pPr>
        <w:pStyle w:val="a7"/>
        <w:spacing w:after="30"/>
        <w:ind w:left="259" w:hanging="144"/>
      </w:pPr>
      <w:r>
        <w:t>• Only one main refinement is permitted. Technical access recovery is completed before the timed activity or recorded as Blocked.</w:t>
      </w:r>
    </w:p>
    <w:p>
      <w:pPr>
        <w:pStyle w:val="a7"/>
        <w:spacing w:after="30"/>
        <w:ind w:left="259" w:hanging="144"/>
      </w:pPr>
      <w:r>
        <w:t>• The reserved verification input is copied exactly; students do not choose an easier input after the change.</w:t>
      </w:r>
    </w:p>
    <w:p>
      <w:pPr>
        <w:pStyle w:val="a7"/>
        <w:spacing w:after="30"/>
        <w:ind w:left="259" w:hanging="144"/>
      </w:pPr>
      <w:r>
        <w:t>• Partly improved, Not improved, Not confirmed and Blocked are legitimate evidence outcomes and must be disclosed.</w:t>
      </w:r>
    </w:p>
    <w:p>
      <w:pPr>
        <w:pStyle w:val="a7"/>
        <w:spacing w:after="30"/>
        <w:ind w:left="259" w:hanging="144"/>
      </w:pPr>
      <w:r>
        <w:t>• Every group names at least one remaining limitation or boundary of use; groups do not invent an unresolved defect.</w:t>
      </w:r>
    </w:p>
    <w:p>
      <w:pPr>
        <w:pStyle w:val="a7"/>
        <w:spacing w:after="30"/>
        <w:ind w:left="259" w:hanging="144"/>
      </w:pPr>
      <w:r>
        <w:t>• The final prototype is saved and identifiable.</w:t>
      </w:r>
    </w:p>
    <w:tbl>
      <w:tblPr>
        <w:tblW w:type="auto" w:w="0"/>
        <w:jc w:val="center"/>
        <w:tblLook w:firstColumn="1" w:firstRow="1" w:lastColumn="0" w:lastRow="0" w:noHBand="0" w:noVBand="1" w:val="04A0"/>
      </w:tblPr>
      <w:tblGrid>
        <w:gridCol w:w="9360"/>
      </w:tblGrid>
      <w:tr>
        <w:trPr>
          <w:cantSplit/>
        </w:trPr>
        <w:tc>
          <w:tcPr>
            <w:tcW w:type="dxa" w:w="9360"/>
            <w:shd w:fill="FFF2CC" w:val="clear"/>
            <w:tcMar>
              <w:top w:w="55" w:type="dxa"/>
              <w:start w:w="75" w:type="dxa"/>
              <w:bottom w:w="55" w:type="dxa"/>
              <w:end w:w="75" w:type="dxa"/>
            </w:tcMar>
          </w:tcPr>
          <w:p>
            <w:pPr>
              <w:spacing w:before="0" w:after="20"/>
            </w:pPr>
            <w:r/>
            <w:r>
              <w:rPr>
                <w:rFonts w:ascii="Arial" w:hAnsi="Arial"/>
                <w:b/>
                <w:color w:val="0E4F6C"/>
                <w:sz w:val="17"/>
              </w:rPr>
              <w:t>Part 5 stop rule</w:t>
            </w:r>
          </w:p>
          <w:p>
            <w:pPr>
              <w:spacing w:before="0" w:after="0"/>
            </w:pPr>
            <w:r>
              <w:rPr>
                <w:rFonts w:ascii="Arial" w:hAnsi="Arial"/>
                <w:b w:val="0"/>
                <w:color w:val="000000"/>
                <w:sz w:val="17"/>
              </w:rPr>
              <w:t>STOP AFTER ONE MATCHED VERIFICATION AND THE COMPLETION RECORD. Do not start a second redesign cycle, add several extra features, build a slide deck or keep re-testing until the outcome appears successful.</w:t>
            </w:r>
          </w:p>
        </w:tc>
      </w:tr>
    </w:tbl>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3.</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KEY TEACHING MOVES / IMPLEMENTATION STEPS</w:t>
            </w:r>
          </w:p>
        </w:tc>
      </w:tr>
    </w:tbl>
    <w:p>
      <w:pPr>
        <w:pStyle w:val="4"/>
        <w:keepNext/>
        <w:spacing w:after="60"/>
      </w:pPr>
      <w:r>
        <w:t>Implementation notes</w:t>
      </w:r>
    </w:p>
    <w:p>
      <w:pPr>
        <w:keepNext w:val="0"/>
        <w:spacing w:after="60"/>
      </w:pPr>
      <w:r>
        <w:t>The Teacher Guide is the authoritative implementation document. The Part 5 record carries the full learner evidence chain. The teacher walkthrough and route guide support specific classroom moves; they are not parallel lesson plans.</w:t>
      </w:r>
    </w:p>
    <w:p>
      <w:pPr>
        <w:keepNext w:val="0"/>
        <w:spacing w:after="60"/>
      </w:pPr>
      <w:r>
        <w:t>The Part 5 entry gate is mandatory. The prototype, Part 3 Test Brief and completed Part 4 record must be located together. Part 5 must use the same artefact and state tested in Part 4. A paper artefact is valid only when Part 4 tested that paper artefact or an explicitly linked verified equivalent. If the Part 4 record says RETEST NEEDED, if a mandatory test is missing, or if the tested prototype cannot be identified, refinement does not begin.</w:t>
      </w:r>
    </w:p>
    <w:p>
      <w:pPr>
        <w:keepNext w:val="0"/>
        <w:spacing w:after="60"/>
      </w:pPr>
      <w:r>
        <w:t>Creators review both the recorded behaviour and the tester interpretation. They may conclude that the interpretation is supported, only partly supported, unsupported by the evidence, or outside the approved Part 5 scope. They must cite the test ID that justifies the action.</w:t>
      </w:r>
    </w:p>
    <w:p>
      <w:pPr>
        <w:keepNext w:val="0"/>
        <w:spacing w:after="60"/>
      </w:pPr>
      <w:r>
        <w:t>Improve and Keep as designed remain equally valid. Improve is selected only when one specific, learning-relevant feature can be changed without altering the purpose, target user or approved scope. Keep is selected when the evidence supports the feature or when a suggested change is only a preference.</w:t>
      </w:r>
    </w:p>
    <w:p>
      <w:pPr>
        <w:keepNext w:val="0"/>
        <w:spacing w:after="60"/>
      </w:pPr>
      <w:r>
        <w:t>Matched verification is not another independent four-mission test. It is one controlled confirmation of the selected feature using the Part 4-reserved input. The creators may operate the prototype themselves because the question is now whether the chosen action worked, not whether a fresh user can understand the entire system.</w:t>
      </w:r>
    </w:p>
    <w:tbl>
      <w:tblPr>
        <w:tblW w:type="auto" w:w="0"/>
        <w:jc w:val="center"/>
        <w:tblLook w:firstColumn="1" w:firstRow="1" w:lastColumn="0" w:lastRow="0" w:noHBand="0" w:noVBand="1" w:val="04A0"/>
      </w:tblPr>
      <w:tblGrid>
        <w:gridCol w:w="9360"/>
      </w:tblGrid>
      <w:tr>
        <w:trPr>
          <w:cantSplit/>
        </w:trPr>
        <w:tc>
          <w:tcPr>
            <w:tcW w:type="dxa" w:w="9360"/>
            <w:shd w:fill="E2F0D9" w:val="clear"/>
            <w:tcMar>
              <w:top w:w="55" w:type="dxa"/>
              <w:start w:w="75" w:type="dxa"/>
              <w:bottom w:w="55" w:type="dxa"/>
              <w:end w:w="75" w:type="dxa"/>
            </w:tcMar>
          </w:tcPr>
          <w:p>
            <w:pPr>
              <w:spacing w:before="0" w:after="20"/>
            </w:pPr>
            <w:r/>
            <w:r>
              <w:rPr>
                <w:rFonts w:ascii="Arial" w:hAnsi="Arial"/>
                <w:b/>
                <w:color w:val="0E4F6C"/>
                <w:sz w:val="17"/>
              </w:rPr>
              <w:t>Student-facing evidence rule</w:t>
            </w:r>
          </w:p>
          <w:p>
            <w:pPr>
              <w:spacing w:before="0" w:after="0"/>
            </w:pPr>
            <w:r>
              <w:rPr>
                <w:rFonts w:ascii="Arial" w:hAnsi="Arial"/>
                <w:b w:val="0"/>
                <w:color w:val="000000"/>
                <w:sz w:val="17"/>
              </w:rPr>
              <w:t>DO NOT CHANGE THE EVIDENCE. Copy the Part 4 test ID, exact input and observed behaviour. Decide what the evidence supports. Change no more than one feature. Re-run the reserved input and record what actually happened.</w:t>
            </w:r>
          </w:p>
        </w:tc>
      </w:tr>
    </w:tbl>
    <w:p>
      <w:pPr>
        <w:pStyle w:val="4"/>
        <w:keepNext/>
        <w:spacing w:after="60"/>
      </w:pPr>
      <w:r>
        <w:t>Material Reference Map</w:t>
      </w:r>
    </w:p>
    <w:tbl>
      <w:tblPr>
        <w:tblStyle w:val="ab"/>
        <w:tblW w:type="auto" w:w="0"/>
        <w:jc w:val="center"/>
        <w:tblLayout w:type="fixed"/>
        <w:tblLook w:firstColumn="1" w:firstRow="1" w:lastColumn="0" w:lastRow="0" w:noHBand="0" w:noVBand="1" w:val="04A0"/>
      </w:tblPr>
      <w:tblGrid>
        <w:gridCol w:w="792"/>
        <w:gridCol w:w="4392"/>
        <w:gridCol w:w="5184"/>
      </w:tblGrid>
      <w:tr>
        <w:trPr>
          <w:tblHeader w:val="true"/>
        </w:trPr>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Code</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Material kit file</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Purpose / when used</w:t>
            </w:r>
          </w:p>
        </w:tc>
      </w:tr>
      <w:tr>
        <w:tc>
          <w:tcPr>
            <w:tcW w:type="dxa" w:w="79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T0</w:t>
            </w:r>
          </w:p>
        </w:tc>
        <w:tc>
          <w:tcPr>
            <w:tcW w:type="dxa" w:w="439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teacher_facing/00_Teacher_Walkthrough_and_Readiness_PART5.docx</w:t>
            </w:r>
          </w:p>
        </w:tc>
        <w:tc>
          <w:tcPr>
            <w:tcW w:type="dxa" w:w="51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Optional two-page teacher reference for the entry gate, timing, evidence language, verification outcomes and submission.</w:t>
            </w:r>
          </w:p>
        </w:tc>
      </w:tr>
      <w:tr>
        <w:tc>
          <w:tcPr>
            <w:tcW w:type="dxa" w:w="79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S1</w:t>
            </w:r>
          </w:p>
        </w:tc>
        <w:tc>
          <w:tcPr>
            <w:tcW w:type="dxa" w:w="439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student_common/01_PART5_Refinement_Verification_and_Completion_Record.docx</w:t>
            </w:r>
          </w:p>
        </w:tc>
        <w:tc>
          <w:tcPr>
            <w:tcW w:type="dxa" w:w="51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Canonical four-page record. One copy per creator prototype. Carries evidence review, bounded action, verification, Creator Statement and pathway completion.</w:t>
            </w:r>
          </w:p>
        </w:tc>
      </w:tr>
      <w:tr>
        <w:tc>
          <w:tcPr>
            <w:tcW w:type="dxa" w:w="79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R1</w:t>
            </w:r>
          </w:p>
        </w:tc>
        <w:tc>
          <w:tcPr>
            <w:tcW w:type="dxa" w:w="439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support/02_PART5_Route_Refinement_and_Save_Guide.docx</w:t>
            </w:r>
          </w:p>
        </w:tc>
        <w:tc>
          <w:tcPr>
            <w:tcW w:type="dxa" w:w="51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Compact two-page support for Scratch, school-approved GenAI and paper routes. Covers one-edit discipline, reset, verification and final saving.</w:t>
            </w:r>
          </w:p>
        </w:tc>
      </w:tr>
    </w:tbl>
    <w:p>
      <w:pPr>
        <w:pStyle w:val="4"/>
        <w:keepNext/>
        <w:spacing w:after="60"/>
      </w:pPr>
      <w:r>
        <w:t>What the teacher actually needs</w:t>
      </w:r>
    </w:p>
    <w:tbl>
      <w:tblPr>
        <w:tblStyle w:val="ab"/>
        <w:tblW w:type="auto" w:w="0"/>
        <w:jc w:val="center"/>
        <w:tblLayout w:type="fixed"/>
        <w:tblLook w:firstColumn="1" w:firstRow="1" w:lastColumn="0" w:lastRow="0" w:noHBand="0" w:noVBand="1" w:val="04A0"/>
      </w:tblPr>
      <w:tblGrid>
        <w:gridCol w:w="2088"/>
        <w:gridCol w:w="8280"/>
      </w:tblGrid>
      <w:tr>
        <w:trPr>
          <w:tblHeader w:val="true"/>
        </w:trPr>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Use</w:t>
            </w:r>
          </w:p>
        </w:tc>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Required material</w:t>
            </w:r>
          </w:p>
        </w:tc>
      </w:tr>
      <w:tr>
        <w:tc>
          <w:tcPr>
            <w:tcW w:type="dxa" w:w="20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Every class</w:t>
            </w:r>
          </w:p>
        </w:tc>
        <w:tc>
          <w:tcPr>
            <w:tcW w:type="dxa" w:w="828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Teacher Guide + S1, one copy per creator prototype. Display T0 only if helpful.</w:t>
            </w:r>
          </w:p>
        </w:tc>
      </w:tr>
      <w:tr>
        <w:tc>
          <w:tcPr>
            <w:tcW w:type="dxa" w:w="208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Every prototype</w:t>
            </w:r>
          </w:p>
        </w:tc>
        <w:tc>
          <w:tcPr>
            <w:tcW w:type="dxa" w:w="828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Saved tested prototype + Part 3 Prototype Build Record page 4 / Test Brief + completed Part 4 S1 record.</w:t>
            </w:r>
          </w:p>
        </w:tc>
      </w:tr>
      <w:tr>
        <w:tc>
          <w:tcPr>
            <w:tcW w:type="dxa" w:w="20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Scratch</w:t>
            </w:r>
          </w:p>
        </w:tc>
        <w:tc>
          <w:tcPr>
            <w:tcW w:type="dxa" w:w="828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R1; project open or recoverable; one clearly saved pre-change state and one final saved state.</w:t>
            </w:r>
          </w:p>
        </w:tc>
      </w:tr>
      <w:tr>
        <w:tc>
          <w:tcPr>
            <w:tcW w:type="dxa" w:w="208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School-approved GenAI</w:t>
            </w:r>
          </w:p>
        </w:tc>
        <w:tc>
          <w:tcPr>
            <w:tcW w:type="dxa" w:w="828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R1; teacher-tested setup; approved access; the Part 3 instruction or setup preserved; no personal data.</w:t>
            </w:r>
          </w:p>
        </w:tc>
      </w:tr>
      <w:tr>
        <w:tc>
          <w:tcPr>
            <w:tcW w:type="dxa" w:w="20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Paper</w:t>
            </w:r>
          </w:p>
        </w:tc>
        <w:tc>
          <w:tcPr>
            <w:tcW w:type="dxa" w:w="828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R1; complete labelled paper prototype; spare cards or pencil for one bounded change; strict operator role.</w:t>
            </w:r>
          </w:p>
        </w:tc>
      </w:tr>
      <w:tr>
        <w:tc>
          <w:tcPr>
            <w:tcW w:type="dxa" w:w="208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Contingency</w:t>
            </w:r>
          </w:p>
        </w:tc>
        <w:tc>
          <w:tcPr>
            <w:tcW w:type="dxa" w:w="828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A paper artefact only if Part 4 tested it or it is an explicitly linked verified equivalent; otherwise no paper substitution.</w:t>
            </w:r>
          </w:p>
        </w:tc>
      </w:tr>
    </w:tbl>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4.</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BEFORE THE LESSON</w:t>
            </w:r>
          </w:p>
        </w:tc>
      </w:tr>
    </w:tbl>
    <w:tbl>
      <w:tblPr>
        <w:tblStyle w:val="ab"/>
        <w:tblW w:type="auto" w:w="0"/>
        <w:jc w:val="center"/>
        <w:tblLayout w:type="fixed"/>
        <w:tblLook w:firstColumn="1" w:firstRow="1" w:lastColumn="0" w:lastRow="0" w:noHBand="0" w:noVBand="1" w:val="04A0"/>
      </w:tblPr>
      <w:tblGrid>
        <w:gridCol w:w="2016"/>
        <w:gridCol w:w="4464"/>
        <w:gridCol w:w="3888"/>
      </w:tblGrid>
      <w:tr>
        <w:trPr>
          <w:tblHeader w:val="true"/>
        </w:trPr>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Readiness check</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Required condition</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If not ready</w:t>
            </w:r>
          </w:p>
        </w:tc>
      </w:tr>
      <w:tr>
        <w:tc>
          <w:tcPr>
            <w:tcW w:type="dxa" w:w="20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Evidence package</w:t>
            </w:r>
          </w:p>
        </w:tc>
        <w:tc>
          <w:tcPr>
            <w:tcW w:type="dxa" w:w="446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Prototype, Part 3 Test Brief and completed Part 4 record are together.</w:t>
            </w:r>
          </w:p>
        </w:tc>
        <w:tc>
          <w:tcPr>
            <w:tcW w:type="dxa" w:w="38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Locate the missing item. Do not reconstruct evidence from memory.</w:t>
            </w:r>
          </w:p>
        </w:tc>
      </w:tr>
      <w:tr>
        <w:tc>
          <w:tcPr>
            <w:tcW w:type="dxa" w:w="201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Part 4 status</w:t>
            </w:r>
          </w:p>
        </w:tc>
        <w:tc>
          <w:tcPr>
            <w:tcW w:type="dxa" w:w="446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READY FOR PART 5 with Improve or Keep and a reserved input.</w:t>
            </w:r>
          </w:p>
        </w:tc>
        <w:tc>
          <w:tcPr>
            <w:tcW w:type="dxa" w:w="388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If RETEST NEEDED or a mandatory test is missing, complete Part 4 evidence first.</w:t>
            </w:r>
          </w:p>
        </w:tc>
      </w:tr>
      <w:tr>
        <w:tc>
          <w:tcPr>
            <w:tcW w:type="dxa" w:w="20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Prototype identity</w:t>
            </w:r>
          </w:p>
        </w:tc>
        <w:tc>
          <w:tcPr>
            <w:tcW w:type="dxa" w:w="446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The accessible prototype is the same state that Part 4 tested.</w:t>
            </w:r>
          </w:p>
        </w:tc>
        <w:tc>
          <w:tcPr>
            <w:tcW w:type="dxa" w:w="38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Recover the tested copy. Do not verify a different or already-edited version.</w:t>
            </w:r>
          </w:p>
        </w:tc>
      </w:tr>
      <w:tr>
        <w:tc>
          <w:tcPr>
            <w:tcW w:type="dxa" w:w="201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Route readiness</w:t>
            </w:r>
          </w:p>
        </w:tc>
        <w:tc>
          <w:tcPr>
            <w:tcW w:type="dxa" w:w="446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The selected route opens, resets and can be saved or recorded.</w:t>
            </w:r>
          </w:p>
        </w:tc>
        <w:tc>
          <w:tcPr>
            <w:tcW w:type="dxa" w:w="388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Use one recovery attempt. Use a paper artefact only if Part 4 tested it or an explicitly linked verified equivalent. Otherwise record BLOCKED AT ENTRY and postpone.</w:t>
            </w:r>
          </w:p>
        </w:tc>
      </w:tr>
      <w:tr>
        <w:tc>
          <w:tcPr>
            <w:tcW w:type="dxa" w:w="20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Record ownership</w:t>
            </w:r>
          </w:p>
        </w:tc>
        <w:tc>
          <w:tcPr>
            <w:tcW w:type="dxa" w:w="446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One S1 is labelled for each creator prototype.</w:t>
            </w:r>
          </w:p>
        </w:tc>
        <w:tc>
          <w:tcPr>
            <w:tcW w:type="dxa" w:w="38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Prepare records before students begin.</w:t>
            </w:r>
          </w:p>
        </w:tc>
      </w:tr>
      <w:tr>
        <w:tc>
          <w:tcPr>
            <w:tcW w:type="dxa" w:w="201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Purpose freeze</w:t>
            </w:r>
          </w:p>
        </w:tc>
        <w:tc>
          <w:tcPr>
            <w:tcW w:type="dxa" w:w="446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Purpose, target user and approved scope are visible in the Test Brief.</w:t>
            </w:r>
          </w:p>
        </w:tc>
        <w:tc>
          <w:tcPr>
            <w:tcW w:type="dxa" w:w="388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Retrieve the Test Brief; do not let students redefine the project.</w:t>
            </w:r>
          </w:p>
        </w:tc>
      </w:tr>
      <w:tr>
        <w:tc>
          <w:tcPr>
            <w:tcW w:type="dxa" w:w="20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Privacy</w:t>
            </w:r>
          </w:p>
        </w:tc>
        <w:tc>
          <w:tcPr>
            <w:tcW w:type="dxa" w:w="446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Files, prompts and labels contain no personal or sensitive information.</w:t>
            </w:r>
          </w:p>
        </w:tc>
        <w:tc>
          <w:tcPr>
            <w:tcW w:type="dxa" w:w="38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Remove or replace the information before Part 5.</w:t>
            </w:r>
          </w:p>
        </w:tc>
      </w:tr>
    </w:tbl>
    <w:p>
      <w:pPr>
        <w:pStyle w:val="4"/>
        <w:keepNext/>
        <w:spacing w:after="60"/>
      </w:pPr>
      <w:r>
        <w:t>Entry-gate decision</w:t>
      </w:r>
    </w:p>
    <w:tbl>
      <w:tblPr>
        <w:tblStyle w:val="ab"/>
        <w:tblW w:type="auto" w:w="0"/>
        <w:jc w:val="center"/>
        <w:tblLayout w:type="fixed"/>
        <w:tblLook w:firstColumn="1" w:firstRow="1" w:lastColumn="0" w:lastRow="0" w:noHBand="0" w:noVBand="1" w:val="04A0"/>
      </w:tblPr>
      <w:tblGrid>
        <w:gridCol w:w="2088"/>
        <w:gridCol w:w="5112"/>
        <w:gridCol w:w="3168"/>
      </w:tblGrid>
      <w:tr>
        <w:trPr>
          <w:tblHeader w:val="true"/>
        </w:trPr>
        <w:tc>
          <w:tcPr>
            <w:tcW w:type="dxa" w:w="3120"/>
            <w:shd w:fill="1F4E79" w:val="clear"/>
            <w:vAlign w:val="center"/>
            <w:tcMar>
              <w:top w:w="55" w:type="dxa"/>
              <w:start w:w="75" w:type="dxa"/>
              <w:bottom w:w="55" w:type="dxa"/>
              <w:end w:w="75" w:type="dxa"/>
            </w:tcMar>
          </w:tcPr>
          <w:p>
            <w:pPr>
              <w:spacing w:before="0" w:after="0" w:line="240" w:lineRule="auto"/>
            </w:pPr>
            <w:r>
              <w:rPr>
                <w:rFonts w:ascii="Arial" w:hAnsi="Arial"/>
                <w:b/>
                <w:i w:val="0"/>
                <w:color w:val="FFFFFF"/>
                <w:sz w:val="15"/>
              </w:rPr>
              <w:t>Derived Part 5 entry status</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Meaning</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Teacher action</w:t>
            </w:r>
          </w:p>
        </w:tc>
      </w:tr>
      <w:tr>
        <w:tc>
          <w:tcPr>
            <w:tcW w:type="dxa" w:w="20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READY - IMPROVE</w:t>
            </w:r>
          </w:p>
        </w:tc>
        <w:tc>
          <w:tcPr>
            <w:tcW w:type="dxa" w:w="511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Part 4 contains sufficient independent evidence, one feature to improve and one reserved input.</w:t>
            </w:r>
          </w:p>
        </w:tc>
        <w:tc>
          <w:tcPr>
            <w:tcW w:type="dxa" w:w="31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Proceed to evidence review and one bounded refinement.</w:t>
            </w:r>
          </w:p>
        </w:tc>
      </w:tr>
      <w:tr>
        <w:tc>
          <w:tcPr>
            <w:tcW w:type="dxa" w:w="208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READY - KEEP</w:t>
            </w:r>
          </w:p>
        </w:tc>
        <w:tc>
          <w:tcPr>
            <w:tcW w:type="dxa" w:w="511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Part 4 evidence supports the selected feature and includes one confirmation input.</w:t>
            </w:r>
          </w:p>
        </w:tc>
        <w:tc>
          <w:tcPr>
            <w:tcW w:type="dxa" w:w="31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Proceed without forcing a change; verify the Keep decision.</w:t>
            </w:r>
          </w:p>
        </w:tc>
      </w:tr>
      <w:tr>
        <w:tc>
          <w:tcPr>
            <w:tcW w:type="dxa" w:w="20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RETEST NEEDED</w:t>
            </w:r>
          </w:p>
        </w:tc>
        <w:tc>
          <w:tcPr>
            <w:tcW w:type="dxa" w:w="511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Access failure or insufficient independent evidence prevents a defensible action.</w:t>
            </w:r>
          </w:p>
        </w:tc>
        <w:tc>
          <w:tcPr>
            <w:tcW w:type="dxa" w:w="31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Stop Part 5. Complete the missing Part 4 evidence before refinement.</w:t>
            </w:r>
          </w:p>
        </w:tc>
      </w:tr>
      <w:tr>
        <w:tc>
          <w:tcPr>
            <w:tcW w:type="dxa" w:w="208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BLOCKED AT ENTRY</w:t>
            </w:r>
          </w:p>
        </w:tc>
        <w:tc>
          <w:tcPr>
            <w:tcW w:type="dxa" w:w="511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The evidence package exists but the tested prototype cannot be identified or operated.</w:t>
            </w:r>
          </w:p>
        </w:tc>
        <w:tc>
          <w:tcPr>
            <w:tcW w:type="dxa" w:w="31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Attempt prepared recovery; otherwise record the block and postpone implementation.</w:t>
            </w:r>
          </w:p>
        </w:tc>
      </w:tr>
    </w:tbl>
    <w:p>
      <w:pPr>
        <w:pStyle w:val="4"/>
        <w:keepNext/>
        <w:spacing w:after="60"/>
      </w:pPr>
      <w:r>
        <w:t>Creator roles</w:t>
      </w:r>
    </w:p>
    <w:tbl>
      <w:tblPr>
        <w:tblStyle w:val="ab"/>
        <w:tblW w:type="auto" w:w="0"/>
        <w:jc w:val="center"/>
        <w:tblLayout w:type="fixed"/>
        <w:tblLook w:firstColumn="1" w:firstRow="1" w:lastColumn="0" w:lastRow="0" w:noHBand="0" w:noVBand="1" w:val="04A0"/>
      </w:tblPr>
      <w:tblGrid>
        <w:gridCol w:w="2232"/>
        <w:gridCol w:w="8136"/>
      </w:tblGrid>
      <w:tr>
        <w:trPr>
          <w:tblHeader w:val="true"/>
        </w:trPr>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Role</w:t>
            </w:r>
          </w:p>
        </w:tc>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Responsibility</w:t>
            </w:r>
          </w:p>
        </w:tc>
      </w:tr>
      <w:tr>
        <w:tc>
          <w:tcPr>
            <w:tcW w:type="dxa" w:w="223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Evidence reader</w:t>
            </w:r>
          </w:p>
        </w:tc>
        <w:tc>
          <w:tcPr>
            <w:tcW w:type="dxa" w:w="813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Copies the test ID, exact input and observed behaviour from Part 4 without changing them.</w:t>
            </w:r>
          </w:p>
        </w:tc>
      </w:tr>
      <w:tr>
        <w:tc>
          <w:tcPr>
            <w:tcW w:type="dxa" w:w="223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Action lead</w:t>
            </w:r>
          </w:p>
        </w:tc>
        <w:tc>
          <w:tcPr>
            <w:tcW w:type="dxa" w:w="813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Explains why the evidence supports Improve, Keep, disclosure only, or a blocked status.</w:t>
            </w:r>
          </w:p>
        </w:tc>
      </w:tr>
      <w:tr>
        <w:tc>
          <w:tcPr>
            <w:tcW w:type="dxa" w:w="223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Prototype operator</w:t>
            </w:r>
          </w:p>
        </w:tc>
        <w:tc>
          <w:tcPr>
            <w:tcW w:type="dxa" w:w="813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Makes the one approved change or preserves the feature; resets and runs the matched input.</w:t>
            </w:r>
          </w:p>
        </w:tc>
      </w:tr>
      <w:tr>
        <w:tc>
          <w:tcPr>
            <w:tcW w:type="dxa" w:w="223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Evidence recorder</w:t>
            </w:r>
          </w:p>
        </w:tc>
        <w:tc>
          <w:tcPr>
            <w:tcW w:type="dxa" w:w="813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Writes the actual verification behaviour and result before the group evaluates success.</w:t>
            </w:r>
          </w:p>
        </w:tc>
      </w:tr>
    </w:tbl>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5.</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REALISTIC TIMING MODEL</w:t>
            </w:r>
          </w:p>
        </w:tc>
      </w:tr>
    </w:tbl>
    <w:p>
      <w:pPr>
        <w:pStyle w:val="4"/>
        <w:keepNext/>
        <w:spacing w:after="60"/>
      </w:pPr>
      <w:r>
        <w:t>Standard route - 60 minutes</w:t>
      </w:r>
    </w:p>
    <w:tbl>
      <w:tblPr>
        <w:tblStyle w:val="ab"/>
        <w:tblW w:type="auto" w:w="0"/>
        <w:jc w:val="center"/>
        <w:tblLayout w:type="fixed"/>
        <w:tblLook w:firstColumn="1" w:firstRow="1" w:lastColumn="0" w:lastRow="0" w:noHBand="0" w:noVBand="1" w:val="04A0"/>
      </w:tblPr>
      <w:tblGrid>
        <w:gridCol w:w="3384"/>
        <w:gridCol w:w="1008"/>
        <w:gridCol w:w="5976"/>
      </w:tblGrid>
      <w:tr>
        <w:trPr>
          <w:tblHeader w:val="true"/>
        </w:trPr>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Phase</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Time</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Protected purpose</w:t>
            </w:r>
          </w:p>
        </w:tc>
      </w:tr>
      <w:tr>
        <w:tc>
          <w:tcPr>
            <w:tcW w:type="dxa" w:w="33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Readiness and Part 5 entry gate</w:t>
            </w:r>
          </w:p>
        </w:tc>
        <w:tc>
          <w:tcPr>
            <w:tcW w:type="dxa" w:w="100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5 min</w:t>
            </w:r>
          </w:p>
        </w:tc>
        <w:tc>
          <w:tcPr>
            <w:tcW w:type="dxa" w:w="597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Confirm the complete evidence package, valid Part 4 status and tested prototype state.</w:t>
            </w:r>
          </w:p>
        </w:tc>
      </w:tr>
      <w:tr>
        <w:tc>
          <w:tcPr>
            <w:tcW w:type="dxa" w:w="33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Review evidence and confirm action</w:t>
            </w:r>
          </w:p>
        </w:tc>
        <w:tc>
          <w:tcPr>
            <w:tcW w:type="dxa" w:w="100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10 min</w:t>
            </w:r>
          </w:p>
        </w:tc>
        <w:tc>
          <w:tcPr>
            <w:tcW w:type="dxa" w:w="597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Separate recorded behaviour from judgement and choose one evidence-linked action.</w:t>
            </w:r>
          </w:p>
        </w:tc>
      </w:tr>
      <w:tr>
        <w:tc>
          <w:tcPr>
            <w:tcW w:type="dxa" w:w="33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Specify the exact change or Keep reason</w:t>
            </w:r>
          </w:p>
        </w:tc>
        <w:tc>
          <w:tcPr>
            <w:tcW w:type="dxa" w:w="100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5 min</w:t>
            </w:r>
          </w:p>
        </w:tc>
        <w:tc>
          <w:tcPr>
            <w:tcW w:type="dxa" w:w="597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Freeze purpose, target user and scope before editing.</w:t>
            </w:r>
          </w:p>
        </w:tc>
      </w:tr>
      <w:tr>
        <w:tc>
          <w:tcPr>
            <w:tcW w:type="dxa" w:w="33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Implement one bounded refinement</w:t>
            </w:r>
          </w:p>
        </w:tc>
        <w:tc>
          <w:tcPr>
            <w:tcW w:type="dxa" w:w="100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15 min</w:t>
            </w:r>
          </w:p>
        </w:tc>
        <w:tc>
          <w:tcPr>
            <w:tcW w:type="dxa" w:w="597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Change only the named response, rule, branch, card, arrow or setup instruction.</w:t>
            </w:r>
          </w:p>
        </w:tc>
      </w:tr>
      <w:tr>
        <w:tc>
          <w:tcPr>
            <w:tcW w:type="dxa" w:w="33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Matched verification</w:t>
            </w:r>
          </w:p>
        </w:tc>
        <w:tc>
          <w:tcPr>
            <w:tcW w:type="dxa" w:w="100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7 min</w:t>
            </w:r>
          </w:p>
        </w:tc>
        <w:tc>
          <w:tcPr>
            <w:tcW w:type="dxa" w:w="597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Reset, use the reserved input and record actual behaviour and outcome.</w:t>
            </w:r>
          </w:p>
        </w:tc>
      </w:tr>
      <w:tr>
        <w:tc>
          <w:tcPr>
            <w:tcW w:type="dxa" w:w="33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Creator Statement</w:t>
            </w:r>
          </w:p>
        </w:tc>
        <w:tc>
          <w:tcPr>
            <w:tcW w:type="dxa" w:w="100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10 min</w:t>
            </w:r>
          </w:p>
        </w:tc>
        <w:tc>
          <w:tcPr>
            <w:tcW w:type="dxa" w:w="597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Explain the action, evidence, verification and remaining limitation or boundary.</w:t>
            </w:r>
          </w:p>
        </w:tc>
      </w:tr>
      <w:tr>
        <w:tc>
          <w:tcPr>
            <w:tcW w:type="dxa" w:w="33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Principle reflection and completion</w:t>
            </w:r>
          </w:p>
        </w:tc>
        <w:tc>
          <w:tcPr>
            <w:tcW w:type="dxa" w:w="100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5 min</w:t>
            </w:r>
          </w:p>
        </w:tc>
        <w:tc>
          <w:tcPr>
            <w:tcW w:type="dxa" w:w="597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Judge the Part 1 principle and complete the pathway check.</w:t>
            </w:r>
          </w:p>
        </w:tc>
      </w:tr>
      <w:tr>
        <w:tc>
          <w:tcPr>
            <w:tcW w:type="dxa" w:w="33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Save and submit</w:t>
            </w:r>
          </w:p>
        </w:tc>
        <w:tc>
          <w:tcPr>
            <w:tcW w:type="dxa" w:w="100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3 min</w:t>
            </w:r>
          </w:p>
        </w:tc>
        <w:tc>
          <w:tcPr>
            <w:tcW w:type="dxa" w:w="597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Save the final prototype and collect the complete evidence package.</w:t>
            </w:r>
          </w:p>
        </w:tc>
      </w:tr>
    </w:tbl>
    <w:p>
      <w:pPr>
        <w:pStyle w:val="4"/>
        <w:keepNext/>
        <w:spacing w:after="60"/>
      </w:pPr>
      <w:r>
        <w:t>Compressed school-period route - 45 minutes</w:t>
      </w:r>
    </w:p>
    <w:tbl>
      <w:tblPr>
        <w:tblStyle w:val="ab"/>
        <w:tblW w:type="auto" w:w="0"/>
        <w:jc w:val="center"/>
        <w:tblLayout w:type="fixed"/>
        <w:tblLook w:firstColumn="1" w:firstRow="1" w:lastColumn="0" w:lastRow="0" w:noHBand="0" w:noVBand="1" w:val="04A0"/>
      </w:tblPr>
      <w:tblGrid>
        <w:gridCol w:w="3384"/>
        <w:gridCol w:w="1008"/>
        <w:gridCol w:w="5976"/>
      </w:tblGrid>
      <w:tr>
        <w:trPr>
          <w:tblHeader w:val="true"/>
        </w:trPr>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Phase</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Time</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Compression condition</w:t>
            </w:r>
          </w:p>
        </w:tc>
      </w:tr>
      <w:tr>
        <w:tc>
          <w:tcPr>
            <w:tcW w:type="dxa" w:w="33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Entry gate and evidence reconnection</w:t>
            </w:r>
          </w:p>
        </w:tc>
        <w:tc>
          <w:tcPr>
            <w:tcW w:type="dxa" w:w="100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4 min</w:t>
            </w:r>
          </w:p>
        </w:tc>
        <w:tc>
          <w:tcPr>
            <w:tcW w:type="dxa" w:w="597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Records are pre-labelled and prototypes are already open.</w:t>
            </w:r>
          </w:p>
        </w:tc>
      </w:tr>
      <w:tr>
        <w:tc>
          <w:tcPr>
            <w:tcW w:type="dxa" w:w="33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Evidence review and action confirmation</w:t>
            </w:r>
          </w:p>
        </w:tc>
        <w:tc>
          <w:tcPr>
            <w:tcW w:type="dxa" w:w="100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7 min</w:t>
            </w:r>
          </w:p>
        </w:tc>
        <w:tc>
          <w:tcPr>
            <w:tcW w:type="dxa" w:w="597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Use one selected T ID; no broad re-analysis of all Part 4 findings.</w:t>
            </w:r>
          </w:p>
        </w:tc>
      </w:tr>
      <w:tr>
        <w:tc>
          <w:tcPr>
            <w:tcW w:type="dxa" w:w="33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Implement one bounded refinement or preserve Keep</w:t>
            </w:r>
          </w:p>
        </w:tc>
        <w:tc>
          <w:tcPr>
            <w:tcW w:type="dxa" w:w="100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12 min</w:t>
            </w:r>
          </w:p>
        </w:tc>
        <w:tc>
          <w:tcPr>
            <w:tcW w:type="dxa" w:w="597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No optional GenAI and no second change.</w:t>
            </w:r>
          </w:p>
        </w:tc>
      </w:tr>
      <w:tr>
        <w:tc>
          <w:tcPr>
            <w:tcW w:type="dxa" w:w="33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Matched verification</w:t>
            </w:r>
          </w:p>
        </w:tc>
        <w:tc>
          <w:tcPr>
            <w:tcW w:type="dxa" w:w="100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5 min</w:t>
            </w:r>
          </w:p>
        </w:tc>
        <w:tc>
          <w:tcPr>
            <w:tcW w:type="dxa" w:w="597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Use the reserved input exactly; one run plus one reset only if needed.</w:t>
            </w:r>
          </w:p>
        </w:tc>
      </w:tr>
      <w:tr>
        <w:tc>
          <w:tcPr>
            <w:tcW w:type="dxa" w:w="33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Creator Statement + Part 1 principle</w:t>
            </w:r>
          </w:p>
        </w:tc>
        <w:tc>
          <w:tcPr>
            <w:tcW w:type="dxa" w:w="100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10 min</w:t>
            </w:r>
          </w:p>
        </w:tc>
        <w:tc>
          <w:tcPr>
            <w:tcW w:type="dxa" w:w="597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Complete the bounded communication fields, not a presentation.</w:t>
            </w:r>
          </w:p>
        </w:tc>
      </w:tr>
      <w:tr>
        <w:tc>
          <w:tcPr>
            <w:tcW w:type="dxa" w:w="33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Save and submit</w:t>
            </w:r>
          </w:p>
        </w:tc>
        <w:tc>
          <w:tcPr>
            <w:tcW w:type="dxa" w:w="100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4 min</w:t>
            </w:r>
          </w:p>
        </w:tc>
        <w:tc>
          <w:tcPr>
            <w:tcW w:type="dxa" w:w="597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Save final state and collect S1 with the evidence package.</w:t>
            </w:r>
          </w:p>
        </w:tc>
      </w:tr>
      <w:tr>
        <w:tc>
          <w:tcPr>
            <w:tcW w:type="dxa" w:w="33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Protected buffer</w:t>
            </w:r>
          </w:p>
        </w:tc>
        <w:tc>
          <w:tcPr>
            <w:tcW w:type="dxa" w:w="100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3 min</w:t>
            </w:r>
          </w:p>
        </w:tc>
        <w:tc>
          <w:tcPr>
            <w:tcW w:type="dxa" w:w="597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Absorb route transition, reset or collection delays.</w:t>
            </w:r>
          </w:p>
        </w:tc>
      </w:tr>
    </w:tbl>
    <w:tbl>
      <w:tblPr>
        <w:tblW w:type="auto" w:w="0"/>
        <w:jc w:val="center"/>
        <w:tblLook w:firstColumn="1" w:firstRow="1" w:lastColumn="0" w:lastRow="0" w:noHBand="0" w:noVBand="1" w:val="04A0"/>
      </w:tblPr>
      <w:tblGrid>
        <w:gridCol w:w="9360"/>
      </w:tblGrid>
      <w:tr>
        <w:trPr>
          <w:cantSplit/>
        </w:trPr>
        <w:tc>
          <w:tcPr>
            <w:tcW w:type="dxa" w:w="9360"/>
            <w:shd w:fill="FFF2CC" w:val="clear"/>
            <w:tcMar>
              <w:top w:w="55" w:type="dxa"/>
              <w:start w:w="75" w:type="dxa"/>
              <w:bottom w:w="55" w:type="dxa"/>
              <w:end w:w="75" w:type="dxa"/>
            </w:tcMar>
          </w:tcPr>
          <w:p>
            <w:pPr>
              <w:spacing w:before="0" w:after="20"/>
            </w:pPr>
            <w:r/>
            <w:r>
              <w:rPr>
                <w:rFonts w:ascii="Arial" w:hAnsi="Arial"/>
                <w:b/>
                <w:color w:val="0E4F6C"/>
                <w:sz w:val="17"/>
              </w:rPr>
              <w:t>Compression safeguard</w:t>
            </w:r>
          </w:p>
          <w:p>
            <w:pPr>
              <w:spacing w:before="0" w:after="0"/>
            </w:pPr>
            <w:r>
              <w:rPr>
                <w:rFonts w:ascii="Arial" w:hAnsi="Arial"/>
                <w:b w:val="0"/>
                <w:color w:val="000000"/>
                <w:sz w:val="17"/>
              </w:rPr>
              <w:t>Use the 45-minute route only with a complete Part 4 handover, pre-opened prototypes, one prepared route and no optional GenAI. Do not remove matched verification, limitation disclosure, final saving or the Part 1 principle judgement.</w:t>
            </w:r>
          </w:p>
        </w:tc>
      </w:tr>
    </w:tbl>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6.</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IMPLEMENTATION FLOW</w:t>
            </w:r>
          </w:p>
        </w:tc>
      </w:tr>
    </w:tbl>
    <w:p>
      <w:pPr>
        <w:pStyle w:val="4"/>
        <w:keepNext/>
        <w:spacing w:after="60"/>
      </w:pPr>
      <w:r>
        <w:t>Step 1. Validate the Part 4 evidence package</w:t>
      </w:r>
    </w:p>
    <w:tbl>
      <w:tblPr>
        <w:tblStyle w:val="ab"/>
        <w:tblW w:type="auto" w:w="0"/>
        <w:jc w:val="center"/>
        <w:tblLayout w:type="fixed"/>
        <w:tblLook w:firstColumn="1" w:firstRow="1" w:lastColumn="0" w:lastRow="0" w:noHBand="0" w:noVBand="1" w:val="04A0"/>
      </w:tblPr>
      <w:tblGrid>
        <w:gridCol w:w="1800"/>
        <w:gridCol w:w="8568"/>
      </w:tblGrid>
      <w:tr>
        <w:trPr>
          <w:tblHeader w:val="true"/>
        </w:trPr>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2"/>
              </w:rPr>
            </w:r>
          </w:p>
        </w:tc>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2"/>
              </w:rPr>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Time</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5 minutes</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Materials</w:t>
            </w:r>
          </w:p>
        </w:tc>
        <w:tc>
          <w:tcPr>
            <w:tcW w:type="dxa" w:w="85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Prototype, Part 3 Test Brief, completed Part 4 S1, Part 5 S1</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Teacher move</w:t>
            </w:r>
          </w:p>
        </w:tc>
        <w:tc>
          <w:tcPr>
            <w:tcW w:type="dxa" w:w="8568"/>
            <w:shd w:fill="FFFFFF" w:val="clear"/>
            <w:vAlign w:val="center"/>
            <w:tcMar>
              <w:top w:w="55" w:type="dxa"/>
              <w:start w:w="75" w:type="dxa"/>
              <w:bottom w:w="55" w:type="dxa"/>
              <w:end w:w="75" w:type="dxa"/>
            </w:tcMar>
          </w:tcPr>
          <w:p>
            <w:pPr>
              <w:spacing w:before="0" w:after="0" w:line="240" w:lineRule="auto"/>
            </w:pPr>
            <w:r>
              <w:rPr>
                <w:rFonts w:ascii="Arial" w:hAnsi="Arial"/>
                <w:b w:val="0"/>
                <w:i w:val="0"/>
                <w:color w:val="000000"/>
                <w:sz w:val="15"/>
              </w:rPr>
              <w:t>Check the Part 4 decision, reserved input and prototype identity. Explain that ENTRY STATUS is derived here; it is not copied from Part 4.</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Student action</w:t>
            </w:r>
          </w:p>
        </w:tc>
        <w:tc>
          <w:tcPr>
            <w:tcW w:type="dxa" w:w="8568"/>
            <w:shd w:fill="EEF6FA" w:val="clear"/>
            <w:vAlign w:val="center"/>
            <w:tcMar>
              <w:top w:w="55" w:type="dxa"/>
              <w:start w:w="75" w:type="dxa"/>
              <w:bottom w:w="55" w:type="dxa"/>
              <w:end w:w="75" w:type="dxa"/>
            </w:tcMar>
          </w:tcPr>
          <w:p>
            <w:pPr>
              <w:spacing w:before="0" w:after="0" w:line="240" w:lineRule="auto"/>
            </w:pPr>
            <w:r>
              <w:rPr>
                <w:rFonts w:ascii="Arial" w:hAnsi="Arial"/>
                <w:b w:val="0"/>
                <w:i w:val="0"/>
                <w:color w:val="000000"/>
                <w:sz w:val="15"/>
              </w:rPr>
              <w:t>Copy the Part 4 decision; combine it with evidence completeness, reserved-input availability and prototype readiness to derive the entry status.</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Checkpoint</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Only READY - IMPROVE or READY - KEEP continues.</w:t>
            </w:r>
          </w:p>
        </w:tc>
      </w:tr>
    </w:tbl>
    <w:p>
      <w:pPr>
        <w:pStyle w:val="4"/>
        <w:keepNext/>
        <w:spacing w:after="60"/>
      </w:pPr>
      <w:r>
        <w:t>Step 2. Review evidence before selecting action</w:t>
      </w:r>
    </w:p>
    <w:tbl>
      <w:tblPr>
        <w:tblStyle w:val="ab"/>
        <w:tblW w:type="auto" w:w="0"/>
        <w:jc w:val="center"/>
        <w:tblLayout w:type="fixed"/>
        <w:tblLook w:firstColumn="1" w:firstRow="1" w:lastColumn="0" w:lastRow="0" w:noHBand="0" w:noVBand="1" w:val="04A0"/>
      </w:tblPr>
      <w:tblGrid>
        <w:gridCol w:w="1800"/>
        <w:gridCol w:w="8568"/>
      </w:tblGrid>
      <w:tr>
        <w:trPr>
          <w:tblHeader w:val="true"/>
        </w:trPr>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2"/>
              </w:rPr>
            </w:r>
          </w:p>
        </w:tc>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2"/>
              </w:rPr>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Time</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8-10 minutes</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Materials</w:t>
            </w:r>
          </w:p>
        </w:tc>
        <w:tc>
          <w:tcPr>
            <w:tcW w:type="dxa" w:w="85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Part 4 S1 sections 8-11, Part 3 expected behaviour, Part 5 S1 page 1</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Teacher move</w:t>
            </w:r>
          </w:p>
        </w:tc>
        <w:tc>
          <w:tcPr>
            <w:tcW w:type="dxa" w:w="8568"/>
            <w:shd w:fill="FFFFFF" w:val="clear"/>
            <w:vAlign w:val="center"/>
            <w:tcMar>
              <w:top w:w="55" w:type="dxa"/>
              <w:start w:w="75" w:type="dxa"/>
              <w:bottom w:w="55" w:type="dxa"/>
              <w:end w:w="75" w:type="dxa"/>
            </w:tcMar>
          </w:tcPr>
          <w:p>
            <w:pPr>
              <w:spacing w:before="0" w:after="0" w:line="240" w:lineRule="auto"/>
            </w:pPr>
            <w:r>
              <w:rPr>
                <w:rFonts w:ascii="Arial" w:hAnsi="Arial"/>
                <w:b w:val="0"/>
                <w:i w:val="0"/>
                <w:color w:val="000000"/>
                <w:sz w:val="15"/>
              </w:rPr>
              <w:t>Read the Verified Strength and Priority Review Finding; confirm the finding against its cited T ID and protect the strength from regression.</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Student action</w:t>
            </w:r>
          </w:p>
        </w:tc>
        <w:tc>
          <w:tcPr>
            <w:tcW w:type="dxa" w:w="8568"/>
            <w:shd w:fill="EEF6FA" w:val="clear"/>
            <w:vAlign w:val="center"/>
            <w:tcMar>
              <w:top w:w="55" w:type="dxa"/>
              <w:start w:w="75" w:type="dxa"/>
              <w:bottom w:w="55" w:type="dxa"/>
              <w:end w:w="75" w:type="dxa"/>
            </w:tcMar>
          </w:tcPr>
          <w:p>
            <w:pPr>
              <w:spacing w:before="0" w:after="0" w:line="240" w:lineRule="auto"/>
            </w:pPr>
            <w:r>
              <w:rPr>
                <w:rFonts w:ascii="Arial" w:hAnsi="Arial"/>
                <w:b w:val="0"/>
                <w:i w:val="0"/>
                <w:color w:val="000000"/>
                <w:sz w:val="15"/>
              </w:rPr>
              <w:t>Record the strength to preserve and finding considered; copy the evidence, classify the finding, and cite why.</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Checkpoint</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The action is traceable to one T ID and does not rewrite the evidence.</w:t>
            </w:r>
          </w:p>
        </w:tc>
      </w:tr>
    </w:tbl>
    <w:p>
      <w:pPr>
        <w:pStyle w:val="4"/>
        <w:keepNext/>
        <w:spacing w:after="60"/>
      </w:pPr>
      <w:r>
        <w:t>Step 3. Freeze purpose, user and scope</w:t>
      </w:r>
    </w:p>
    <w:tbl>
      <w:tblPr>
        <w:tblStyle w:val="ab"/>
        <w:tblW w:type="auto" w:w="0"/>
        <w:jc w:val="center"/>
        <w:tblLayout w:type="fixed"/>
        <w:tblLook w:firstColumn="1" w:firstRow="1" w:lastColumn="0" w:lastRow="0" w:noHBand="0" w:noVBand="1" w:val="04A0"/>
      </w:tblPr>
      <w:tblGrid>
        <w:gridCol w:w="1800"/>
        <w:gridCol w:w="8568"/>
      </w:tblGrid>
      <w:tr>
        <w:trPr>
          <w:tblHeader w:val="true"/>
        </w:trPr>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2"/>
              </w:rPr>
            </w:r>
          </w:p>
        </w:tc>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2"/>
              </w:rPr>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Time</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3-5 minutes</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Materials</w:t>
            </w:r>
          </w:p>
        </w:tc>
        <w:tc>
          <w:tcPr>
            <w:tcW w:type="dxa" w:w="85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Part 3 Test Brief, Part 5 S1</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Teacher move</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Challenge any new category, user, purpose or unrelated feature.</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Student action</w:t>
            </w:r>
          </w:p>
        </w:tc>
        <w:tc>
          <w:tcPr>
            <w:tcW w:type="dxa" w:w="85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Write one exact change or one Keep reason and confirm that purpose, target user and scope remain unchanged.</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Checkpoint</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The planned action is bounded and implementable in one short edit.</w:t>
            </w:r>
          </w:p>
        </w:tc>
      </w:tr>
    </w:tbl>
    <w:p>
      <w:pPr>
        <w:pStyle w:val="4"/>
        <w:keepNext/>
        <w:spacing w:after="60"/>
      </w:pPr>
      <w:r>
        <w:t>Step 4. Make one refinement or preserve Keep</w:t>
      </w:r>
    </w:p>
    <w:tbl>
      <w:tblPr>
        <w:tblStyle w:val="ab"/>
        <w:tblW w:type="auto" w:w="0"/>
        <w:jc w:val="center"/>
        <w:tblLayout w:type="fixed"/>
        <w:tblLook w:firstColumn="1" w:firstRow="1" w:lastColumn="0" w:lastRow="0" w:noHBand="0" w:noVBand="1" w:val="04A0"/>
      </w:tblPr>
      <w:tblGrid>
        <w:gridCol w:w="1800"/>
        <w:gridCol w:w="8568"/>
      </w:tblGrid>
      <w:tr>
        <w:trPr>
          <w:tblHeader w:val="true"/>
        </w:trPr>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2"/>
              </w:rPr>
            </w:r>
          </w:p>
        </w:tc>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2"/>
              </w:rPr>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Time</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12-15 minutes</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Materials</w:t>
            </w:r>
          </w:p>
        </w:tc>
        <w:tc>
          <w:tcPr>
            <w:tcW w:type="dxa" w:w="85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Prototype, R1, Part 5 S1 page 2</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Teacher move</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Keep editors focused on the named feature. Support access, not redesign.</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Student action</w:t>
            </w:r>
          </w:p>
        </w:tc>
        <w:tc>
          <w:tcPr>
            <w:tcW w:type="dxa" w:w="85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Improve one response, rule, branch, card, arrow or setup instruction, or make no change after Keep. Save or mark the new state.</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Checkpoint</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One change only; before/after states are identifiable.</w:t>
            </w:r>
          </w:p>
        </w:tc>
      </w:tr>
    </w:tbl>
    <w:p>
      <w:pPr>
        <w:pStyle w:val="4"/>
        <w:keepNext/>
        <w:spacing w:after="60"/>
      </w:pPr>
      <w:r>
        <w:t>Step 5. Run the matched verification</w:t>
      </w:r>
    </w:p>
    <w:tbl>
      <w:tblPr>
        <w:tblStyle w:val="ab"/>
        <w:tblW w:type="auto" w:w="0"/>
        <w:jc w:val="center"/>
        <w:tblLayout w:type="fixed"/>
        <w:tblLook w:firstColumn="1" w:firstRow="1" w:lastColumn="0" w:lastRow="0" w:noHBand="0" w:noVBand="1" w:val="04A0"/>
      </w:tblPr>
      <w:tblGrid>
        <w:gridCol w:w="1800"/>
        <w:gridCol w:w="8568"/>
      </w:tblGrid>
      <w:tr>
        <w:trPr>
          <w:tblHeader w:val="true"/>
        </w:trPr>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2"/>
              </w:rPr>
            </w:r>
          </w:p>
        </w:tc>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2"/>
              </w:rPr>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Time</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5-7 minutes</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Materials</w:t>
            </w:r>
          </w:p>
        </w:tc>
        <w:tc>
          <w:tcPr>
            <w:tcW w:type="dxa" w:w="85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Reserved Part 4 input, prototype, Part 5 S1 page 3</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Teacher move</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Require reset conditions and exact input reuse. Do not accept a new easier prompt.</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Student action</w:t>
            </w:r>
          </w:p>
        </w:tc>
        <w:tc>
          <w:tcPr>
            <w:tcW w:type="dxa" w:w="85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Run the reserved input, record the actual behaviour, then select the bounded outcome status.</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Checkpoint</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The result is based on the same condition and may be unsuccessful or blocked.</w:t>
            </w:r>
          </w:p>
        </w:tc>
      </w:tr>
    </w:tbl>
    <w:p>
      <w:pPr>
        <w:pStyle w:val="4"/>
        <w:keepNext/>
        <w:spacing w:after="60"/>
      </w:pPr>
      <w:r>
        <w:t>Step 6. Communicate the outcome and limitations</w:t>
      </w:r>
    </w:p>
    <w:tbl>
      <w:tblPr>
        <w:tblStyle w:val="ab"/>
        <w:tblW w:type="auto" w:w="0"/>
        <w:jc w:val="center"/>
        <w:tblLayout w:type="fixed"/>
        <w:tblLook w:firstColumn="1" w:firstRow="1" w:lastColumn="0" w:lastRow="0" w:noHBand="0" w:noVBand="1" w:val="04A0"/>
      </w:tblPr>
      <w:tblGrid>
        <w:gridCol w:w="1800"/>
        <w:gridCol w:w="8568"/>
      </w:tblGrid>
      <w:tr>
        <w:trPr>
          <w:tblHeader w:val="true"/>
        </w:trPr>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2"/>
              </w:rPr>
            </w:r>
          </w:p>
        </w:tc>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2"/>
              </w:rPr>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Time</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8-10 minutes</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Materials</w:t>
            </w:r>
          </w:p>
        </w:tc>
        <w:tc>
          <w:tcPr>
            <w:tcW w:type="dxa" w:w="85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Part 5 S1 pages 3-4</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Teacher move</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Protect bounded claims. Require a remaining limitation or boundary and cautious possible-bias language.</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Student action</w:t>
            </w:r>
          </w:p>
        </w:tc>
        <w:tc>
          <w:tcPr>
            <w:tcW w:type="dxa" w:w="85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Complete the Creator Statement: action, evidence, verification, limitation/boundary, human judgement and Part 1 principle.</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Checkpoint</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Communication cites evidence and does not claim full safety, correctness or fairness.</w:t>
            </w:r>
          </w:p>
        </w:tc>
      </w:tr>
    </w:tbl>
    <w:p>
      <w:pPr>
        <w:pStyle w:val="4"/>
        <w:keepNext/>
        <w:spacing w:after="60"/>
      </w:pPr>
      <w:r>
        <w:t>Step 7. Save, complete and submit</w:t>
      </w:r>
    </w:p>
    <w:tbl>
      <w:tblPr>
        <w:tblStyle w:val="ab"/>
        <w:tblW w:type="auto" w:w="0"/>
        <w:jc w:val="center"/>
        <w:tblLayout w:type="fixed"/>
        <w:tblLook w:firstColumn="1" w:firstRow="1" w:lastColumn="0" w:lastRow="0" w:noHBand="0" w:noVBand="1" w:val="04A0"/>
      </w:tblPr>
      <w:tblGrid>
        <w:gridCol w:w="1800"/>
        <w:gridCol w:w="8568"/>
      </w:tblGrid>
      <w:tr>
        <w:trPr>
          <w:tblHeader w:val="true"/>
        </w:trPr>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2"/>
              </w:rPr>
            </w:r>
          </w:p>
        </w:tc>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2"/>
              </w:rPr>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Time</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3-5 minutes</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Materials</w:t>
            </w:r>
          </w:p>
        </w:tc>
        <w:tc>
          <w:tcPr>
            <w:tcW w:type="dxa" w:w="85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Final prototype, Part 1-5 records, Part 5 S1 page 4</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Teacher move</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Confirm the final saved state, privacy and Full Pathway Completion Check.</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Student action</w:t>
            </w:r>
          </w:p>
        </w:tc>
        <w:tc>
          <w:tcPr>
            <w:tcW w:type="dxa" w:w="85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Save the final prototype, mark completion and submit the coherent evidence package.</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Checkpoint</w:t>
            </w:r>
          </w:p>
        </w:tc>
        <w:tc>
          <w:tcPr>
            <w:tcW w:type="dxa" w:w="85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5"/>
              </w:rPr>
              <w:t>The pathway can be audited without recreating decisions from memory.</w:t>
            </w:r>
          </w:p>
        </w:tc>
      </w:tr>
    </w:tbl>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7.</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EVIDENCE-REVIEW AND REVISION-SELECTION PROTOCOL</w:t>
            </w:r>
          </w:p>
        </w:tc>
      </w:tr>
    </w:tbl>
    <w:p>
      <w:pPr>
        <w:keepNext w:val="0"/>
        <w:spacing w:after="60"/>
      </w:pPr>
      <w:r>
        <w:t>Use a short evidence-to-action protocol rather than a second Part 4 review. Students preserve the evidence, examine the tester judgement and decide what action is justified.</w:t>
      </w:r>
    </w:p>
    <w:tbl>
      <w:tblPr>
        <w:tblStyle w:val="ab"/>
        <w:tblW w:type="auto" w:w="0"/>
        <w:jc w:val="center"/>
        <w:tblLayout w:type="fixed"/>
        <w:tblLook w:firstColumn="1" w:firstRow="1" w:lastColumn="0" w:lastRow="0" w:noHBand="0" w:noVBand="1" w:val="04A0"/>
      </w:tblPr>
      <w:tblGrid>
        <w:gridCol w:w="1944"/>
        <w:gridCol w:w="5472"/>
        <w:gridCol w:w="2952"/>
      </w:tblGrid>
      <w:tr>
        <w:trPr>
          <w:tblHeader w:val="true"/>
        </w:trPr>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Element</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Question students answer</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Allowed conclusion</w:t>
            </w:r>
          </w:p>
        </w:tc>
      </w:tr>
      <w:tr>
        <w:tc>
          <w:tcPr>
            <w:tcW w:type="dxa" w:w="194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Observable evidence</w:t>
            </w:r>
          </w:p>
        </w:tc>
        <w:tc>
          <w:tcPr>
            <w:tcW w:type="dxa" w:w="547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What exact input was used and what did the prototype actually display, say or route to?</w:t>
            </w:r>
          </w:p>
        </w:tc>
        <w:tc>
          <w:tcPr>
            <w:tcW w:type="dxa" w:w="29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Fixed Part 4 evidence; it may not be rewritten.</w:t>
            </w:r>
          </w:p>
        </w:tc>
      </w:tr>
      <w:tr>
        <w:tc>
          <w:tcPr>
            <w:tcW w:type="dxa" w:w="194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Tester judgement</w:t>
            </w:r>
          </w:p>
        </w:tc>
        <w:tc>
          <w:tcPr>
            <w:tcW w:type="dxa" w:w="547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What did the testers think the behaviour meant for clarity, usefulness, fallback, limitation, safety or possible bias?</w:t>
            </w:r>
          </w:p>
        </w:tc>
        <w:tc>
          <w:tcPr>
            <w:tcW w:type="dxa" w:w="295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A review interpretation, not automatic truth.</w:t>
            </w:r>
          </w:p>
        </w:tc>
      </w:tr>
      <w:tr>
        <w:tc>
          <w:tcPr>
            <w:tcW w:type="dxa" w:w="194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Creator actionability judgement</w:t>
            </w:r>
          </w:p>
        </w:tc>
        <w:tc>
          <w:tcPr>
            <w:tcW w:type="dxa" w:w="547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Does the recorded behaviour support a learning-relevant concern that can be addressed within the approved scope?</w:t>
            </w:r>
          </w:p>
        </w:tc>
        <w:tc>
          <w:tcPr>
            <w:tcW w:type="dxa" w:w="29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Supported concern / unsupported preference / out-of-scope limitation / insufficient evidence.</w:t>
            </w:r>
          </w:p>
        </w:tc>
      </w:tr>
      <w:tr>
        <w:tc>
          <w:tcPr>
            <w:tcW w:type="dxa" w:w="194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Action</w:t>
            </w:r>
          </w:p>
        </w:tc>
        <w:tc>
          <w:tcPr>
            <w:tcW w:type="dxa" w:w="547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What is the smallest responsible response?</w:t>
            </w:r>
          </w:p>
        </w:tc>
        <w:tc>
          <w:tcPr>
            <w:tcW w:type="dxa" w:w="295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Improve one feature / Keep as designed / disclose limitation / return to Part 4 evidence.</w:t>
            </w:r>
          </w:p>
        </w:tc>
      </w:tr>
    </w:tbl>
    <w:p>
      <w:pPr>
        <w:pStyle w:val="4"/>
        <w:keepNext/>
        <w:spacing w:after="60"/>
      </w:pPr>
      <w:r>
        <w:t>Selection criteria for one main refinement</w:t>
      </w:r>
    </w:p>
    <w:p>
      <w:pPr>
        <w:pStyle w:val="a7"/>
        <w:spacing w:after="30"/>
        <w:ind w:left="259" w:hanging="144"/>
      </w:pPr>
      <w:r>
        <w:t>• The action points to at least one Part 4 test ID and the recorded observable behaviour.</w:t>
      </w:r>
    </w:p>
    <w:p>
      <w:pPr>
        <w:pStyle w:val="a7"/>
        <w:spacing w:after="30"/>
        <w:ind w:left="259" w:hanging="144"/>
      </w:pPr>
      <w:r>
        <w:t>• The concern matters for the target user, expected behaviour, clarity, usefulness, fallback/recovery, limitation/safety or a bounded possible-bias issue.</w:t>
      </w:r>
    </w:p>
    <w:p>
      <w:pPr>
        <w:pStyle w:val="a7"/>
        <w:spacing w:after="30"/>
        <w:ind w:left="259" w:hanging="144"/>
      </w:pPr>
      <w:r>
        <w:t>• The change preserves the chatbot purpose, target user and approved scope.</w:t>
      </w:r>
    </w:p>
    <w:p>
      <w:pPr>
        <w:pStyle w:val="a7"/>
        <w:spacing w:after="30"/>
        <w:ind w:left="259" w:hanging="144"/>
      </w:pPr>
      <w:r>
        <w:t>• The change is small enough to implement and verify in the available time.</w:t>
      </w:r>
    </w:p>
    <w:p>
      <w:pPr>
        <w:pStyle w:val="a7"/>
        <w:spacing w:after="30"/>
        <w:ind w:left="259" w:hanging="144"/>
      </w:pPr>
      <w:r>
        <w:t>• The reserved verification input can test the same problem or condition after the action.</w:t>
      </w:r>
    </w:p>
    <w:p>
      <w:pPr>
        <w:pStyle w:val="a7"/>
        <w:spacing w:after="30"/>
        <w:ind w:left="259" w:hanging="144"/>
      </w:pPr>
      <w:r>
        <w:t>• The change is not merely decorative or based only on what a tester personally prefers.</w:t>
      </w:r>
    </w:p>
    <w:p>
      <w:pPr>
        <w:pStyle w:val="4"/>
        <w:keepNext/>
        <w:spacing w:after="60"/>
      </w:pPr>
      <w:r>
        <w:t>Permitted and prohibited changes</w:t>
      </w:r>
    </w:p>
    <w:tbl>
      <w:tblPr>
        <w:tblStyle w:val="ab"/>
        <w:tblW w:type="auto" w:w="0"/>
        <w:jc w:val="center"/>
        <w:tblLayout w:type="fixed"/>
        <w:tblLook w:firstColumn="1" w:firstRow="1" w:lastColumn="0" w:lastRow="0" w:noHBand="0" w:noVBand="1" w:val="04A0"/>
      </w:tblPr>
      <w:tblGrid>
        <w:gridCol w:w="5184"/>
        <w:gridCol w:w="5184"/>
      </w:tblGrid>
      <w:tr>
        <w:trPr>
          <w:tblHeader w:val="true"/>
        </w:trPr>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Permitted - one selected change</w:t>
            </w:r>
          </w:p>
        </w:tc>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Prohibited in Part 5</w:t>
            </w:r>
          </w:p>
        </w:tc>
      </w:tr>
      <w:tr>
        <w:tc>
          <w:tcPr>
            <w:tcW w:type="dxa" w:w="51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Rewrite one response for clarity without expanding its meaning.</w:t>
            </w:r>
          </w:p>
        </w:tc>
        <w:tc>
          <w:tcPr>
            <w:tcW w:type="dxa" w:w="51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Add several new categories, responses or features.</w:t>
            </w:r>
          </w:p>
        </w:tc>
      </w:tr>
      <w:tr>
        <w:tc>
          <w:tcPr>
            <w:tcW w:type="dxa" w:w="51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Correct one rule, branch, card or arrow connected to the selected evidence.</w:t>
            </w:r>
          </w:p>
        </w:tc>
        <w:tc>
          <w:tcPr>
            <w:tcW w:type="dxa" w:w="51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Change the target user, purpose or approved scope.</w:t>
            </w:r>
          </w:p>
        </w:tc>
      </w:tr>
      <w:tr>
        <w:tc>
          <w:tcPr>
            <w:tcW w:type="dxa" w:w="51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Improve one fallback or recovery instruction.</w:t>
            </w:r>
          </w:p>
        </w:tc>
        <w:tc>
          <w:tcPr>
            <w:tcW w:type="dxa" w:w="51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Perform a wholesale code, flowchart or prompt rewrite.</w:t>
            </w:r>
          </w:p>
        </w:tc>
      </w:tr>
      <w:tr>
        <w:tc>
          <w:tcPr>
            <w:tcW w:type="dxa" w:w="51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Clarify one limitation, safety statement or responsible-use boundary.</w:t>
            </w:r>
          </w:p>
        </w:tc>
        <w:tc>
          <w:tcPr>
            <w:tcW w:type="dxa" w:w="51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Fix every tester comment or change something only for appearance.</w:t>
            </w:r>
          </w:p>
        </w:tc>
      </w:tr>
      <w:tr>
        <w:tc>
          <w:tcPr>
            <w:tcW w:type="dxa" w:w="51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Adjust one teacher-approved GenAI setup instruction while preserving the intended logic.</w:t>
            </w:r>
          </w:p>
        </w:tc>
        <w:tc>
          <w:tcPr>
            <w:tcW w:type="dxa" w:w="51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Let GenAI choose the feature, invent the evidence or make the final judgement.</w:t>
            </w:r>
          </w:p>
        </w:tc>
      </w:tr>
    </w:tbl>
    <w:tbl>
      <w:tblPr>
        <w:tblW w:type="auto" w:w="0"/>
        <w:jc w:val="center"/>
        <w:tblLook w:firstColumn="1" w:firstRow="1" w:lastColumn="0" w:lastRow="0" w:noHBand="0" w:noVBand="1" w:val="04A0"/>
      </w:tblPr>
      <w:tblGrid>
        <w:gridCol w:w="9360"/>
      </w:tblGrid>
      <w:tr>
        <w:trPr>
          <w:cantSplit/>
        </w:trPr>
        <w:tc>
          <w:tcPr>
            <w:tcW w:type="dxa" w:w="9360"/>
            <w:shd w:fill="FCE4D6" w:val="clear"/>
            <w:tcMar>
              <w:top w:w="55" w:type="dxa"/>
              <w:start w:w="75" w:type="dxa"/>
              <w:bottom w:w="55" w:type="dxa"/>
              <w:end w:w="75" w:type="dxa"/>
            </w:tcMar>
          </w:tcPr>
          <w:p>
            <w:pPr>
              <w:spacing w:before="0" w:after="20"/>
            </w:pPr>
            <w:r/>
            <w:r>
              <w:rPr>
                <w:rFonts w:ascii="Arial" w:hAnsi="Arial"/>
                <w:b/>
                <w:color w:val="0E4F6C"/>
                <w:sz w:val="17"/>
              </w:rPr>
              <w:t>Important distinction</w:t>
            </w:r>
          </w:p>
          <w:p>
            <w:pPr>
              <w:spacing w:before="0" w:after="0"/>
            </w:pPr>
            <w:r>
              <w:rPr>
                <w:rFonts w:ascii="Arial" w:hAnsi="Arial"/>
                <w:b w:val="0"/>
                <w:color w:val="000000"/>
                <w:sz w:val="17"/>
              </w:rPr>
              <w:t>A chatbot may behave exactly as designed and still be unclear, unhelpful or unsafe for the target user. Expected behaviour is one comparison point; it is not proof that the design is good. Equally, a tester preference without supporting behaviour is not a defect.</w:t>
            </w:r>
          </w:p>
        </w:tc>
      </w:tr>
    </w:tbl>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8.</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MATCHED VERIFICATION AND FAILED REFINEMENT RESPONSE</w:t>
            </w:r>
          </w:p>
        </w:tc>
      </w:tr>
    </w:tbl>
    <w:p>
      <w:pPr>
        <w:keepNext w:val="0"/>
        <w:spacing w:after="60"/>
      </w:pPr>
      <w:r>
        <w:t>Matched verification uses the exact Part 4-reserved input. The group states the expected post-action behaviour before running the prototype, resets to a comparable start condition, records the actual behaviour and then selects the outcome.</w:t>
      </w:r>
    </w:p>
    <w:tbl>
      <w:tblPr>
        <w:tblStyle w:val="ab"/>
        <w:tblW w:type="auto" w:w="0"/>
        <w:jc w:val="center"/>
        <w:tblLayout w:type="fixed"/>
        <w:tblLook w:firstColumn="1" w:firstRow="1" w:lastColumn="0" w:lastRow="0" w:noHBand="0" w:noVBand="1" w:val="04A0"/>
      </w:tblPr>
      <w:tblGrid>
        <w:gridCol w:w="1800"/>
        <w:gridCol w:w="3816"/>
        <w:gridCol w:w="4752"/>
      </w:tblGrid>
      <w:tr>
        <w:trPr>
          <w:tblHeader w:val="true"/>
        </w:trPr>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Part 4 action</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Allowed verification outcomes</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Meaning</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IMPROVE</w:t>
            </w:r>
          </w:p>
        </w:tc>
        <w:tc>
          <w:tcPr>
            <w:tcW w:type="dxa" w:w="38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Improved / Partly improved / Not improved / Blocked</w:t>
            </w:r>
          </w:p>
        </w:tc>
        <w:tc>
          <w:tcPr>
            <w:tcW w:type="dxa" w:w="47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The revised feature is tested against the same problem or condition.</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KEEP</w:t>
            </w:r>
          </w:p>
        </w:tc>
        <w:tc>
          <w:tcPr>
            <w:tcW w:type="dxa" w:w="381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Confirmed / Not confirmed / Blocked</w:t>
            </w:r>
          </w:p>
        </w:tc>
        <w:tc>
          <w:tcPr>
            <w:tcW w:type="dxa" w:w="475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The unchanged feature is checked with the reserved confirmation input.</w:t>
            </w:r>
          </w:p>
        </w:tc>
      </w:tr>
    </w:tbl>
    <w:p>
      <w:pPr>
        <w:pStyle w:val="4"/>
        <w:keepNext/>
        <w:spacing w:after="60"/>
      </w:pPr>
      <w:r>
        <w:t>When the action does not solve the problem</w:t>
      </w:r>
    </w:p>
    <w:p>
      <w:pPr>
        <w:pStyle w:val="a7"/>
        <w:spacing w:after="30"/>
        <w:ind w:left="259" w:hanging="202"/>
      </w:pPr>
      <w:r>
        <w:t>1. record Partly improved, Not improved, Not confirmed or Blocked honestly;</w:t>
      </w:r>
    </w:p>
    <w:p>
      <w:pPr>
        <w:pStyle w:val="a7"/>
        <w:spacing w:after="30"/>
        <w:ind w:left="259" w:hanging="202"/>
      </w:pPr>
      <w:r>
        <w:t>2. do not replace the reserved input, soften the observed behaviour or keep retrying until the result appears successful;</w:t>
      </w:r>
    </w:p>
    <w:p>
      <w:pPr>
        <w:pStyle w:val="a7"/>
        <w:spacing w:after="30"/>
        <w:ind w:left="259" w:hanging="202"/>
      </w:pPr>
      <w:r>
        <w:t>3. describe the unresolved issue as a remaining limitation or boundary in the Creator Statement; and</w:t>
      </w:r>
    </w:p>
    <w:p>
      <w:pPr>
        <w:pStyle w:val="a7"/>
        <w:spacing w:after="30"/>
        <w:ind w:left="259" w:hanging="202"/>
      </w:pPr>
      <w:r>
        <w:t>4. name one responsible next step or future test without starting a second revision cycle in the canonical lesson.</w:t>
      </w:r>
    </w:p>
    <w:tbl>
      <w:tblPr>
        <w:tblW w:type="auto" w:w="0"/>
        <w:jc w:val="center"/>
        <w:tblLook w:firstColumn="1" w:firstRow="1" w:lastColumn="0" w:lastRow="0" w:noHBand="0" w:noVBand="1" w:val="04A0"/>
      </w:tblPr>
      <w:tblGrid>
        <w:gridCol w:w="9360"/>
      </w:tblGrid>
      <w:tr>
        <w:trPr>
          <w:cantSplit/>
        </w:trPr>
        <w:tc>
          <w:tcPr>
            <w:tcW w:type="dxa" w:w="9360"/>
            <w:shd w:fill="E2F0D9" w:val="clear"/>
            <w:tcMar>
              <w:top w:w="55" w:type="dxa"/>
              <w:start w:w="75" w:type="dxa"/>
              <w:bottom w:w="55" w:type="dxa"/>
              <w:end w:w="75" w:type="dxa"/>
            </w:tcMar>
          </w:tcPr>
          <w:p>
            <w:pPr>
              <w:spacing w:before="0" w:after="20"/>
            </w:pPr>
            <w:r/>
            <w:r>
              <w:rPr>
                <w:rFonts w:ascii="Arial" w:hAnsi="Arial"/>
                <w:b/>
                <w:color w:val="0E4F6C"/>
                <w:sz w:val="17"/>
              </w:rPr>
              <w:t>Verification evidence sentence</w:t>
            </w:r>
          </w:p>
          <w:p>
            <w:pPr>
              <w:spacing w:before="0" w:after="0"/>
            </w:pPr>
            <w:r>
              <w:rPr>
                <w:rFonts w:ascii="Arial" w:hAnsi="Arial"/>
                <w:b w:val="0"/>
                <w:color w:val="000000"/>
                <w:sz w:val="17"/>
              </w:rPr>
              <w:t>With the exact reserved input “[input]”, the final prototype [observable behaviour]. Therefore the selected action was [outcome status]. The remaining limitation or next test is [bounded statement].</w:t>
            </w:r>
          </w:p>
        </w:tc>
      </w:tr>
    </w:tbl>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9.</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PROTOTYPE ROUTES AT A GLANCE</w:t>
            </w:r>
          </w:p>
        </w:tc>
      </w:tr>
    </w:tbl>
    <w:tbl>
      <w:tblPr>
        <w:tblStyle w:val="ab"/>
        <w:tblW w:type="auto" w:w="0"/>
        <w:jc w:val="center"/>
        <w:tblLayout w:type="fixed"/>
        <w:tblLook w:firstColumn="1" w:firstRow="1" w:lastColumn="0" w:lastRow="0" w:noHBand="0" w:noVBand="1" w:val="04A0"/>
      </w:tblPr>
      <w:tblGrid>
        <w:gridCol w:w="1800"/>
        <w:gridCol w:w="3168"/>
        <w:gridCol w:w="3240"/>
        <w:gridCol w:w="2160"/>
      </w:tblGrid>
      <w:tr>
        <w:trPr>
          <w:tblHeader w:val="true"/>
        </w:trPr>
        <w:tc>
          <w:tcPr>
            <w:tcW w:type="dxa" w:w="234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Route</w:t>
            </w:r>
          </w:p>
        </w:tc>
        <w:tc>
          <w:tcPr>
            <w:tcW w:type="dxa" w:w="234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One bounded action</w:t>
            </w:r>
          </w:p>
        </w:tc>
        <w:tc>
          <w:tcPr>
            <w:tcW w:type="dxa" w:w="234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Matched verification</w:t>
            </w:r>
          </w:p>
        </w:tc>
        <w:tc>
          <w:tcPr>
            <w:tcW w:type="dxa" w:w="234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Final-state evidence</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Option A - Scratch</w:t>
            </w:r>
          </w:p>
        </w:tc>
        <w:tc>
          <w:tcPr>
            <w:tcW w:type="dxa" w:w="31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Edit only the named response, operator, condition, branch or displayed instruction.</w:t>
            </w:r>
          </w:p>
        </w:tc>
        <w:tc>
          <w:tcPr>
            <w:tcW w:type="dxa" w:w="324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Green flag or agreed reset; use the reserved input exactly; record the visible sprite response or route.</w:t>
            </w:r>
          </w:p>
        </w:tc>
        <w:tc>
          <w:tcPr>
            <w:tcW w:type="dxa" w:w="216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Save the project after verification. Keep an identifiable final filename or project state.</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Option B - school-approved GenAI</w:t>
            </w:r>
          </w:p>
        </w:tc>
        <w:tc>
          <w:tcPr>
            <w:tcW w:type="dxa" w:w="316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Change one teacher-approved setup instruction, rule or response constraint without expanding the purpose.</w:t>
            </w:r>
          </w:p>
        </w:tc>
        <w:tc>
          <w:tcPr>
            <w:tcW w:type="dxa" w:w="324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Use the same approved environment and comparable new-chat/reset condition; enter the reserved prompt exactly; check for logic drift.</w:t>
            </w:r>
          </w:p>
        </w:tc>
        <w:tc>
          <w:tcPr>
            <w:tcW w:type="dxa" w:w="216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Record the exact final instruction/setup and the resulting response. Do not store personal data.</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Option C - paper prototype</w:t>
            </w:r>
          </w:p>
        </w:tc>
        <w:tc>
          <w:tcPr>
            <w:tcW w:type="dxa" w:w="316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Change one labelled card, response, arrow or condition. Do not rely on the operator to improvise.</w:t>
            </w:r>
          </w:p>
        </w:tc>
        <w:tc>
          <w:tcPr>
            <w:tcW w:type="dxa" w:w="324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Return to the start card; present the reserved input; the operator follows the written rules exactly.</w:t>
            </w:r>
          </w:p>
        </w:tc>
        <w:tc>
          <w:tcPr>
            <w:tcW w:type="dxa" w:w="216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Mark the final card/arrow state and keep the complete ordered paper prototype.</w:t>
            </w:r>
          </w:p>
        </w:tc>
      </w:tr>
    </w:tbl>
    <w:p>
      <w:pPr>
        <w:keepNext w:val="0"/>
        <w:spacing w:after="60"/>
      </w:pPr>
      <w:r>
        <w:t>Route equivalence means that all students use the same evidence-to-action protocol, preserve the same purpose/user/scope boundary, run the reserved input and complete the same Creator Statement and pathway check. It does not mean that coding, prompting and operating paper cards require identical technical actions.</w:t>
      </w:r>
    </w:p>
    <w:p>
      <w:pPr>
        <w:pStyle w:val="4"/>
        <w:keepNext/>
        <w:spacing w:after="60"/>
      </w:pPr>
      <w:r>
        <w:t>Normal classroom recommendation</w:t>
      </w:r>
    </w:p>
    <w:p>
      <w:pPr>
        <w:keepNext w:val="0"/>
        <w:spacing w:after="60"/>
      </w:pPr>
      <w:r>
        <w:t>Use one prototype route for the whole class where possible. Mixed-route implementation is appropriate only when every route has been prepared in advance and the teacher can protect the same evidence standard and timing. Use R1 only for the route in use.</w:t>
      </w:r>
    </w:p>
    <w:p>
      <w:r>
        <w:br w:type="page"/>
      </w:r>
    </w:p>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10.</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TEACHER SUPPORT AND TROUBLESHOOTING</w:t>
            </w:r>
          </w:p>
        </w:tc>
      </w:tr>
    </w:tbl>
    <w:tbl>
      <w:tblPr>
        <w:tblStyle w:val="ab"/>
        <w:tblW w:type="auto" w:w="0"/>
        <w:jc w:val="center"/>
        <w:tblLayout w:type="fixed"/>
        <w:tblLook w:firstColumn="1" w:firstRow="1" w:lastColumn="0" w:lastRow="0" w:noHBand="0" w:noVBand="1" w:val="04A0"/>
      </w:tblPr>
      <w:tblGrid>
        <w:gridCol w:w="2088"/>
        <w:gridCol w:w="5256"/>
        <w:gridCol w:w="3024"/>
      </w:tblGrid>
      <w:tr>
        <w:trPr>
          <w:tblHeader w:val="true"/>
        </w:trPr>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Problem</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Teacher response</w:t>
            </w:r>
          </w:p>
        </w:tc>
        <w:tc>
          <w:tcPr>
            <w:tcW w:type="dxa" w:w="312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Do not do</w:t>
            </w:r>
          </w:p>
        </w:tc>
      </w:tr>
      <w:tr>
        <w:tc>
          <w:tcPr>
            <w:tcW w:type="dxa" w:w="20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Part 4 says RETEST NEEDED</w:t>
            </w:r>
          </w:p>
        </w:tc>
        <w:tc>
          <w:tcPr>
            <w:tcW w:type="dxa" w:w="525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Stop refinement and identify the missing mandatory evidence. Complete the Part 4 exception first.</w:t>
            </w:r>
          </w:p>
        </w:tc>
        <w:tc>
          <w:tcPr>
            <w:tcW w:type="dxa" w:w="302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Do not guess a revision from incomplete evidence.</w:t>
            </w:r>
          </w:p>
        </w:tc>
      </w:tr>
      <w:tr>
        <w:tc>
          <w:tcPr>
            <w:tcW w:type="dxa" w:w="208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Students rewrite the tester evidence</w:t>
            </w:r>
          </w:p>
        </w:tc>
        <w:tc>
          <w:tcPr>
            <w:tcW w:type="dxa" w:w="525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Return to the exact input and observed behaviour fields. Clarify that creators may evaluate the judgement, not alter the evidence.</w:t>
            </w:r>
          </w:p>
        </w:tc>
        <w:tc>
          <w:tcPr>
            <w:tcW w:type="dxa" w:w="302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Do not let a preferred story replace the record.</w:t>
            </w:r>
          </w:p>
        </w:tc>
      </w:tr>
      <w:tr>
        <w:tc>
          <w:tcPr>
            <w:tcW w:type="dxa" w:w="20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Students want several changes</w:t>
            </w:r>
          </w:p>
        </w:tc>
        <w:tc>
          <w:tcPr>
            <w:tcW w:type="dxa" w:w="525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Ask which single change the selected T ID justifies and which reserved input will verify it.</w:t>
            </w:r>
          </w:p>
        </w:tc>
        <w:tc>
          <w:tcPr>
            <w:tcW w:type="dxa" w:w="302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Do not combine unrelated improvements.</w:t>
            </w:r>
          </w:p>
        </w:tc>
      </w:tr>
      <w:tr>
        <w:tc>
          <w:tcPr>
            <w:tcW w:type="dxa" w:w="208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Keep is treated as failure</w:t>
            </w:r>
          </w:p>
        </w:tc>
        <w:tc>
          <w:tcPr>
            <w:tcW w:type="dxa" w:w="525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Ask whether evidence supports the feature and whether a proposed change is only a preference.</w:t>
            </w:r>
          </w:p>
        </w:tc>
        <w:tc>
          <w:tcPr>
            <w:tcW w:type="dxa" w:w="302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Do not force visible editing for appearance.</w:t>
            </w:r>
          </w:p>
        </w:tc>
      </w:tr>
      <w:tr>
        <w:tc>
          <w:tcPr>
            <w:tcW w:type="dxa" w:w="20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Students choose an easier verification input</w:t>
            </w:r>
          </w:p>
        </w:tc>
        <w:tc>
          <w:tcPr>
            <w:tcW w:type="dxa" w:w="525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Close the new field and copy the exact reserved input from Part 4.</w:t>
            </w:r>
          </w:p>
        </w:tc>
        <w:tc>
          <w:tcPr>
            <w:tcW w:type="dxa" w:w="302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Do not reward a successful but unmatched test.</w:t>
            </w:r>
          </w:p>
        </w:tc>
      </w:tr>
      <w:tr>
        <w:tc>
          <w:tcPr>
            <w:tcW w:type="dxa" w:w="208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The revision fails</w:t>
            </w:r>
          </w:p>
        </w:tc>
        <w:tc>
          <w:tcPr>
            <w:tcW w:type="dxa" w:w="525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Record the bounded unsuccessful status and limitation. Finish the communication honestly.</w:t>
            </w:r>
          </w:p>
        </w:tc>
        <w:tc>
          <w:tcPr>
            <w:tcW w:type="dxa" w:w="302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Do not keep editing until the lesson produces success.</w:t>
            </w:r>
          </w:p>
        </w:tc>
      </w:tr>
      <w:tr>
        <w:tc>
          <w:tcPr>
            <w:tcW w:type="dxa" w:w="20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Digital access or saving fails</w:t>
            </w:r>
          </w:p>
        </w:tc>
        <w:tc>
          <w:tcPr>
            <w:tcW w:type="dxa" w:w="525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Attempt one brief recovery. Use a paper artefact only if Part 4 tested it or it is an explicitly linked verified equivalent; otherwise record BLOCKED AT ENTRY and postpone.</w:t>
            </w:r>
          </w:p>
        </w:tc>
        <w:tc>
          <w:tcPr>
            <w:tcW w:type="dxa" w:w="302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Do not turn Part 5 into technical rebuilding.</w:t>
            </w:r>
          </w:p>
        </w:tc>
      </w:tr>
      <w:tr>
        <w:tc>
          <w:tcPr>
            <w:tcW w:type="dxa" w:w="208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Limitation field is blank</w:t>
            </w:r>
          </w:p>
        </w:tc>
        <w:tc>
          <w:tcPr>
            <w:tcW w:type="dxa" w:w="525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Ask for a boundary of use, known technical limitation, untested condition or need for human judgement.</w:t>
            </w:r>
          </w:p>
        </w:tc>
        <w:tc>
          <w:tcPr>
            <w:tcW w:type="dxa" w:w="302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Do not require students to invent a defect.</w:t>
            </w:r>
          </w:p>
        </w:tc>
      </w:tr>
      <w:tr>
        <w:tc>
          <w:tcPr>
            <w:tcW w:type="dxa" w:w="208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Possible-bias claim becomes broad</w:t>
            </w:r>
          </w:p>
        </w:tc>
        <w:tc>
          <w:tcPr>
            <w:tcW w:type="dxa" w:w="525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Require bounded language tied to the tested evidence: concern observed / no concern observed / not enough evidence.</w:t>
            </w:r>
          </w:p>
        </w:tc>
        <w:tc>
          <w:tcPr>
            <w:tcW w:type="dxa" w:w="302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Do not claim the chatbot is unbiased or biased overall.</w:t>
            </w:r>
          </w:p>
        </w:tc>
      </w:tr>
    </w:tbl>
    <w:p>
      <w:pPr>
        <w:pStyle w:val="4"/>
        <w:keepNext/>
        <w:spacing w:after="60"/>
      </w:pPr>
      <w:r>
        <w:t>Teacher language during refinement and verification</w:t>
      </w:r>
    </w:p>
    <w:p>
      <w:pPr>
        <w:pStyle w:val="a7"/>
        <w:spacing w:after="30"/>
        <w:ind w:left="259" w:hanging="144"/>
      </w:pPr>
      <w:r>
        <w:t>• “Which Part 4 test ID and observed behaviour support this action?”</w:t>
      </w:r>
    </w:p>
    <w:p>
      <w:pPr>
        <w:pStyle w:val="a7"/>
        <w:spacing w:after="30"/>
        <w:ind w:left="259" w:hanging="144"/>
      </w:pPr>
      <w:r>
        <w:t>• “You may question the tester judgement, but you may not change what happened.”</w:t>
      </w:r>
    </w:p>
    <w:p>
      <w:pPr>
        <w:pStyle w:val="a7"/>
        <w:spacing w:after="30"/>
        <w:ind w:left="259" w:hanging="144"/>
      </w:pPr>
      <w:r>
        <w:t>• “Does this change preserve the purpose, target user and scope?”</w:t>
      </w:r>
    </w:p>
    <w:p>
      <w:pPr>
        <w:pStyle w:val="a7"/>
        <w:spacing w:after="30"/>
        <w:ind w:left="259" w:hanging="144"/>
      </w:pPr>
      <w:r>
        <w:t>• “One bounded change is enough. More change is not automatically better.”</w:t>
      </w:r>
    </w:p>
    <w:p>
      <w:pPr>
        <w:pStyle w:val="a7"/>
        <w:spacing w:after="30"/>
        <w:ind w:left="259" w:hanging="144"/>
      </w:pPr>
      <w:r>
        <w:t>• “Use the reserved input exactly. Verification is matched, not easier.”</w:t>
      </w:r>
    </w:p>
    <w:p>
      <w:pPr>
        <w:pStyle w:val="a7"/>
        <w:spacing w:after="30"/>
        <w:ind w:left="259" w:hanging="144"/>
      </w:pPr>
      <w:r>
        <w:t>• “An unsuccessful result is evidence. Record it and communicate the limitation.”</w:t>
      </w:r>
    </w:p>
    <w:p>
      <w:pPr>
        <w:pStyle w:val="a7"/>
        <w:spacing w:after="30"/>
        <w:ind w:left="259" w:hanging="144"/>
      </w:pPr>
      <w:r>
        <w:t>• “Keep is a valid outcome when the evidence supports it.”</w:t>
      </w:r>
    </w:p>
    <w:p>
      <w:pPr>
        <w:pStyle w:val="a7"/>
        <w:spacing w:after="30"/>
        <w:ind w:left="259" w:hanging="144"/>
      </w:pPr>
      <w:r>
        <w:t>• “No concern observed is not proof of complete fairness or safety.”</w:t>
      </w:r>
    </w:p>
    <w:p>
      <w:pPr>
        <w:pStyle w:val="4"/>
        <w:keepNext/>
        <w:spacing w:after="60"/>
      </w:pPr>
      <w:r>
        <w:t>Version and technical block protocol</w:t>
      </w:r>
    </w:p>
    <w:tbl>
      <w:tblPr>
        <w:tblStyle w:val="ab"/>
        <w:tblW w:type="auto" w:w="0"/>
        <w:jc w:val="center"/>
        <w:tblLayout w:type="fixed"/>
        <w:tblLook w:firstColumn="1" w:firstRow="1" w:lastColumn="0" w:lastRow="0" w:noHBand="0" w:noVBand="1" w:val="04A0"/>
      </w:tblPr>
      <w:tblGrid>
        <w:gridCol w:w="1800"/>
        <w:gridCol w:w="3384"/>
        <w:gridCol w:w="2880"/>
        <w:gridCol w:w="2304"/>
      </w:tblGrid>
      <w:tr>
        <w:trPr>
          <w:tblHeader w:val="true"/>
        </w:trPr>
        <w:tc>
          <w:tcPr>
            <w:tcW w:type="dxa" w:w="234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Status</w:t>
            </w:r>
          </w:p>
        </w:tc>
        <w:tc>
          <w:tcPr>
            <w:tcW w:type="dxa" w:w="234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When to use</w:t>
            </w:r>
          </w:p>
        </w:tc>
        <w:tc>
          <w:tcPr>
            <w:tcW w:type="dxa" w:w="234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Record required</w:t>
            </w:r>
          </w:p>
        </w:tc>
        <w:tc>
          <w:tcPr>
            <w:tcW w:type="dxa" w:w="234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Next action</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Final state saved</w:t>
            </w:r>
          </w:p>
        </w:tc>
        <w:tc>
          <w:tcPr>
            <w:tcW w:type="dxa" w:w="33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The selected action and matched verification are complete.</w:t>
            </w:r>
          </w:p>
        </w:tc>
        <w:tc>
          <w:tcPr>
            <w:tcW w:type="dxa" w:w="288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Final filename/project state and verification evidence.</w:t>
            </w:r>
          </w:p>
        </w:tc>
        <w:tc>
          <w:tcPr>
            <w:tcW w:type="dxa" w:w="230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Complete the pathway check.</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Blocked - access</w:t>
            </w:r>
          </w:p>
        </w:tc>
        <w:tc>
          <w:tcPr>
            <w:tcW w:type="dxa" w:w="33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The tested prototype cannot open or reset after one brief recovery attempt.</w:t>
            </w:r>
          </w:p>
        </w:tc>
        <w:tc>
          <w:tcPr>
            <w:tcW w:type="dxa" w:w="288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Exact access problem and route.</w:t>
            </w:r>
          </w:p>
        </w:tc>
        <w:tc>
          <w:tcPr>
            <w:tcW w:type="dxa" w:w="230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Use a paper artefact only if Part 4 tested it or it is an explicitly linked verified equivalent; otherwise postpone and record BLOCKED AT ENTRY. Do not claim verification.</w:t>
            </w:r>
          </w:p>
        </w:tc>
      </w:tr>
      <w:tr>
        <w:tc>
          <w:tcPr>
            <w:tcW w:type="dxa" w:w="180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Blocked - saving</w:t>
            </w:r>
          </w:p>
        </w:tc>
        <w:tc>
          <w:tcPr>
            <w:tcW w:type="dxa" w:w="338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The matched test ran but the final state cannot be saved reliably.</w:t>
            </w:r>
          </w:p>
        </w:tc>
        <w:tc>
          <w:tcPr>
            <w:tcW w:type="dxa" w:w="288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Observed result plus saving problem.</w:t>
            </w:r>
          </w:p>
        </w:tc>
        <w:tc>
          <w:tcPr>
            <w:tcW w:type="dxa" w:w="2304"/>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Preserve evidence and arrange teacher-led recovery before release.</w:t>
            </w:r>
          </w:p>
        </w:tc>
      </w:tr>
      <w:tr>
        <w:tc>
          <w:tcPr>
            <w:tcW w:type="dxa" w:w="180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Known limitation remains</w:t>
            </w:r>
          </w:p>
        </w:tc>
        <w:tc>
          <w:tcPr>
            <w:tcW w:type="dxa" w:w="338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The Part 3/4 limitation or failed Part 5 outcome still affects use.</w:t>
            </w:r>
          </w:p>
        </w:tc>
        <w:tc>
          <w:tcPr>
            <w:tcW w:type="dxa" w:w="288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Exact limitation and observed impact.</w:t>
            </w:r>
          </w:p>
        </w:tc>
        <w:tc>
          <w:tcPr>
            <w:tcW w:type="dxa" w:w="2304"/>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3"/>
              </w:rPr>
              <w:t>Disclose it in the Creator Statement and future-test field.</w:t>
            </w:r>
          </w:p>
        </w:tc>
      </w:tr>
    </w:tbl>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11.</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OPTIONAL GENAI SUPPORT</w:t>
            </w:r>
          </w:p>
        </w:tc>
      </w:tr>
    </w:tbl>
    <w:p>
      <w:pPr>
        <w:keepNext w:val="0"/>
        <w:spacing w:after="60"/>
      </w:pPr>
      <w:r>
        <w:t>GenAI is optional in Part 5. It may be used only after students have reviewed the Part 4 evidence, confirmed their own Improve or Keep action, named the exact bounded change or Keep reason and explained why the evidence supports it. Use a school-approved tool and teacher-controlled access where policy requires it.</w:t>
      </w:r>
    </w:p>
    <w:tbl>
      <w:tblPr>
        <w:tblW w:type="auto" w:w="0"/>
        <w:jc w:val="center"/>
        <w:tblLook w:firstColumn="1" w:firstRow="1" w:lastColumn="0" w:lastRow="0" w:noHBand="0" w:noVBand="1" w:val="04A0"/>
      </w:tblPr>
      <w:tblGrid>
        <w:gridCol w:w="9360"/>
      </w:tblGrid>
      <w:tr>
        <w:trPr>
          <w:cantSplit/>
        </w:trPr>
        <w:tc>
          <w:tcPr>
            <w:tcW w:type="dxa" w:w="9360"/>
            <w:shd w:fill="E2F0D9" w:val="clear"/>
            <w:tcMar>
              <w:top w:w="55" w:type="dxa"/>
              <w:start w:w="75" w:type="dxa"/>
              <w:bottom w:w="55" w:type="dxa"/>
              <w:end w:w="75" w:type="dxa"/>
            </w:tcMar>
          </w:tcPr>
          <w:p>
            <w:pPr>
              <w:spacing w:before="0" w:after="20"/>
            </w:pPr>
            <w:r/>
            <w:r>
              <w:rPr>
                <w:rFonts w:ascii="Arial" w:hAnsi="Arial"/>
                <w:b/>
                <w:color w:val="0E4F6C"/>
                <w:sz w:val="17"/>
              </w:rPr>
              <w:t>Human-first gate</w:t>
            </w:r>
          </w:p>
          <w:p>
            <w:pPr>
              <w:spacing w:before="0" w:after="0"/>
            </w:pPr>
            <w:r>
              <w:rPr>
                <w:rFonts w:ascii="Arial" w:hAnsi="Arial"/>
                <w:b w:val="0"/>
                <w:color w:val="000000"/>
                <w:sz w:val="17"/>
              </w:rPr>
              <w:t>NO STUDENT EVIDENCE + NO STUDENT ACTION REASON -&gt; NO GENAI SUPPORT. GenAI does not select the feature, decide Improve or Keep, invent the reserved input, judge whether verification worked or write the Creator Statement wholesale.</w:t>
            </w:r>
          </w:p>
        </w:tc>
      </w:tr>
    </w:tbl>
    <w:p>
      <w:pPr>
        <w:pStyle w:val="4"/>
        <w:keepNext/>
        <w:spacing w:after="60"/>
      </w:pPr>
      <w:r>
        <w:t>Permitted implementation prompt frame</w:t>
      </w:r>
    </w:p>
    <w:tbl>
      <w:tblPr>
        <w:tblW w:type="auto" w:w="0"/>
        <w:jc w:val="center"/>
        <w:tblLook w:firstColumn="1" w:firstRow="1" w:lastColumn="0" w:lastRow="0" w:noHBand="0" w:noVBand="1" w:val="04A0"/>
      </w:tblPr>
      <w:tblGrid>
        <w:gridCol w:w="9360"/>
      </w:tblGrid>
      <w:tr>
        <w:trPr>
          <w:cantSplit/>
        </w:trPr>
        <w:tc>
          <w:tcPr>
            <w:tcW w:type="dxa" w:w="9360"/>
            <w:shd w:fill="E4DFEC" w:val="clear"/>
            <w:tcMar>
              <w:top w:w="55" w:type="dxa"/>
              <w:start w:w="75" w:type="dxa"/>
              <w:bottom w:w="55" w:type="dxa"/>
              <w:end w:w="75" w:type="dxa"/>
            </w:tcMar>
          </w:tcPr>
          <w:p>
            <w:pPr>
              <w:spacing w:before="0" w:after="20"/>
            </w:pPr>
            <w:r/>
            <w:r>
              <w:rPr>
                <w:rFonts w:ascii="Arial" w:hAnsi="Arial"/>
                <w:b/>
                <w:color w:val="0E4F6C"/>
                <w:sz w:val="16"/>
              </w:rPr>
              <w:t>Optional prompt</w:t>
            </w:r>
          </w:p>
          <w:p>
            <w:pPr>
              <w:spacing w:before="0" w:after="0"/>
            </w:pPr>
            <w:r>
              <w:rPr>
                <w:rFonts w:ascii="Arial" w:hAnsi="Arial"/>
                <w:b w:val="0"/>
                <w:color w:val="000000"/>
                <w:sz w:val="16"/>
              </w:rPr>
              <w:t>Our independently recorded evidence is: [T ID, exact input, observed behaviour]. We have already decided to [Improve one named feature / Keep it] because [student reason]. The chatbot purpose, target user and scope must not change. Act as an implementation coach. Offer at most two small ways to make this exact change. Do not add categories, features or claims. We will choose, adapt or reject the suggestion and verify it ourselves.</w:t>
            </w:r>
          </w:p>
        </w:tc>
      </w:tr>
    </w:tbl>
    <w:p>
      <w:pPr>
        <w:pStyle w:val="4"/>
        <w:keepNext/>
        <w:spacing w:after="60"/>
      </w:pPr>
      <w:r>
        <w:t>Permitted communication check</w:t>
      </w:r>
    </w:p>
    <w:tbl>
      <w:tblPr>
        <w:tblW w:type="auto" w:w="0"/>
        <w:jc w:val="center"/>
        <w:tblLook w:firstColumn="1" w:firstRow="1" w:lastColumn="0" w:lastRow="0" w:noHBand="0" w:noVBand="1" w:val="04A0"/>
      </w:tblPr>
      <w:tblGrid>
        <w:gridCol w:w="9360"/>
      </w:tblGrid>
      <w:tr>
        <w:trPr>
          <w:cantSplit/>
        </w:trPr>
        <w:tc>
          <w:tcPr>
            <w:tcW w:type="dxa" w:w="9360"/>
            <w:shd w:fill="E4DFEC" w:val="clear"/>
            <w:tcMar>
              <w:top w:w="55" w:type="dxa"/>
              <w:start w:w="75" w:type="dxa"/>
              <w:bottom w:w="55" w:type="dxa"/>
              <w:end w:w="75" w:type="dxa"/>
            </w:tcMar>
          </w:tcPr>
          <w:p>
            <w:pPr>
              <w:spacing w:before="0" w:after="20"/>
            </w:pPr>
            <w:r/>
            <w:r>
              <w:rPr>
                <w:rFonts w:ascii="Arial" w:hAnsi="Arial"/>
                <w:b/>
                <w:color w:val="0E4F6C"/>
                <w:sz w:val="16"/>
              </w:rPr>
              <w:t>Optional prompt</w:t>
            </w:r>
          </w:p>
          <w:p>
            <w:pPr>
              <w:spacing w:before="0" w:after="0"/>
            </w:pPr>
            <w:r>
              <w:rPr>
                <w:rFonts w:ascii="Arial" w:hAnsi="Arial"/>
                <w:b w:val="0"/>
                <w:color w:val="000000"/>
                <w:sz w:val="16"/>
              </w:rPr>
              <w:t>Check whether our Creator Statement clearly identifies the evidence ID, action, matched verification result and remaining limitation. Point out one missing or unsupported claim. Do not rewrite the statement for us and do not claim that the chatbot is fully correct, safe or unbiased.</w:t>
            </w:r>
          </w:p>
        </w:tc>
      </w:tr>
    </w:tbl>
    <w:tbl>
      <w:tblPr>
        <w:tblStyle w:val="ab"/>
        <w:tblW w:type="auto" w:w="0"/>
        <w:jc w:val="center"/>
        <w:tblLayout w:type="fixed"/>
        <w:tblLook w:firstColumn="1" w:firstRow="1" w:lastColumn="0" w:lastRow="0" w:noHBand="0" w:noVBand="1" w:val="04A0"/>
      </w:tblPr>
      <w:tblGrid>
        <w:gridCol w:w="3816"/>
        <w:gridCol w:w="6552"/>
      </w:tblGrid>
      <w:tr>
        <w:trPr>
          <w:tblHeader w:val="true"/>
        </w:trPr>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Student response to a GenAI suggestion</w:t>
            </w:r>
          </w:p>
        </w:tc>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Meaning</w:t>
            </w:r>
          </w:p>
        </w:tc>
      </w:tr>
      <w:tr>
        <w:tc>
          <w:tcPr>
            <w:tcW w:type="dxa" w:w="38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ACCEPT</w:t>
            </w:r>
          </w:p>
        </w:tc>
        <w:tc>
          <w:tcPr>
            <w:tcW w:type="dxa" w:w="65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The suggestion implements the already selected change and remains within evidence, purpose, user and scope.</w:t>
            </w:r>
          </w:p>
        </w:tc>
      </w:tr>
      <w:tr>
        <w:tc>
          <w:tcPr>
            <w:tcW w:type="dxa" w:w="381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ADAPT</w:t>
            </w:r>
          </w:p>
        </w:tc>
        <w:tc>
          <w:tcPr>
            <w:tcW w:type="dxa" w:w="655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The suggestion is partly useful, but the group narrows or corrects it before implementation.</w:t>
            </w:r>
          </w:p>
        </w:tc>
      </w:tr>
      <w:tr>
        <w:tc>
          <w:tcPr>
            <w:tcW w:type="dxa" w:w="38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REJECT</w:t>
            </w:r>
          </w:p>
        </w:tc>
        <w:tc>
          <w:tcPr>
            <w:tcW w:type="dxa" w:w="65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The suggestion expands scope, changes meaning, introduces unsupported content or replaces student judgement.</w:t>
            </w:r>
          </w:p>
        </w:tc>
      </w:tr>
    </w:tbl>
    <w:p>
      <w:pPr>
        <w:keepNext w:val="0"/>
        <w:spacing w:after="60"/>
      </w:pPr>
      <w:r>
        <w:t>GenAI output is not evidence. The matched prototype behaviour remains the evidence base, and the creators retain responsibility for implementation, verification, limitation recognition and final communication.</w:t>
      </w:r>
    </w:p>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12.</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FINAL COMMUNICATION AND FULL PATHWAY COMPLETION</w:t>
            </w:r>
          </w:p>
        </w:tc>
      </w:tr>
    </w:tbl>
    <w:p>
      <w:pPr>
        <w:keepNext w:val="0"/>
        <w:spacing w:after="60"/>
      </w:pPr>
      <w:r>
        <w:t>The required communication output is the bounded Creator Statement embedded in S1. A slide deck, poster or public showcase is not required. A teacher may invite a brief oral share-out only after the written evidence record is complete and only if time remains.</w:t>
      </w:r>
    </w:p>
    <w:p>
      <w:pPr>
        <w:pStyle w:val="4"/>
        <w:keepNext/>
        <w:spacing w:after="60"/>
      </w:pPr>
      <w:r>
        <w:t>Creator Statement fields</w:t>
      </w:r>
    </w:p>
    <w:tbl>
      <w:tblPr>
        <w:tblStyle w:val="ab"/>
        <w:tblW w:type="auto" w:w="0"/>
        <w:jc w:val="center"/>
        <w:tblLayout w:type="fixed"/>
        <w:tblLook w:firstColumn="1" w:firstRow="1" w:lastColumn="0" w:lastRow="0" w:noHBand="0" w:noVBand="1" w:val="04A0"/>
      </w:tblPr>
      <w:tblGrid>
        <w:gridCol w:w="2952"/>
        <w:gridCol w:w="7416"/>
      </w:tblGrid>
      <w:tr>
        <w:trPr>
          <w:tblHeader w:val="true"/>
        </w:trPr>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Required field</w:t>
            </w:r>
          </w:p>
        </w:tc>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Evidence standard</w:t>
            </w:r>
          </w:p>
        </w:tc>
      </w:tr>
      <w:tr>
        <w:tc>
          <w:tcPr>
            <w:tcW w:type="dxa" w:w="29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What the chatbot does and for whom</w:t>
            </w:r>
          </w:p>
        </w:tc>
        <w:tc>
          <w:tcPr>
            <w:tcW w:type="dxa" w:w="74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One sentence using the approved purpose and target user; no new scope.</w:t>
            </w:r>
          </w:p>
        </w:tc>
      </w:tr>
      <w:tr>
        <w:tc>
          <w:tcPr>
            <w:tcW w:type="dxa" w:w="295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What changed or was kept</w:t>
            </w:r>
          </w:p>
        </w:tc>
        <w:tc>
          <w:tcPr>
            <w:tcW w:type="dxa" w:w="741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One feature only, or an explicit Keep as designed statement.</w:t>
            </w:r>
          </w:p>
        </w:tc>
      </w:tr>
      <w:tr>
        <w:tc>
          <w:tcPr>
            <w:tcW w:type="dxa" w:w="29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Why</w:t>
            </w:r>
          </w:p>
        </w:tc>
        <w:tc>
          <w:tcPr>
            <w:tcW w:type="dxa" w:w="74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At least one Part 4 test ID and the observable behaviour that supports the action.</w:t>
            </w:r>
          </w:p>
        </w:tc>
      </w:tr>
      <w:tr>
        <w:tc>
          <w:tcPr>
            <w:tcW w:type="dxa" w:w="295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What verification showed</w:t>
            </w:r>
          </w:p>
        </w:tc>
        <w:tc>
          <w:tcPr>
            <w:tcW w:type="dxa" w:w="741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Reserved input + actual final behaviour + bounded outcome status.</w:t>
            </w:r>
          </w:p>
        </w:tc>
      </w:tr>
      <w:tr>
        <w:tc>
          <w:tcPr>
            <w:tcW w:type="dxa" w:w="29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What remains limited or untested</w:t>
            </w:r>
          </w:p>
        </w:tc>
        <w:tc>
          <w:tcPr>
            <w:tcW w:type="dxa" w:w="74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One remaining limitation, boundary of use, technical constraint, failed outcome or future test need.</w:t>
            </w:r>
          </w:p>
        </w:tc>
      </w:tr>
      <w:tr>
        <w:tc>
          <w:tcPr>
            <w:tcW w:type="dxa" w:w="2952"/>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Responsible-design statement</w:t>
            </w:r>
          </w:p>
        </w:tc>
        <w:tc>
          <w:tcPr>
            <w:tcW w:type="dxa" w:w="7416"/>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Cautious possible-bias/safety status and one reason human judgement remains necessary.</w:t>
            </w:r>
          </w:p>
        </w:tc>
      </w:tr>
      <w:tr>
        <w:tc>
          <w:tcPr>
            <w:tcW w:type="dxa" w:w="2952"/>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Part 1 principle judgement</w:t>
            </w:r>
          </w:p>
        </w:tc>
        <w:tc>
          <w:tcPr>
            <w:tcW w:type="dxa" w:w="7416"/>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Yes / Partly / No under the conditions tested, with evidence.</w:t>
            </w:r>
          </w:p>
        </w:tc>
      </w:tr>
    </w:tbl>
    <w:p>
      <w:pPr>
        <w:pStyle w:val="4"/>
        <w:keepNext/>
        <w:spacing w:after="60"/>
      </w:pPr>
      <w:r>
        <w:t>Full Pathway Completion Check</w:t>
      </w:r>
    </w:p>
    <w:tbl>
      <w:tblPr>
        <w:tblStyle w:val="ab"/>
        <w:tblW w:type="auto" w:w="0"/>
        <w:jc w:val="center"/>
        <w:tblLayout w:type="fixed"/>
        <w:tblLook w:firstColumn="1" w:firstRow="1" w:lastColumn="0" w:lastRow="0" w:noHBand="0" w:noVBand="1" w:val="04A0"/>
      </w:tblPr>
      <w:tblGrid>
        <w:gridCol w:w="1728"/>
        <w:gridCol w:w="8640"/>
      </w:tblGrid>
      <w:tr>
        <w:trPr>
          <w:tblHeader w:val="true"/>
        </w:trPr>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Evidence link</w:t>
            </w:r>
          </w:p>
        </w:tc>
        <w:tc>
          <w:tcPr>
            <w:tcW w:type="dxa" w:w="4680"/>
            <w:shd w:fill="1F4E79" w:val="clear"/>
            <w:vAlign w:val="center"/>
            <w:tcMar>
              <w:top w:w="55" w:type="dxa"/>
              <w:start w:w="75" w:type="dxa"/>
              <w:bottom w:w="55" w:type="dxa"/>
              <w:end w:w="75" w:type="dxa"/>
            </w:tcMar>
          </w:tcPr>
          <w:p>
            <w:pPr>
              <w:spacing w:before="0" w:after="0" w:line="240" w:lineRule="auto"/>
            </w:pPr>
            <w:r/>
            <w:r>
              <w:rPr>
                <w:rFonts w:ascii="Arial" w:hAnsi="Arial"/>
                <w:b/>
                <w:i w:val="0"/>
                <w:color w:val="FFFFFF"/>
                <w:sz w:val="15"/>
              </w:rPr>
              <w:t>Completion evidence</w:t>
            </w:r>
          </w:p>
        </w:tc>
      </w:tr>
      <w:tr>
        <w:tc>
          <w:tcPr>
            <w:tcW w:type="dxa" w:w="172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Part 1</w:t>
            </w:r>
          </w:p>
        </w:tc>
        <w:tc>
          <w:tcPr>
            <w:tcW w:type="dxa" w:w="864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Evidence from an existing chatbot and one “A good chatbot should...” principle can be located.</w:t>
            </w:r>
          </w:p>
        </w:tc>
      </w:tr>
      <w:tr>
        <w:tc>
          <w:tcPr>
            <w:tcW w:type="dxa" w:w="172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Part 2</w:t>
            </w:r>
          </w:p>
        </w:tc>
        <w:tc>
          <w:tcPr>
            <w:tcW w:type="dxa" w:w="864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The visible design requirement and future principle-test idea can be located.</w:t>
            </w:r>
          </w:p>
        </w:tc>
      </w:tr>
      <w:tr>
        <w:tc>
          <w:tcPr>
            <w:tcW w:type="dxa" w:w="172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Part 3</w:t>
            </w:r>
          </w:p>
        </w:tc>
        <w:tc>
          <w:tcPr>
            <w:tcW w:type="dxa" w:w="864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The built prototype, implementation evidence and Part 3 Test Brief can be located.</w:t>
            </w:r>
          </w:p>
        </w:tc>
      </w:tr>
      <w:tr>
        <w:tc>
          <w:tcPr>
            <w:tcW w:type="dxa" w:w="1728"/>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Part 4</w:t>
            </w:r>
          </w:p>
        </w:tc>
        <w:tc>
          <w:tcPr>
            <w:tcW w:type="dxa" w:w="8640"/>
            <w:shd w:fill="EEF6FA"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Independent T1-T4 evidence, review decision and reserved verification input can be located.</w:t>
            </w:r>
          </w:p>
        </w:tc>
      </w:tr>
      <w:tr>
        <w:tc>
          <w:tcPr>
            <w:tcW w:type="dxa" w:w="1728"/>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Part 5</w:t>
            </w:r>
          </w:p>
        </w:tc>
        <w:tc>
          <w:tcPr>
            <w:tcW w:type="dxa" w:w="8640"/>
            <w:shd w:fill="FFFFFF" w:val="clear"/>
            <w:vAlign w:val="center"/>
            <w:tcMar>
              <w:top w:w="55" w:type="dxa"/>
              <w:start w:w="75" w:type="dxa"/>
              <w:bottom w:w="55" w:type="dxa"/>
              <w:end w:w="75" w:type="dxa"/>
            </w:tcMar>
          </w:tcPr>
          <w:p>
            <w:pPr>
              <w:spacing w:before="0" w:after="0" w:line="240" w:lineRule="auto"/>
            </w:pPr>
            <w:r/>
            <w:r>
              <w:rPr>
                <w:rFonts w:ascii="Arial" w:hAnsi="Arial"/>
                <w:b w:val="0"/>
                <w:i w:val="0"/>
                <w:color w:val="000000"/>
                <w:sz w:val="14"/>
              </w:rPr>
              <w:t>Action, matched verification, Creator Statement, principle judgement and saved final prototype can be located.</w:t>
            </w:r>
          </w:p>
        </w:tc>
      </w:tr>
    </w:tbl>
    <w:tbl>
      <w:tblPr>
        <w:tblW w:type="auto" w:w="0"/>
        <w:jc w:val="center"/>
        <w:tblLook w:firstColumn="1" w:firstRow="1" w:lastColumn="0" w:lastRow="0" w:noHBand="0" w:noVBand="1" w:val="04A0"/>
      </w:tblPr>
      <w:tblGrid>
        <w:gridCol w:w="9360"/>
      </w:tblGrid>
      <w:tr>
        <w:trPr>
          <w:cantSplit/>
        </w:trPr>
        <w:tc>
          <w:tcPr>
            <w:tcW w:type="dxa" w:w="9360"/>
            <w:shd w:fill="FFF2CC" w:val="clear"/>
            <w:tcMar>
              <w:top w:w="55" w:type="dxa"/>
              <w:start w:w="75" w:type="dxa"/>
              <w:bottom w:w="55" w:type="dxa"/>
              <w:end w:w="75" w:type="dxa"/>
            </w:tcMar>
          </w:tcPr>
          <w:p>
            <w:pPr>
              <w:spacing w:before="0" w:after="20"/>
            </w:pPr>
            <w:r/>
            <w:r>
              <w:rPr>
                <w:rFonts w:ascii="Arial" w:hAnsi="Arial"/>
                <w:b/>
                <w:color w:val="0E4F6C"/>
                <w:sz w:val="17"/>
              </w:rPr>
              <w:t>Completion boundary</w:t>
            </w:r>
          </w:p>
          <w:p>
            <w:pPr>
              <w:spacing w:before="0" w:after="0"/>
            </w:pPr>
            <w:r>
              <w:rPr>
                <w:rFonts w:ascii="Arial" w:hAnsi="Arial"/>
                <w:b w:val="0"/>
                <w:color w:val="000000"/>
                <w:sz w:val="17"/>
              </w:rPr>
              <w:t>Full Pathway completion means the evidence chain is coherent and the final state is saved. It does not mean the chatbot has been validated with real users, proven fully accurate, shown to be safe in every context or demonstrated to be free from bias.</w:t>
            </w:r>
          </w:p>
        </w:tc>
      </w:tr>
    </w:tbl>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13.</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CRITICAL THINKING OPPORTUNITIES</w:t>
            </w:r>
          </w:p>
        </w:tc>
      </w:tr>
    </w:tbl>
    <w:p>
      <w:pPr>
        <w:pStyle w:val="a7"/>
        <w:spacing w:after="30"/>
        <w:ind w:left="259" w:hanging="144"/>
      </w:pPr>
      <w:r>
        <w:t>• When may a creator reasonably disagree with a tester judgement without rejecting the tester’s observable evidence?</w:t>
      </w:r>
    </w:p>
    <w:p>
      <w:pPr>
        <w:pStyle w:val="a7"/>
        <w:spacing w:after="30"/>
        <w:ind w:left="259" w:hanging="144"/>
      </w:pPr>
      <w:r>
        <w:t>• How can a chatbot behave as originally designed but still need refinement for the target user?</w:t>
      </w:r>
    </w:p>
    <w:p>
      <w:pPr>
        <w:pStyle w:val="a7"/>
        <w:spacing w:after="30"/>
        <w:ind w:left="259" w:hanging="144"/>
      </w:pPr>
      <w:r>
        <w:t>• Why is a design preference different from a learning-relevant defect?</w:t>
      </w:r>
    </w:p>
    <w:p>
      <w:pPr>
        <w:pStyle w:val="a7"/>
        <w:spacing w:after="30"/>
        <w:ind w:left="259" w:hanging="144"/>
      </w:pPr>
      <w:r>
        <w:t>• Why must the reserved verification input be chosen before the refinement is made?</w:t>
      </w:r>
    </w:p>
    <w:p>
      <w:pPr>
        <w:pStyle w:val="a7"/>
        <w:spacing w:after="30"/>
        <w:ind w:left="259" w:hanging="144"/>
      </w:pPr>
      <w:r>
        <w:t>• What does Partly improved tell us that a simple success/failure label would hide?</w:t>
      </w:r>
    </w:p>
    <w:p>
      <w:pPr>
        <w:pStyle w:val="a7"/>
        <w:spacing w:after="30"/>
        <w:ind w:left="259" w:hanging="144"/>
      </w:pPr>
      <w:r>
        <w:t>• Why can Keep as designed demonstrate stronger judgement than making an unnecessary change?</w:t>
      </w:r>
    </w:p>
    <w:p>
      <w:pPr>
        <w:pStyle w:val="a7"/>
        <w:spacing w:after="30"/>
        <w:ind w:left="259" w:hanging="144"/>
      </w:pPr>
      <w:r>
        <w:t>• What limitation or boundary should still be communicated after a successful matched verification?</w:t>
      </w:r>
    </w:p>
    <w:p>
      <w:pPr>
        <w:pStyle w:val="a7"/>
        <w:spacing w:after="30"/>
        <w:ind w:left="259" w:hanging="144"/>
      </w:pPr>
      <w:r>
        <w:t>• Why can a few safe tests not prove that a chatbot is completely fair, safe or correct?</w:t>
      </w:r>
    </w:p>
    <w:p>
      <w:pPr>
        <w:pStyle w:val="a7"/>
        <w:spacing w:after="30"/>
        <w:ind w:left="259" w:hanging="144"/>
      </w:pPr>
      <w:r>
        <w:t>• How did the Part 1 principle influence design, testing and final judgement across all five parts?</w:t>
      </w:r>
    </w:p>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14.</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PREPARING THE DATA SET - IF APPLICABLE</w:t>
            </w:r>
          </w:p>
        </w:tc>
      </w:tr>
    </w:tbl>
    <w:p>
      <w:pPr>
        <w:keepNext w:val="0"/>
        <w:spacing w:after="60"/>
      </w:pPr>
      <w:r>
        <w:t>Part 5 does not require a shared student dataset. The relevant evidence is contained in the Part 1-5 records and the prototype states. If a teacher collects class-level outcomes digitally, record only anonymous group codes, route, Part 4 action, Part 5 outcome status and bounded limitation category. Do not collect student names, personal prompts, sensitive content or full chatbot transcripts unless local policy explicitly permits and protects them.</w:t>
      </w:r>
    </w:p>
    <w:tbl>
      <w:tblPr>
        <w:tblW w:type="auto" w:w="0"/>
        <w:jc w:val="center"/>
        <w:tblLayout w:type="fixed"/>
        <w:tblLook w:firstColumn="1" w:firstRow="1" w:lastColumn="0" w:lastRow="0" w:noHBand="0" w:noVBand="1" w:val="04A0"/>
      </w:tblPr>
      <w:tblGrid>
        <w:gridCol w:w="547"/>
        <w:gridCol w:w="9864"/>
      </w:tblGrid>
      <w:tr>
        <w:tc>
          <w:tcPr>
            <w:tcW w:type="dxa" w:w="4680"/>
            <w:shd w:fill="F1F3F4" w:val="clear"/>
            <w:vAlign w:val="center"/>
            <w:tcMar>
              <w:top w:w="30" w:type="dxa"/>
              <w:start w:w="55" w:type="dxa"/>
              <w:bottom w:w="30" w:type="dxa"/>
              <w:end w:w="55" w:type="dxa"/>
            </w:tcMar>
          </w:tcPr>
          <w:p>
            <w:pPr>
              <w:spacing w:before="0" w:after="0" w:line="240" w:lineRule="auto"/>
              <w:jc w:val="right"/>
            </w:pPr>
            <w:r/>
            <w:r>
              <w:rPr>
                <w:rFonts w:ascii="Arial" w:hAnsi="Arial"/>
                <w:b/>
                <w:i w:val="0"/>
                <w:color w:val="0E4F6C"/>
                <w:sz w:val="19"/>
              </w:rPr>
              <w:t>15.</w:t>
            </w:r>
          </w:p>
        </w:tc>
        <w:tc>
          <w:tcPr>
            <w:tcW w:type="dxa" w:w="4680"/>
            <w:shd w:fill="F1F3F4" w:val="clear"/>
            <w:vAlign w:val="center"/>
            <w:tcMar>
              <w:top w:w="30" w:type="dxa"/>
              <w:start w:w="55" w:type="dxa"/>
              <w:bottom w:w="30" w:type="dxa"/>
              <w:end w:w="55" w:type="dxa"/>
            </w:tcMar>
          </w:tcPr>
          <w:p>
            <w:pPr>
              <w:spacing w:before="0" w:after="0" w:line="240" w:lineRule="auto"/>
            </w:pPr>
            <w:r/>
            <w:r>
              <w:rPr>
                <w:rFonts w:ascii="Arial" w:hAnsi="Arial"/>
                <w:b/>
                <w:i w:val="0"/>
                <w:color w:val="0E4F6C"/>
                <w:sz w:val="19"/>
              </w:rPr>
              <w:t>TEACHER NOTES</w:t>
            </w:r>
          </w:p>
        </w:tc>
      </w:tr>
    </w:tbl>
    <w:p>
      <w:pPr>
        <w:pStyle w:val="a7"/>
        <w:spacing w:after="30"/>
        <w:ind w:left="259" w:hanging="144"/>
      </w:pPr>
      <w:r>
        <w:t>• Treat 60 minutes as the standard route. Use 45 minutes only when all compression conditions are met.</w:t>
      </w:r>
    </w:p>
    <w:p>
      <w:pPr>
        <w:pStyle w:val="a7"/>
        <w:spacing w:after="30"/>
        <w:ind w:left="259" w:hanging="144"/>
      </w:pPr>
      <w:r>
        <w:t>• Do not describe the timing, pedagogy or outcomes as classroom-validated unless a separate pilot has occurred.</w:t>
      </w:r>
    </w:p>
    <w:p>
      <w:pPr>
        <w:pStyle w:val="a7"/>
        <w:spacing w:after="30"/>
        <w:ind w:left="259" w:hanging="144"/>
      </w:pPr>
      <w:r>
        <w:t>• Prepare the entry gate and tested prototype states before the lesson; access recovery is not the learning task.</w:t>
      </w:r>
    </w:p>
    <w:p>
      <w:pPr>
        <w:pStyle w:val="a7"/>
        <w:spacing w:after="30"/>
        <w:ind w:left="259" w:hanging="144"/>
      </w:pPr>
      <w:r>
        <w:t>• Use one route for the whole class where possible and distribute only the relevant page of R1.</w:t>
      </w:r>
    </w:p>
    <w:p>
      <w:pPr>
        <w:pStyle w:val="a7"/>
        <w:spacing w:after="30"/>
        <w:ind w:left="259" w:hanging="144"/>
      </w:pPr>
      <w:r>
        <w:t>• Do not require every Part 4 finding to be fixed. One bounded revision or justified Keep protects traceability.</w:t>
      </w:r>
    </w:p>
    <w:p>
      <w:pPr>
        <w:pStyle w:val="a7"/>
        <w:spacing w:after="30"/>
        <w:ind w:left="259" w:hanging="144"/>
      </w:pPr>
      <w:r>
        <w:t>• A failed or blocked matched verification does not invalidate the learning outcome when it is recorded and communicated honestly.</w:t>
      </w:r>
    </w:p>
    <w:p>
      <w:pPr>
        <w:pStyle w:val="a7"/>
        <w:spacing w:after="30"/>
        <w:ind w:left="259" w:hanging="144"/>
      </w:pPr>
      <w:r>
        <w:t>• Do not ask students to assemble a new large portfolio. The Part 5 Completion Check confirms that the existing evidence chain can be located.</w:t>
      </w:r>
    </w:p>
    <w:p>
      <w:pPr>
        <w:pStyle w:val="a7"/>
        <w:spacing w:after="30"/>
        <w:ind w:left="259" w:hanging="144"/>
      </w:pPr>
      <w:r>
        <w:t>• Part 5 is complete when the final prototype state and S1 record allow another teacher or reviewer to reconstruct the evidence -&gt; action -&gt; verification -&gt; communication chain.</w:t>
      </w:r>
    </w:p>
    <w:sectPr>
      <w:headerReference w:type="default" r:id="rId7"/>
      <w:footerReference w:type="default" r:id="rId10"/>
      <w:headerReference w:type="first" r:id="rId13"/>
      <w:headerReference w:type="even" r:id="rId14"/>
      <w:footerReference w:type="first" r:id="rId15"/>
      <w:footerReference w:type="even"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163D6" w14:textId="77777777">
      <w:pPr>
        <w:spacing w:after="0" w:line="240" w:lineRule="auto"/>
      </w:pPr>
      <w:r>
        <w:separator/>
      </w:r>
    </w:p>
  </w:endnote>
  <w:endnote w:type="continuationSeparator" w:id="0">
    <w:p w14:paraId="0429C56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color w:val="777777"/>
        <w:sz w:val="16"/>
      </w:rPr>
      <w:t>GenSTEAMers | Chatting with AI | PART 5</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8B2AD" w14:textId="77777777">
      <w:pPr>
        <w:spacing w:after="0" w:line="240" w:lineRule="auto"/>
      </w:pPr>
      <w:r>
        <w:separator/>
      </w:r>
    </w:p>
  </w:footnote>
  <w:footnote w:type="continuationSeparator" w:id="0">
    <w:p w14:paraId="6D8A3FF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4D77" w14:textId="77777777">
    <w:pPr>
      <w:rPr>
        <w:lang w:val="el-GR"/>
      </w:rPr>
    </w:pPr>
    <w:r>
      <w:rPr>
        <w:noProof/>
      </w:rPr>
      <w:drawing>
        <wp:inline distT="114300" distB="114300" distL="114300" distR="114300" wp14:anchorId="3A09A2F9" wp14:editId="1EBE0041">
          <wp:extent cx="2392933" cy="257594"/>
          <wp:effectExtent l="0" t="0" r="0" b="9525"/>
          <wp:docPr id="1387441968" name="image1.png" descr="Image: numbering.xml"/>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
                  <a:srcRect l="7143" t="31556" r="-7143" b="32113"/>
                  <a:stretch>
                    <a:fillRect/>
                  </a:stretch>
                </pic:blipFill>
                <pic:spPr bwMode="auto">
                  <a:xfrm>
                    <a:off x="0" y="0"/>
                    <a:ext cx="2395538" cy="25787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7"/>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8"/>
  </w:num>
  <w:num w:numId="9" w16cid:durableId="209966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1010F6"/>
    <w:rsid w:val="00142006"/>
    <w:rsid w:val="00147C8E"/>
    <w:rsid w:val="0015262E"/>
    <w:rsid w:val="00156017"/>
    <w:rsid w:val="001C198C"/>
    <w:rsid w:val="001C1B9D"/>
    <w:rsid w:val="0023797F"/>
    <w:rsid w:val="0026183F"/>
    <w:rsid w:val="00293AD3"/>
    <w:rsid w:val="00294110"/>
    <w:rsid w:val="00306B2D"/>
    <w:rsid w:val="00312484"/>
    <w:rsid w:val="00343D88"/>
    <w:rsid w:val="003D1774"/>
    <w:rsid w:val="00401453"/>
    <w:rsid w:val="00436A48"/>
    <w:rsid w:val="004632F8"/>
    <w:rsid w:val="00484D54"/>
    <w:rsid w:val="004B1726"/>
    <w:rsid w:val="004D1C73"/>
    <w:rsid w:val="004E1BDF"/>
    <w:rsid w:val="0053239B"/>
    <w:rsid w:val="00540E6D"/>
    <w:rsid w:val="0058130C"/>
    <w:rsid w:val="005A5552"/>
    <w:rsid w:val="005C5985"/>
    <w:rsid w:val="00602AF4"/>
    <w:rsid w:val="00687333"/>
    <w:rsid w:val="006B218C"/>
    <w:rsid w:val="0070094B"/>
    <w:rsid w:val="00723E8C"/>
    <w:rsid w:val="00731F66"/>
    <w:rsid w:val="00737E80"/>
    <w:rsid w:val="007A6029"/>
    <w:rsid w:val="007B05FB"/>
    <w:rsid w:val="007B40B3"/>
    <w:rsid w:val="007C73DB"/>
    <w:rsid w:val="007D48C9"/>
    <w:rsid w:val="00805C72"/>
    <w:rsid w:val="008308D3"/>
    <w:rsid w:val="008437BB"/>
    <w:rsid w:val="00850C7D"/>
    <w:rsid w:val="0089707E"/>
    <w:rsid w:val="008B1252"/>
    <w:rsid w:val="0090045B"/>
    <w:rsid w:val="009305E7"/>
    <w:rsid w:val="00950EEE"/>
    <w:rsid w:val="0095459E"/>
    <w:rsid w:val="00963131"/>
    <w:rsid w:val="00975919"/>
    <w:rsid w:val="00993143"/>
    <w:rsid w:val="009A7D53"/>
    <w:rsid w:val="009B66BB"/>
    <w:rsid w:val="009C3063"/>
    <w:rsid w:val="009D548E"/>
    <w:rsid w:val="009F0961"/>
    <w:rsid w:val="00A27A36"/>
    <w:rsid w:val="00A520EC"/>
    <w:rsid w:val="00A66F5D"/>
    <w:rsid w:val="00A755CE"/>
    <w:rsid w:val="00A82E2B"/>
    <w:rsid w:val="00A8519E"/>
    <w:rsid w:val="00AD49B3"/>
    <w:rsid w:val="00B3310F"/>
    <w:rsid w:val="00B63CAF"/>
    <w:rsid w:val="00BA14AC"/>
    <w:rsid w:val="00BC2B68"/>
    <w:rsid w:val="00BF1286"/>
    <w:rsid w:val="00BF31C7"/>
    <w:rsid w:val="00C05DF0"/>
    <w:rsid w:val="00C62E61"/>
    <w:rsid w:val="00CA71DB"/>
    <w:rsid w:val="00CA7F9D"/>
    <w:rsid w:val="00CD4957"/>
    <w:rsid w:val="00CF2938"/>
    <w:rsid w:val="00CF374A"/>
    <w:rsid w:val="00D47BF7"/>
    <w:rsid w:val="00DA3D1A"/>
    <w:rsid w:val="00DB4D3B"/>
    <w:rsid w:val="00DC5B12"/>
    <w:rsid w:val="00E05567"/>
    <w:rsid w:val="00E1268D"/>
    <w:rsid w:val="00E26BD6"/>
    <w:rsid w:val="00E3131E"/>
    <w:rsid w:val="00E72FC7"/>
    <w:rsid w:val="00EB564F"/>
    <w:rsid w:val="00EE12F8"/>
    <w:rsid w:val="00EE61BA"/>
    <w:rsid w:val="00F02533"/>
    <w:rsid w:val="00F37CBA"/>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9A101"/>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rPr>
      <w:rFonts w:ascii="Arial" w:hAnsi="Arial" w:eastAsia="Arial"/>
      <w:sz w:val="20"/>
    </w:r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2408</Words>
  <Characters>13729</Characters>
  <Application>Microsoft Office Word</Application>
  <DocSecurity>0</DocSecurity>
  <Lines>114</Lines>
  <Paragraphs>32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Chatting with AI - Full Pathway Part 5: Refining and Communicating</dc:title>
  <dc:subject>GenSTEAMers WP3 teacher guide</dc:subject>
  <dc:creator/>
  <cp:keywords>GenSTEAMers, chatbot, refinement, verification, communication, responsible AI</cp:keywords>
  <dc:description/>
  <cp:lastModifiedBy/>
  <cp:revision>78</cp:revision>
  <dcterms:created xsi:type="dcterms:W3CDTF">2026-06-13T12:51:00Z</dcterms:created>
  <dcterms:modified xsi:type="dcterms:W3CDTF">2026-07-22T18:23:02Z</dcterms:modified>
  <cp:category>GenSTEAMers educational material</cp:category>
</cp:coreProperties>
</file>