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52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737360" cy="5136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37360" cy="513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0" w:after="160" w:line="252" w:lineRule="auto"/>
        <w:jc w:val="left"/>
      </w:pPr>
      <w:r>
        <w:rPr>
          <w:rFonts w:ascii="Arial" w:hAnsi="Arial" w:eastAsia="Arial"/>
          <w:b w:val="0"/>
          <w:i w:val="0"/>
          <w:color w:val="0E4F6C"/>
          <w:sz w:val="48"/>
        </w:rPr>
        <w:t>PART 3 Teacher Quick Walkthrough</w:t>
      </w:r>
    </w:p>
    <w:p>
      <w:pPr>
        <w:spacing w:before="0" w:after="140" w:line="252" w:lineRule="auto"/>
      </w:pPr>
      <w:r>
        <w:rPr>
          <w:rFonts w:ascii="Arial" w:hAnsi="Arial" w:eastAsia="Arial"/>
          <w:b/>
          <w:i w:val="0"/>
          <w:color w:val="0E4F6C"/>
          <w:sz w:val="22"/>
        </w:rPr>
        <w:t>Building the Prototype | 2 × 45 min recommended | Scratch default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DDEBF7" w:val="clear"/>
            <w:tcBorders>
              <w:top w:val="single" w:sz="8" w:color="9CC2E5"/>
              <w:left w:val="single" w:sz="8" w:color="9CC2E5"/>
              <w:bottom w:val="single" w:sz="8" w:color="9CC2E5"/>
              <w:right w:val="single" w:sz="8" w:color="9CC2E5"/>
              <w:insideH w:val="single" w:sz="8" w:color="9CC2E5"/>
              <w:insideV w:val="single" w:sz="8" w:color="9CC2E5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b/>
                <w:i w:val="0"/>
                <w:color w:val="1F4E79"/>
                <w:sz w:val="21"/>
              </w:rPr>
              <w:t>The Part 3 build protocol</w:t>
            </w:r>
          </w:p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Part 2 Build Brief → route and roles → implementation map → core build → fallback + limitation + Part 1 feature → technical smoke check → save → Part 4 Test Brief.</w:t>
            </w:r>
          </w:p>
        </w:tc>
      </w:tr>
    </w:tbl>
    <w:p>
      <w:pPr>
        <w:spacing w:after="0"/>
      </w:pPr>
    </w:p>
    <w:p>
      <w:pPr>
        <w:pStyle w:val="Heading2"/>
        <w:spacing w:before="100" w:after="80" w:line="252" w:lineRule="auto"/>
      </w:pPr>
      <w:r>
        <w:rPr>
          <w:rFonts w:ascii="Arial" w:hAnsi="Arial" w:eastAsia="Arial"/>
          <w:b/>
          <w:i w:val="0"/>
          <w:color w:val="1F4E79"/>
          <w:sz w:val="28"/>
        </w:rPr>
        <w:t>Two-session flow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008"/>
        <w:gridCol w:w="4536"/>
        <w:gridCol w:w="3384"/>
      </w:tblGrid>
      <w:tr>
        <w:trPr>
          <w:tblHeader w:val="true"/>
        </w:trPr>
        <w:tc>
          <w:tcPr>
            <w:tcW w:type="dxa" w:w="2628"/>
            <w:shd w:fill="1F4E79" w:val="clear"/>
            <w:tcBorders>
              <w:top w:val="single" w:sz="6" w:color="A6A6A6"/>
              <w:left w:val="single" w:sz="6" w:color="A6A6A6"/>
              <w:bottom w:val="single" w:sz="6" w:color="A6A6A6"/>
              <w:right w:val="single" w:sz="6" w:color="A6A6A6"/>
              <w:insideH w:val="single" w:sz="6" w:color="A6A6A6"/>
              <w:insideV w:val="single" w:sz="6" w:color="A6A6A6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Session</w:t>
            </w:r>
          </w:p>
        </w:tc>
        <w:tc>
          <w:tcPr>
            <w:tcW w:type="dxa" w:w="2628"/>
            <w:shd w:fill="1F4E79" w:val="clear"/>
            <w:tcBorders>
              <w:top w:val="single" w:sz="6" w:color="A6A6A6"/>
              <w:left w:val="single" w:sz="6" w:color="A6A6A6"/>
              <w:bottom w:val="single" w:sz="6" w:color="A6A6A6"/>
              <w:right w:val="single" w:sz="6" w:color="A6A6A6"/>
              <w:insideH w:val="single" w:sz="6" w:color="A6A6A6"/>
              <w:insideV w:val="single" w:sz="6" w:color="A6A6A6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Time</w:t>
            </w:r>
          </w:p>
        </w:tc>
        <w:tc>
          <w:tcPr>
            <w:tcW w:type="dxa" w:w="2628"/>
            <w:shd w:fill="1F4E79" w:val="clear"/>
            <w:tcBorders>
              <w:top w:val="single" w:sz="6" w:color="A6A6A6"/>
              <w:left w:val="single" w:sz="6" w:color="A6A6A6"/>
              <w:bottom w:val="single" w:sz="6" w:color="A6A6A6"/>
              <w:right w:val="single" w:sz="6" w:color="A6A6A6"/>
              <w:insideH w:val="single" w:sz="6" w:color="A6A6A6"/>
              <w:insideV w:val="single" w:sz="6" w:color="A6A6A6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Teacher focus</w:t>
            </w:r>
          </w:p>
        </w:tc>
        <w:tc>
          <w:tcPr>
            <w:tcW w:type="dxa" w:w="2628"/>
            <w:shd w:fill="1F4E79" w:val="clear"/>
            <w:tcBorders>
              <w:top w:val="single" w:sz="6" w:color="A6A6A6"/>
              <w:left w:val="single" w:sz="6" w:color="A6A6A6"/>
              <w:bottom w:val="single" w:sz="6" w:color="A6A6A6"/>
              <w:right w:val="single" w:sz="6" w:color="A6A6A6"/>
              <w:insideH w:val="single" w:sz="6" w:color="A6A6A6"/>
              <w:insideV w:val="single" w:sz="6" w:color="A6A6A6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Protected output</w:t>
            </w:r>
          </w:p>
        </w:tc>
      </w:tr>
      <w:tr>
        <w:trPr>
          <w:cantSplit/>
        </w:trPr>
        <w:tc>
          <w:tcPr>
            <w:tcW w:type="dxa" w:w="1440"/>
            <w:shd w:fill="FFFFFF" w:val="clea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Session 1</w:t>
            </w:r>
          </w:p>
        </w:tc>
        <w:tc>
          <w:tcPr>
            <w:tcW w:type="dxa" w:w="1008"/>
            <w:shd w:fill="FFFFFF" w:val="clea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45 min</w:t>
            </w:r>
          </w:p>
        </w:tc>
        <w:tc>
          <w:tcPr>
            <w:tcW w:type="dxa" w:w="4536"/>
            <w:shd w:fill="FFFFFF" w:val="clea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Usable blueprint, one route, roles, implementation map, start and three category branches, save.</w:t>
            </w:r>
          </w:p>
        </w:tc>
        <w:tc>
          <w:tcPr>
            <w:tcW w:type="dxa" w:w="3384"/>
            <w:shd w:fill="FFFFFF" w:val="clea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Recoverable core prototype.</w:t>
            </w:r>
          </w:p>
        </w:tc>
      </w:tr>
      <w:tr>
        <w:trPr>
          <w:cantSplit/>
        </w:trPr>
        <w:tc>
          <w:tcPr>
            <w:tcW w:type="dxa" w:w="1440"/>
            <w:shd w:fill="FFFFFF" w:val="clea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Session 2</w:t>
            </w:r>
          </w:p>
        </w:tc>
        <w:tc>
          <w:tcPr>
            <w:tcW w:type="dxa" w:w="1008"/>
            <w:shd w:fill="FFFFFF" w:val="clea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45 min</w:t>
            </w:r>
          </w:p>
        </w:tc>
        <w:tc>
          <w:tcPr>
            <w:tcW w:type="dxa" w:w="4536"/>
            <w:shd w:fill="FFFFFF" w:val="clea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Fallback, limits, Part 1 feature, independent use, technical verification, save and handover.</w:t>
            </w:r>
          </w:p>
        </w:tc>
        <w:tc>
          <w:tcPr>
            <w:tcW w:type="dxa" w:w="3384"/>
            <w:shd w:fill="FFFFFF" w:val="clea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Ready-for-testing prototype.</w:t>
            </w:r>
          </w:p>
        </w:tc>
      </w:tr>
    </w:tbl>
    <w:p>
      <w:pPr>
        <w:spacing w:after="0"/>
      </w:pPr>
    </w:p>
    <w:p>
      <w:pPr>
        <w:pStyle w:val="Heading2"/>
        <w:spacing w:before="100" w:after="80" w:line="252" w:lineRule="auto"/>
      </w:pPr>
      <w:r>
        <w:rPr>
          <w:rFonts w:ascii="Arial" w:hAnsi="Arial" w:eastAsia="Arial"/>
          <w:b/>
          <w:i w:val="0"/>
          <w:color w:val="1F4E79"/>
          <w:sz w:val="28"/>
        </w:rPr>
        <w:t>Five-minute readiness gate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4608"/>
        <w:gridCol w:w="3816"/>
      </w:tblGrid>
      <w:tr>
        <w:trPr>
          <w:tblHeader w:val="true"/>
        </w:trPr>
        <w:tc>
          <w:tcPr>
            <w:tcW w:type="dxa" w:w="3504"/>
            <w:shd w:fill="1F4E79" w:val="clear"/>
            <w:tcBorders>
              <w:top w:val="single" w:sz="6" w:color="A6A6A6"/>
              <w:left w:val="single" w:sz="6" w:color="A6A6A6"/>
              <w:bottom w:val="single" w:sz="6" w:color="A6A6A6"/>
              <w:right w:val="single" w:sz="6" w:color="A6A6A6"/>
              <w:insideH w:val="single" w:sz="6" w:color="A6A6A6"/>
              <w:insideV w:val="single" w:sz="6" w:color="A6A6A6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Check</w:t>
            </w:r>
          </w:p>
        </w:tc>
        <w:tc>
          <w:tcPr>
            <w:tcW w:type="dxa" w:w="3504"/>
            <w:shd w:fill="1F4E79" w:val="clear"/>
            <w:tcBorders>
              <w:top w:val="single" w:sz="6" w:color="A6A6A6"/>
              <w:left w:val="single" w:sz="6" w:color="A6A6A6"/>
              <w:bottom w:val="single" w:sz="6" w:color="A6A6A6"/>
              <w:right w:val="single" w:sz="6" w:color="A6A6A6"/>
              <w:insideH w:val="single" w:sz="6" w:color="A6A6A6"/>
              <w:insideV w:val="single" w:sz="6" w:color="A6A6A6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Proceed when...</w:t>
            </w:r>
          </w:p>
        </w:tc>
        <w:tc>
          <w:tcPr>
            <w:tcW w:type="dxa" w:w="3504"/>
            <w:shd w:fill="1F4E79" w:val="clear"/>
            <w:tcBorders>
              <w:top w:val="single" w:sz="6" w:color="A6A6A6"/>
              <w:left w:val="single" w:sz="6" w:color="A6A6A6"/>
              <w:bottom w:val="single" w:sz="6" w:color="A6A6A6"/>
              <w:right w:val="single" w:sz="6" w:color="A6A6A6"/>
              <w:insideH w:val="single" w:sz="6" w:color="A6A6A6"/>
              <w:insideV w:val="single" w:sz="6" w:color="A6A6A6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If not ready...</w:t>
            </w:r>
          </w:p>
        </w:tc>
      </w:tr>
      <w:tr>
        <w:trPr>
          <w:cantSplit/>
        </w:trPr>
        <w:tc>
          <w:tcPr>
            <w:tcW w:type="dxa" w:w="1944"/>
            <w:shd w:fill="FFFFFF" w:val="clea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Part 2 record</w:t>
            </w:r>
          </w:p>
        </w:tc>
        <w:tc>
          <w:tcPr>
            <w:tcW w:type="dxa" w:w="4608"/>
            <w:shd w:fill="FFFFFF" w:val="clea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Pages 1–4 are present.</w:t>
            </w:r>
          </w:p>
        </w:tc>
        <w:tc>
          <w:tcPr>
            <w:tcW w:type="dxa" w:w="3816"/>
            <w:shd w:fill="FFFFFF" w:val="clea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Retrieve the record; do not recreate it from memory.</w:t>
            </w:r>
          </w:p>
        </w:tc>
      </w:tr>
      <w:tr>
        <w:trPr>
          <w:cantSplit/>
        </w:trPr>
        <w:tc>
          <w:tcPr>
            <w:tcW w:type="dxa" w:w="1944"/>
            <w:shd w:fill="FFFFFF" w:val="clea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Build decision</w:t>
            </w:r>
          </w:p>
        </w:tc>
        <w:tc>
          <w:tcPr>
            <w:tcW w:type="dxa" w:w="4608"/>
            <w:shd w:fill="FFFFFF" w:val="clea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Ready to build, or one named Revise first repair.</w:t>
            </w:r>
          </w:p>
        </w:tc>
        <w:tc>
          <w:tcPr>
            <w:tcW w:type="dxa" w:w="3816"/>
            <w:shd w:fill="FFFFFF" w:val="clea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Complete only the named repair.</w:t>
            </w:r>
          </w:p>
        </w:tc>
      </w:tr>
      <w:tr>
        <w:trPr>
          <w:cantSplit/>
        </w:trPr>
        <w:tc>
          <w:tcPr>
            <w:tcW w:type="dxa" w:w="1944"/>
            <w:shd w:fill="FFFFFF" w:val="clea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Route</w:t>
            </w:r>
          </w:p>
        </w:tc>
        <w:tc>
          <w:tcPr>
            <w:tcW w:type="dxa" w:w="4608"/>
            <w:shd w:fill="FFFFFF" w:val="clea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One route is selected and prepared.</w:t>
            </w:r>
          </w:p>
        </w:tc>
        <w:tc>
          <w:tcPr>
            <w:tcW w:type="dxa" w:w="3816"/>
            <w:shd w:fill="FFFFFF" w:val="clea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Assign the teacher-prepared route; do not browse tools.</w:t>
            </w:r>
          </w:p>
        </w:tc>
      </w:tr>
      <w:tr>
        <w:trPr>
          <w:cantSplit/>
        </w:trPr>
        <w:tc>
          <w:tcPr>
            <w:tcW w:type="dxa" w:w="1944"/>
            <w:shd w:fill="FFFFFF" w:val="clea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Save method</w:t>
            </w:r>
          </w:p>
        </w:tc>
        <w:tc>
          <w:tcPr>
            <w:tcW w:type="dxa" w:w="4608"/>
            <w:shd w:fill="FFFFFF" w:val="clea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Group knows filename/location.</w:t>
            </w:r>
          </w:p>
        </w:tc>
        <w:tc>
          <w:tcPr>
            <w:tcW w:type="dxa" w:w="3816"/>
            <w:shd w:fill="FFFFFF" w:val="clea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Set anonymous group code and storage now.</w:t>
            </w:r>
          </w:p>
        </w:tc>
      </w:tr>
      <w:tr>
        <w:trPr>
          <w:cantSplit/>
        </w:trPr>
        <w:tc>
          <w:tcPr>
            <w:tcW w:type="dxa" w:w="1944"/>
            <w:shd w:fill="FFFFFF" w:val="clea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Roles</w:t>
            </w:r>
          </w:p>
        </w:tc>
        <w:tc>
          <w:tcPr>
            <w:tcW w:type="dxa" w:w="4608"/>
            <w:shd w:fill="FFFFFF" w:val="clea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Blueprint Keeper, Builder, Checker, Recorder.</w:t>
            </w:r>
          </w:p>
        </w:tc>
        <w:tc>
          <w:tcPr>
            <w:tcW w:type="dxa" w:w="3816"/>
            <w:shd w:fill="FFFFFF" w:val="clea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Assign roles before the device opens.</w:t>
            </w:r>
          </w:p>
        </w:tc>
      </w:tr>
    </w:tbl>
    <w:p>
      <w:pPr>
        <w:spacing w:after="0"/>
      </w:pPr>
    </w:p>
    <w:p>
      <w:pPr>
        <w:pStyle w:val="Heading2"/>
        <w:spacing w:before="100" w:after="80" w:line="252" w:lineRule="auto"/>
      </w:pPr>
      <w:r>
        <w:rPr>
          <w:rFonts w:ascii="Arial" w:hAnsi="Arial" w:eastAsia="Arial"/>
          <w:b/>
          <w:i w:val="0"/>
          <w:color w:val="1F4E79"/>
          <w:sz w:val="28"/>
        </w:rPr>
        <w:t>What to protect if time is tight</w:t>
      </w:r>
    </w:p>
    <w:p>
      <w:pPr>
        <w:pStyle w:val="ListParagraph"/>
        <w:spacing w:before="0" w:after="50" w:line="252" w:lineRule="auto"/>
        <w:ind w:left="259" w:hanging="259"/>
      </w:pPr>
      <w:r>
        <w:rPr>
          <w:rFonts w:ascii="Arial" w:hAnsi="Arial" w:eastAsia="Arial"/>
          <w:b w:val="0"/>
          <w:i w:val="0"/>
        </w:rPr>
        <w:t xml:space="preserve">• </w:t>
      </w:r>
      <w:r>
        <w:rPr>
          <w:rFonts w:ascii="Arial" w:hAnsi="Arial" w:eastAsia="Arial"/>
          <w:b w:val="0"/>
          <w:i w:val="0"/>
        </w:rPr>
        <w:t>working start and use instruction;</w:t>
      </w:r>
    </w:p>
    <w:p>
      <w:pPr>
        <w:pStyle w:val="ListParagraph"/>
        <w:spacing w:before="0" w:after="50" w:line="252" w:lineRule="auto"/>
        <w:ind w:left="259" w:hanging="259"/>
      </w:pPr>
      <w:r>
        <w:rPr>
          <w:rFonts w:ascii="Arial" w:hAnsi="Arial" w:eastAsia="Arial"/>
          <w:b w:val="0"/>
          <w:i w:val="0"/>
        </w:rPr>
        <w:t xml:space="preserve">• </w:t>
      </w:r>
      <w:r>
        <w:rPr>
          <w:rFonts w:ascii="Arial" w:hAnsi="Arial" w:eastAsia="Arial"/>
          <w:b w:val="0"/>
          <w:i w:val="0"/>
        </w:rPr>
        <w:t>three approved category responses;</w:t>
      </w:r>
    </w:p>
    <w:p>
      <w:pPr>
        <w:pStyle w:val="ListParagraph"/>
        <w:spacing w:before="0" w:after="50" w:line="252" w:lineRule="auto"/>
        <w:ind w:left="259" w:hanging="259"/>
      </w:pPr>
      <w:r>
        <w:rPr>
          <w:rFonts w:ascii="Arial" w:hAnsi="Arial" w:eastAsia="Arial"/>
          <w:b w:val="0"/>
          <w:i w:val="0"/>
        </w:rPr>
        <w:t xml:space="preserve">• </w:t>
      </w:r>
      <w:r>
        <w:rPr>
          <w:rFonts w:ascii="Arial" w:hAnsi="Arial" w:eastAsia="Arial"/>
          <w:b w:val="0"/>
          <w:i w:val="0"/>
        </w:rPr>
        <w:t>distinct fallback and limitation/safety;</w:t>
      </w:r>
    </w:p>
    <w:p>
      <w:pPr>
        <w:pStyle w:val="ListParagraph"/>
        <w:spacing w:before="0" w:after="50" w:line="252" w:lineRule="auto"/>
        <w:ind w:left="259" w:hanging="259"/>
      </w:pPr>
      <w:r>
        <w:rPr>
          <w:rFonts w:ascii="Arial" w:hAnsi="Arial" w:eastAsia="Arial"/>
          <w:b w:val="0"/>
          <w:i w:val="0"/>
        </w:rPr>
        <w:t xml:space="preserve">• </w:t>
      </w:r>
      <w:r>
        <w:rPr>
          <w:rFonts w:ascii="Arial" w:hAnsi="Arial" w:eastAsia="Arial"/>
          <w:b w:val="0"/>
          <w:i w:val="0"/>
        </w:rPr>
        <w:t>implemented Part 1 feature;</w:t>
      </w:r>
    </w:p>
    <w:p>
      <w:pPr>
        <w:pStyle w:val="ListParagraph"/>
        <w:spacing w:before="0" w:after="50" w:line="252" w:lineRule="auto"/>
        <w:ind w:left="259" w:hanging="259"/>
      </w:pPr>
      <w:r>
        <w:rPr>
          <w:rFonts w:ascii="Arial" w:hAnsi="Arial" w:eastAsia="Arial"/>
          <w:b w:val="0"/>
          <w:i w:val="0"/>
        </w:rPr>
        <w:t xml:space="preserve">• </w:t>
      </w:r>
      <w:r>
        <w:rPr>
          <w:rFonts w:ascii="Arial" w:hAnsi="Arial" w:eastAsia="Arial"/>
          <w:b w:val="0"/>
          <w:i w:val="0"/>
        </w:rPr>
        <w:t>start/reset and route reachability;</w:t>
      </w:r>
    </w:p>
    <w:p>
      <w:pPr>
        <w:pStyle w:val="ListParagraph"/>
        <w:spacing w:before="0" w:after="50" w:line="252" w:lineRule="auto"/>
        <w:ind w:left="259" w:hanging="259"/>
      </w:pPr>
      <w:r>
        <w:rPr>
          <w:rFonts w:ascii="Arial" w:hAnsi="Arial" w:eastAsia="Arial"/>
          <w:b w:val="0"/>
          <w:i w:val="0"/>
        </w:rPr>
        <w:t xml:space="preserve">• </w:t>
      </w:r>
      <w:r>
        <w:rPr>
          <w:rFonts w:ascii="Arial" w:hAnsi="Arial" w:eastAsia="Arial"/>
          <w:b w:val="0"/>
          <w:i w:val="0"/>
        </w:rPr>
        <w:t>save/access information and Part 4 Test Brief.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CE9CF" w:val="clear"/>
            <w:tcBorders>
              <w:top w:val="single" w:sz="8" w:color="E2A46B"/>
              <w:left w:val="single" w:sz="8" w:color="E2A46B"/>
              <w:bottom w:val="single" w:sz="8" w:color="E2A46B"/>
              <w:right w:val="single" w:sz="8" w:color="E2A46B"/>
              <w:insideH w:val="single" w:sz="8" w:color="E2A46B"/>
              <w:insideV w:val="single" w:sz="8" w:color="E2A46B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b/>
                <w:i w:val="0"/>
                <w:color w:val="B56810"/>
                <w:sz w:val="21"/>
              </w:rPr>
              <w:t>Cut first</w:t>
            </w:r>
          </w:p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Decoration, extra sprites, sounds, extra questions, extra responses, alternative layouts, open GenAI troubleshooting and presentations.</w:t>
            </w:r>
          </w:p>
        </w:tc>
      </w:tr>
    </w:tbl>
    <w:p>
      <w:pPr>
        <w:spacing w:after="0"/>
      </w:pPr>
    </w:p>
    <w:p>
      <w:pPr>
        <w:pStyle w:val="Heading2"/>
        <w:spacing w:before="100" w:after="80" w:line="252" w:lineRule="auto"/>
      </w:pPr>
      <w:r>
        <w:rPr>
          <w:rFonts w:ascii="Arial" w:hAnsi="Arial" w:eastAsia="Arial"/>
          <w:b/>
          <w:i w:val="0"/>
          <w:color w:val="1F4E79"/>
          <w:sz w:val="28"/>
        </w:rPr>
        <w:t>Prevent single-teacher bottlenecks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16"/>
        <w:gridCol w:w="6552"/>
      </w:tblGrid>
      <w:tr>
        <w:trPr>
          <w:tblHeader w:val="true"/>
        </w:trPr>
        <w:tc>
          <w:tcPr>
            <w:tcW w:type="dxa" w:w="5256"/>
            <w:shd w:fill="1F4E79" w:val="clear"/>
            <w:tcBorders>
              <w:top w:val="single" w:sz="6" w:color="A6A6A6"/>
              <w:left w:val="single" w:sz="6" w:color="A6A6A6"/>
              <w:bottom w:val="single" w:sz="6" w:color="A6A6A6"/>
              <w:right w:val="single" w:sz="6" w:color="A6A6A6"/>
              <w:insideH w:val="single" w:sz="6" w:color="A6A6A6"/>
              <w:insideV w:val="single" w:sz="6" w:color="A6A6A6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Pressure point</w:t>
            </w:r>
          </w:p>
        </w:tc>
        <w:tc>
          <w:tcPr>
            <w:tcW w:type="dxa" w:w="5256"/>
            <w:shd w:fill="1F4E79" w:val="clear"/>
            <w:tcBorders>
              <w:top w:val="single" w:sz="6" w:color="A6A6A6"/>
              <w:left w:val="single" w:sz="6" w:color="A6A6A6"/>
              <w:bottom w:val="single" w:sz="6" w:color="A6A6A6"/>
              <w:right w:val="single" w:sz="6" w:color="A6A6A6"/>
              <w:insideH w:val="single" w:sz="6" w:color="A6A6A6"/>
              <w:insideV w:val="single" w:sz="6" w:color="A6A6A6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Prevention</w:t>
            </w:r>
          </w:p>
        </w:tc>
      </w:tr>
      <w:tr>
        <w:trPr>
          <w:cantSplit/>
        </w:trPr>
        <w:tc>
          <w:tcPr>
            <w:tcW w:type="dxa" w:w="3816"/>
            <w:shd w:fill="FFFFFF" w:val="clea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Everyone asks where blocks are</w:t>
            </w:r>
          </w:p>
        </w:tc>
        <w:tc>
          <w:tcPr>
            <w:tcW w:type="dxa" w:w="6552"/>
            <w:shd w:fill="FFFFFF" w:val="clea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Display Scratch Quick Start for Beginners; pre-open the correct categories; use the Scratch Build Card.</w:t>
            </w:r>
          </w:p>
        </w:tc>
      </w:tr>
      <w:tr>
        <w:trPr>
          <w:cantSplit/>
        </w:trPr>
        <w:tc>
          <w:tcPr>
            <w:tcW w:type="dxa" w:w="3816"/>
            <w:shd w:fill="FFFFFF" w:val="clea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Nested if/else errors</w:t>
            </w:r>
          </w:p>
        </w:tc>
        <w:tc>
          <w:tcPr>
            <w:tcW w:type="dxa" w:w="6552"/>
            <w:shd w:fill="FFFFFF" w:val="clea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Use the starter/reference; groups check one branch at a time.</w:t>
            </w:r>
          </w:p>
        </w:tc>
      </w:tr>
      <w:tr>
        <w:trPr>
          <w:cantSplit/>
        </w:trPr>
        <w:tc>
          <w:tcPr>
            <w:tcW w:type="dxa" w:w="3816"/>
            <w:shd w:fill="FFFFFF" w:val="clea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One student controls the device</w:t>
            </w:r>
          </w:p>
        </w:tc>
        <w:tc>
          <w:tcPr>
            <w:tcW w:type="dxa" w:w="6552"/>
            <w:shd w:fill="FFFFFF" w:val="clea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Rotate Builder/Operator after the core routes.</w:t>
            </w:r>
          </w:p>
        </w:tc>
      </w:tr>
      <w:tr>
        <w:trPr>
          <w:cantSplit/>
        </w:trPr>
        <w:tc>
          <w:tcPr>
            <w:tcW w:type="dxa" w:w="3816"/>
            <w:shd w:fill="FFFFFF" w:val="clea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Saving is left until the end</w:t>
            </w:r>
          </w:p>
        </w:tc>
        <w:tc>
          <w:tcPr>
            <w:tcW w:type="dxa" w:w="6552"/>
            <w:shd w:fill="FFFFFF" w:val="clea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Save at the end of Session 1 and reopen once.</w:t>
            </w:r>
          </w:p>
        </w:tc>
      </w:tr>
      <w:tr>
        <w:trPr>
          <w:cantSplit/>
        </w:trPr>
        <w:tc>
          <w:tcPr>
            <w:tcW w:type="dxa" w:w="3816"/>
            <w:shd w:fill="FFFFFF" w:val="clea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Different routes need help simultaneously</w:t>
            </w:r>
          </w:p>
        </w:tc>
        <w:tc>
          <w:tcPr>
            <w:tcW w:type="dxa" w:w="6552"/>
            <w:shd w:fill="FFFFFF" w:val="clea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Use one route for the class; mixed routes only with extra support.</w:t>
            </w:r>
          </w:p>
        </w:tc>
      </w:tr>
      <w:tr>
        <w:trPr>
          <w:cantSplit/>
        </w:trPr>
        <w:tc>
          <w:tcPr>
            <w:tcW w:type="dxa" w:w="3816"/>
            <w:shd w:fill="FFFFFF" w:val="clea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Platform failure</w:t>
            </w:r>
          </w:p>
        </w:tc>
        <w:tc>
          <w:tcPr>
            <w:tcW w:type="dxa" w:w="6552"/>
            <w:shd w:fill="FFFFFF" w:val="clea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Switch the group to the prepared paper pack and record the access change.</w:t>
            </w:r>
          </w:p>
        </w:tc>
      </w:tr>
    </w:tbl>
    <w:p>
      <w:pPr>
        <w:spacing w:after="0"/>
      </w:pPr>
    </w:p>
    <w:p>
      <w:pPr>
        <w:pStyle w:val="Heading2"/>
        <w:spacing w:before="100" w:after="80" w:line="252" w:lineRule="auto"/>
      </w:pPr>
      <w:r>
        <w:rPr>
          <w:rFonts w:ascii="Arial" w:hAnsi="Arial" w:eastAsia="Arial"/>
          <w:b/>
          <w:i w:val="0"/>
          <w:color w:val="1F4E79"/>
          <w:sz w:val="28"/>
        </w:rPr>
        <w:t>Teacher language during building</w:t>
      </w:r>
    </w:p>
    <w:p>
      <w:pPr>
        <w:pStyle w:val="ListParagraph"/>
        <w:spacing w:before="0" w:after="50" w:line="252" w:lineRule="auto"/>
        <w:ind w:left="259" w:hanging="259"/>
      </w:pPr>
      <w:r>
        <w:rPr>
          <w:rFonts w:ascii="Arial" w:hAnsi="Arial" w:eastAsia="Arial"/>
          <w:b w:val="0"/>
          <w:i w:val="0"/>
        </w:rPr>
        <w:t xml:space="preserve">• </w:t>
      </w:r>
      <w:r>
        <w:rPr>
          <w:rFonts w:ascii="Arial" w:hAnsi="Arial" w:eastAsia="Arial"/>
          <w:b w:val="0"/>
          <w:i w:val="0"/>
        </w:rPr>
        <w:t>“Keep the Part 2 blueprint open. Build what you already decided.”</w:t>
      </w:r>
    </w:p>
    <w:p>
      <w:pPr>
        <w:pStyle w:val="ListParagraph"/>
        <w:spacing w:before="0" w:after="50" w:line="252" w:lineRule="auto"/>
        <w:ind w:left="259" w:hanging="259"/>
      </w:pPr>
      <w:r>
        <w:rPr>
          <w:rFonts w:ascii="Arial" w:hAnsi="Arial" w:eastAsia="Arial"/>
          <w:b w:val="0"/>
          <w:i w:val="0"/>
        </w:rPr>
        <w:t xml:space="preserve">• </w:t>
      </w:r>
      <w:r>
        <w:rPr>
          <w:rFonts w:ascii="Arial" w:hAnsi="Arial" w:eastAsia="Arial"/>
          <w:b w:val="0"/>
          <w:i w:val="0"/>
        </w:rPr>
        <w:t>“Is this a technical repair, or are you redesigning before testing?”</w:t>
      </w:r>
    </w:p>
    <w:p>
      <w:pPr>
        <w:pStyle w:val="ListParagraph"/>
        <w:spacing w:before="0" w:after="50" w:line="252" w:lineRule="auto"/>
        <w:ind w:left="259" w:hanging="259"/>
      </w:pPr>
      <w:r>
        <w:rPr>
          <w:rFonts w:ascii="Arial" w:hAnsi="Arial" w:eastAsia="Arial"/>
          <w:b w:val="0"/>
          <w:i w:val="0"/>
        </w:rPr>
        <w:t xml:space="preserve">• </w:t>
      </w:r>
      <w:r>
        <w:rPr>
          <w:rFonts w:ascii="Arial" w:hAnsi="Arial" w:eastAsia="Arial"/>
          <w:b w:val="0"/>
          <w:i w:val="0"/>
        </w:rPr>
        <w:t>“Show me where the fallback and the limitation are different.”</w:t>
      </w:r>
    </w:p>
    <w:p>
      <w:pPr>
        <w:pStyle w:val="ListParagraph"/>
        <w:spacing w:before="0" w:after="50" w:line="252" w:lineRule="auto"/>
        <w:ind w:left="259" w:hanging="259"/>
      </w:pPr>
      <w:r>
        <w:rPr>
          <w:rFonts w:ascii="Arial" w:hAnsi="Arial" w:eastAsia="Arial"/>
          <w:b w:val="0"/>
          <w:i w:val="0"/>
        </w:rPr>
        <w:t xml:space="preserve">• </w:t>
      </w:r>
      <w:r>
        <w:rPr>
          <w:rFonts w:ascii="Arial" w:hAnsi="Arial" w:eastAsia="Arial"/>
          <w:b w:val="0"/>
          <w:i w:val="0"/>
        </w:rPr>
        <w:t>“A smoke check asks whether the route runs, not whether the response is good.”</w:t>
      </w:r>
    </w:p>
    <w:p>
      <w:pPr>
        <w:pStyle w:val="ListParagraph"/>
        <w:spacing w:before="0" w:after="50" w:line="252" w:lineRule="auto"/>
        <w:ind w:left="259" w:hanging="259"/>
      </w:pPr>
      <w:r>
        <w:rPr>
          <w:rFonts w:ascii="Arial" w:hAnsi="Arial" w:eastAsia="Arial"/>
          <w:b w:val="0"/>
          <w:i w:val="0"/>
        </w:rPr>
        <w:t xml:space="preserve">• </w:t>
      </w:r>
      <w:r>
        <w:rPr>
          <w:rFonts w:ascii="Arial" w:hAnsi="Arial" w:eastAsia="Arial"/>
          <w:b w:val="0"/>
          <w:i w:val="0"/>
        </w:rPr>
        <w:t>“Another group must be able to start this without you explaining hidden steps.”</w:t>
      </w:r>
    </w:p>
    <w:p>
      <w:pPr>
        <w:pStyle w:val="ListParagraph"/>
        <w:spacing w:before="0" w:after="50" w:line="252" w:lineRule="auto"/>
        <w:ind w:left="259" w:hanging="259"/>
      </w:pPr>
      <w:r>
        <w:rPr>
          <w:rFonts w:ascii="Arial" w:hAnsi="Arial" w:eastAsia="Arial"/>
          <w:b w:val="0"/>
          <w:i w:val="0"/>
        </w:rPr>
        <w:t xml:space="preserve">• </w:t>
      </w:r>
      <w:r>
        <w:rPr>
          <w:rFonts w:ascii="Arial" w:hAnsi="Arial" w:eastAsia="Arial"/>
          <w:b w:val="0"/>
          <w:i w:val="0"/>
        </w:rPr>
        <w:t>“Save before you decorate.”</w:t>
      </w:r>
    </w:p>
    <w:p>
      <w:pPr>
        <w:pStyle w:val="Heading2"/>
        <w:spacing w:before="100" w:after="80" w:line="252" w:lineRule="auto"/>
      </w:pPr>
      <w:r>
        <w:rPr>
          <w:rFonts w:ascii="Arial" w:hAnsi="Arial" w:eastAsia="Arial"/>
          <w:b/>
          <w:i w:val="0"/>
          <w:color w:val="1F4E79"/>
          <w:sz w:val="28"/>
        </w:rPr>
        <w:t>End-of-Part 3 submission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8064"/>
      </w:tblGrid>
      <w:tr>
        <w:trPr>
          <w:tblHeader w:val="true"/>
        </w:trPr>
        <w:tc>
          <w:tcPr>
            <w:tcW w:type="dxa" w:w="5256"/>
            <w:shd w:fill="1F4E79" w:val="clear"/>
            <w:tcBorders>
              <w:top w:val="single" w:sz="6" w:color="A6A6A6"/>
              <w:left w:val="single" w:sz="6" w:color="A6A6A6"/>
              <w:bottom w:val="single" w:sz="6" w:color="A6A6A6"/>
              <w:right w:val="single" w:sz="6" w:color="A6A6A6"/>
              <w:insideH w:val="single" w:sz="6" w:color="A6A6A6"/>
              <w:insideV w:val="single" w:sz="6" w:color="A6A6A6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Item</w:t>
            </w:r>
          </w:p>
        </w:tc>
        <w:tc>
          <w:tcPr>
            <w:tcW w:type="dxa" w:w="5256"/>
            <w:shd w:fill="1F4E79" w:val="clear"/>
            <w:tcBorders>
              <w:top w:val="single" w:sz="6" w:color="A6A6A6"/>
              <w:left w:val="single" w:sz="6" w:color="A6A6A6"/>
              <w:bottom w:val="single" w:sz="6" w:color="A6A6A6"/>
              <w:right w:val="single" w:sz="6" w:color="A6A6A6"/>
              <w:insideH w:val="single" w:sz="6" w:color="A6A6A6"/>
              <w:insideV w:val="single" w:sz="6" w:color="A6A6A6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Required</w:t>
            </w:r>
          </w:p>
        </w:tc>
      </w:tr>
      <w:tr>
        <w:trPr>
          <w:cantSplit/>
        </w:trPr>
        <w:tc>
          <w:tcPr>
            <w:tcW w:type="dxa" w:w="2304"/>
            <w:shd w:fill="FFFFFF" w:val="clea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Prototype</w:t>
            </w:r>
          </w:p>
        </w:tc>
        <w:tc>
          <w:tcPr>
            <w:tcW w:type="dxa" w:w="8064"/>
            <w:shd w:fill="FFFFFF" w:val="clea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Saved Scratch project/.sb3, approved setup record, or complete labelled paper pack.</w:t>
            </w:r>
          </w:p>
        </w:tc>
      </w:tr>
      <w:tr>
        <w:trPr>
          <w:cantSplit/>
        </w:trPr>
        <w:tc>
          <w:tcPr>
            <w:tcW w:type="dxa" w:w="2304"/>
            <w:shd w:fill="FFFFFF" w:val="clea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pages 1–3 of the Part 3 Prototype Build Record</w:t>
            </w:r>
          </w:p>
        </w:tc>
        <w:tc>
          <w:tcPr>
            <w:tcW w:type="dxa" w:w="8064"/>
            <w:shd w:fill="FFFFFF" w:val="clea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Route, roles, implementation map and technical verification.</w:t>
            </w:r>
          </w:p>
        </w:tc>
      </w:tr>
      <w:tr>
        <w:trPr>
          <w:cantSplit/>
        </w:trPr>
        <w:tc>
          <w:tcPr>
            <w:tcW w:type="dxa" w:w="2304"/>
            <w:shd w:fill="FFFFFF" w:val="clea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page 4 of the Part 3 Prototype Build Record</w:t>
            </w:r>
          </w:p>
        </w:tc>
        <w:tc>
          <w:tcPr>
            <w:tcW w:type="dxa" w:w="8064"/>
            <w:shd w:fill="FFFFFF" w:val="clea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Access details, exact principle test, expected behaviour and readiness decision.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" w:hAnsi="Arial" w:eastAsia="Arial"/>
        <w:color w:val="777777"/>
        <w:sz w:val="16"/>
      </w:rPr>
      <w:t>GenSTEAMers | Chatting with AI | PART 3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 w:eastAsia="Arial"/>
      <w:sz w:val="2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 3 Teacher Walkthrough and Readiness</dc:title>
  <dc:subject>GenSTEAMers | Chatting with AI | Full Pathway Part 3</dc:subject>
  <dc:creator>GenSTEAMers / EDUMOTIVA</dc:creator>
  <cp:keywords>GenSTEAMers, Chatting with AI, Full Pathway, Part 3, prototype building</cp:keywords>
  <dc:description/>
  <cp:lastModifiedBy>GenSTEAMers / EDUMOTIVA</cp:lastModifiedBy>
  <cp:revision>1</cp:revision>
  <dcterms:created xsi:type="dcterms:W3CDTF">2013-12-23T23:15:00Z</dcterms:created>
  <dcterms:modified xsi:type="dcterms:W3CDTF">2026-07-22T18:23:02Z</dcterms:modified>
  <cp:category>GenSTEAMers educational material</cp:category>
</cp:coreProperties>
</file>