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Step by step guidelines for the modular/short pathway</w:t>
      </w:r>
    </w:p>
    <w:tbl>
      <w:tblPr>
        <w:tblStyle w:val="3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D0063" w14:paraId="1BD8086E" w14:textId="77777777">
        <w:trPr>
          <w:cantSplit/>
          <w:trHeight w:val="810"/>
        </w:trPr>
        <w:tc>
          <w:tcPr>
            <w:tcW w:w="9360" w:type="dxa"/>
            <w:tcBorders>
              <w:top w:val="nil"/>
              <w:left w:val="nil"/>
              <w:bottom w:val="nil"/>
              <w:right w:val="nil"/>
            </w:tcBorders>
            <w:shd w:val="clear" w:color="auto" w:fill="1F5C99"/>
            <w:tcMar>
              <w:top w:w="120" w:type="dxa"/>
              <w:left w:w="180" w:type="dxa"/>
              <w:bottom w:w="120" w:type="dxa"/>
              <w:right w:w="180" w:type="dxa"/>
            </w:tcMar>
          </w:tcPr>
          <w:p w14:paraId="5FF884DC" w14:textId="77777777" w:rsidR="009D0063" w:rsidRDefault="00000000">
            <w:pPr>
              <w:pStyle w:val="2"/>
              <w:rPr>
                <w:rFonts w:ascii="IBM Plex Sans" w:eastAsia="IBM Plex Sans" w:hAnsi="IBM Plex Sans" w:cs="IBM Plex Sans"/>
                <w:color w:val="E6F1FB"/>
                <w:lang w:val="en-US"/>
              </w:rPr>
            </w:pPr>
            <w:r>
              <w:rPr>
                <w:rFonts w:ascii="IBM Plex Sans" w:eastAsia="IBM Plex Sans" w:hAnsi="IBM Plex Sans" w:cs="IBM Plex Sans"/>
                <w:color w:val="E6F1FB"/>
              </w:rPr>
              <w:t>OPT B: Ethical Chatbot Scenarios</w:t>
            </w:r>
          </w:p>
          <w:p w14:paraId="5C0DE35B" w14:textId="77777777" w:rsidR="009D0063" w:rsidRDefault="00000000">
            <w:pPr>
              <w:rPr>
                <w:rFonts w:ascii="IBM Plex Sans" w:eastAsia="IBM Plex Sans" w:hAnsi="IBM Plex Sans" w:cs="IBM Plex Sans"/>
                <w:color w:val="DDDDDD"/>
                <w:sz w:val="21"/>
                <w:szCs w:val="21"/>
                <w:lang w:val="en-US"/>
              </w:rPr>
            </w:pPr>
            <w:r>
              <w:rPr>
                <w:rFonts w:ascii="IBM Plex Sans" w:eastAsia="IBM Plex Sans" w:hAnsi="IBM Plex Sans" w:cs="IBM Plex Sans"/>
                <w:color w:val="DDDDDD"/>
                <w:sz w:val="21"/>
                <w:szCs w:val="21"/>
              </w:rPr>
              <w:t>45-60 min | GenAI role(s): Bias critic | Teacher-adaptable optional extension</w:t>
            </w:r>
          </w:p>
        </w:tc>
      </w:tr>
    </w:tbl>
    <w:p>
      <w:pPr>
        <w:pStyle w:val="3"/>
      </w:pPr>
      <w:r>
        <w:t>Overview</w:t>
      </w:r>
    </w:p>
    <w:p>
      <w:pPr/>
      <w:r>
        <w:t>In this optional extension, students examine one teacher-approved chatbot scenario in which a response may be inaccurate, misleading, overconfident, stereotypical, exclusionary, unsafe, unclear about its limits, or inappropriate for the user and context. They move beyond saying that a response is simply "good" or "bad" by identifying exact evidence, considering likely effects, checking relevant claims or criteria, and deciding what responsible action should follow.</w:t>
      </w:r>
    </w:p>
    <w:p>
      <w:pPr/>
      <w:r>
        <w:t>OPT B should be understood as a small Ethical Chatbot Decision Lab. Students are not expected to solve every ethical issue in artificial intelligence or debate abstract principles without evidence. They analyse one manageable case, distinguish observation from judgement, identify the relevant ethical concern, and redesign one response or chatbot rule when a change is justified.</w:t>
      </w:r>
    </w:p>
    <w:p>
      <w:pPr/>
      <w:r>
        <w:t>The extension deepens the responsible-use dimension of the Chatting with AI project. It can follow CORE 1, when students have practised evaluating chatbot responses; CORE 2 or CORE 3, when they can apply the review to their own chatbot design; or it can be used as a stand-alone enrichment activity. Where OPT B is used stand-alone, students should first understand that chatbot responses may sound convincing without being complete, accurate, fair, or appropriate.</w:t>
      </w:r>
    </w:p>
    <w:p>
      <w:pPr/>
      <w:r>
        <w:t>The teacher selects the scenario focus, age-appropriate context, implementation option, verification resources, discussion boundaries, and final student output. The recommended default is one short fictional or anonymised scenario with a user message, a chatbot response, enough context to understand the intended purpose, and a teacher-prepared source or criterion where factual verification is needed.</w:t>
      </w:r>
    </w:p>
    <w:p>
      <w:pPr/>
      <w:r>
        <w:t>Students use four review lenses selectively: accuracy and evidence; fairness and representation; safety, privacy, and scope; and transparency and user agency. They are not required to apply every lens to every scenario. The teacher chooses one main lens and, where useful, one secondary lens that fits the case.</w:t>
      </w:r>
    </w:p>
    <w:p>
      <w:pPr/>
      <w:r>
        <w:t>The suggested learning sequence is: understand the user need and chatbot purpose -&gt; describe the response before judging it -&gt; identify exact evidence and assumptions -&gt; consider likely impact and missing perspectives -&gt; verify relevant claims or criteria -&gt; choose Keep, Revise, or Refer / Do not use -&gt; check the decision -&gt; state one responsible chatbot design rule.</w:t>
      </w:r>
    </w:p>
    <w:p>
      <w:pPr/>
      <w:r>
        <w:t>Where GenAI use is school-approved, it may act as a bias critic or feedback provider only after students have recorded their own evidence and first judgement. GenAI may surface a missing perspective, ask a checking question, or suggest a small rewrite. Its output is not evidence, and it should not make the final ethical decision for students.</w:t>
      </w:r>
    </w:p>
    <w:tbl>
      <w:tblPr>
        <w:tblStyle w:val="ab"/>
        <w:tblW w:w="9360" w:type="dxa"/>
        <w:jc w:val="center"/>
        <w:tblLook w:val="04A0" w:firstRow="1" w:lastRow="0" w:firstColumn="1" w:lastColumn="0" w:noHBand="0" w:noVBand="1"/>
      </w:tblPr>
      <w:tblGrid>
        <w:gridCol w:w="9360"/>
      </w:tblGrid>
      <w:tr w:rsidR="009D0063" w14:paraId="3FA40ADF" w14:textId="77777777">
        <w:trPr>
          <w:cantSplit/>
          <w:jc w:val="center"/>
        </w:trPr>
        <w:tc>
          <w:tcPr>
            <w:tcW w:w="9360" w:type="dxa"/>
            <w:shd w:val="clear" w:color="auto" w:fill="D9EAF7"/>
            <w:tcMar>
              <w:top w:w="120" w:type="dxa"/>
              <w:left w:w="140" w:type="dxa"/>
              <w:bottom w:w="120" w:type="dxa"/>
              <w:right w:w="140" w:type="dxa"/>
            </w:tcMar>
            <w:vAlign w:val="center"/>
            <w:tcBorders>
              <w:top w:val="single" w:sz="6" w:space="0" w:color="9FBAD2"/>
              <w:left w:val="single" w:sz="6" w:space="0" w:color="9FBAD2"/>
              <w:bottom w:val="single" w:sz="6" w:space="0" w:color="9FBAD2"/>
              <w:right w:val="single" w:sz="6" w:space="0" w:color="9FBAD2"/>
            </w:tcBorders>
          </w:tcPr>
          <w:p>
            <w:pPr>
              <w:spacing w:before="0" w:after="40" w:line="240" w:lineRule="auto"/>
            </w:pPr>
            <w:r>
              <w:rPr>
                <w:rFonts w:ascii="Calibri" w:hAnsi="Calibri" w:eastAsia="Calibri"/>
                <w:b/>
                <w:i w:val="0"/>
                <w:color w:val="0F4761"/>
                <w:sz w:val="18"/>
              </w:rPr>
              <w:t>Teacher-adaptable optional extension</w:t>
            </w:r>
          </w:p>
          <w:p>
            <w:pPr>
              <w:spacing w:before="0" w:after="0" w:line="240" w:lineRule="auto"/>
            </w:pPr>
            <w:r>
              <w:rPr>
                <w:rFonts w:ascii="Calibri" w:hAnsi="Calibri" w:eastAsia="Calibri"/>
                <w:b w:val="0"/>
                <w:i w:val="0"/>
                <w:color w:val="1F1F1F"/>
                <w:sz w:val="18"/>
              </w:rPr>
              <w:t>This guide provides the pedagogical sequence, review lenses, protected minimum, decision rule, safety boundaries, and optional GenAI prompts. It deliberately does not provide a fixed scenario pack, full student worksheet, scripted debate, or platform-specific walkthrough. Before use, the teacher selects or creates a suitable case, checks its factual and safeguarding context, prepares any verification source, and chooses one compact student output.</w:t>
            </w:r>
          </w:p>
        </w:tc>
      </w:tr>
    </w:tbl>
    <w:p>
      <w:pPr>
        <w:pStyle w:val="3"/>
      </w:pPr>
      <w:r>
        <w:t>Expected Student Output</w:t>
      </w:r>
    </w:p>
    <w:p>
      <w:pPr/>
      <w:r>
        <w:t>The teacher selects one primary output format. Students are not expected to produce every possible artefact. By the end of the extension, students should have produced or demonstrated:</w:t>
      </w:r>
    </w:p>
    <w:p>
      <w:pPr>
        <w:pStyle w:val="a7"/>
      </w:pPr>
      <w:r>
        <w:t>1. a clear statement of the chatbot purpose, user need, and scenario context;</w:t>
      </w:r>
    </w:p>
    <w:p>
      <w:pPr>
        <w:pStyle w:val="a7"/>
      </w:pPr>
      <w:r>
        <w:t>2. a neutral description of what the chatbot response tried to do before judging it;</w:t>
      </w:r>
    </w:p>
    <w:p>
      <w:pPr>
        <w:pStyle w:val="a7"/>
      </w:pPr>
      <w:r>
        <w:t>3. one exact piece of evidence from the response, including wording, omission, unsupported claim, interaction pattern, or failure to communicate a limit;</w:t>
      </w:r>
    </w:p>
    <w:p>
      <w:pPr>
        <w:pStyle w:val="a7"/>
      </w:pPr>
      <w:r>
        <w:t>4. one main ethical concern identified through an appropriate review lens;</w:t>
      </w:r>
    </w:p>
    <w:p>
      <w:pPr>
        <w:pStyle w:val="a7"/>
      </w:pPr>
      <w:r>
        <w:t>5. one explanation of a likely effect on a fictional or non-sensitive user, decision, or situation;</w:t>
      </w:r>
    </w:p>
    <w:p>
      <w:pPr>
        <w:pStyle w:val="a7"/>
      </w:pPr>
      <w:r>
        <w:t>6. one verification step using a teacher-approved source, scenario fact, comparison response, or explicit design criterion where applicable;</w:t>
      </w:r>
    </w:p>
    <w:p>
      <w:pPr>
        <w:pStyle w:val="a7"/>
      </w:pPr>
      <w:r>
        <w:t>7. one evidence-based decision: Keep, Revise, or Refer / Do not use;</w:t>
      </w:r>
    </w:p>
    <w:p>
      <w:pPr>
        <w:pStyle w:val="a7"/>
      </w:pPr>
      <w:r>
        <w:t>8. one focused revised response or chatbot rule, or a concise justification for Keep or Refer;</w:t>
      </w:r>
    </w:p>
    <w:p>
      <w:pPr>
        <w:pStyle w:val="a7"/>
      </w:pPr>
      <w:r>
        <w:t>9. one responsible chatbot design principle and one statement of where human judgement remains necessary.</w:t>
      </w:r>
    </w:p>
    <w:p>
      <w:pPr/>
      <w:r>
        <w:t>Where optional GenAI support is used, students record only the suggestion or checking question they considered and whether they accepted, adapted, or rejected it. This remains part of the selected output, not a separate assignment.</w:t>
      </w:r>
    </w:p>
    <w:p>
      <w:pPr>
        <w:pStyle w:val="4"/>
      </w:pPr>
      <w:r>
        <w:t>Minimum expectation</w:t>
      </w:r>
    </w:p>
    <w:p>
      <w:pPr/>
      <w:r>
        <w:t>The minimum expected outcome is not a long ethical debate or a perfect rewritten chatbot. It is one evidence-based scenario decision that students can explain and check:</w:t>
      </w:r>
    </w:p>
    <w:p>
      <w:pPr>
        <w:pStyle w:val="a7"/>
      </w:pPr>
      <w:r>
        <w:t>• one teacher-approved chatbot scenario;</w:t>
      </w:r>
    </w:p>
    <w:p>
      <w:pPr>
        <w:pStyle w:val="a7"/>
      </w:pPr>
      <w:r>
        <w:t>• one neutral description of the response and one exact piece of evidence;</w:t>
      </w:r>
    </w:p>
    <w:p>
      <w:pPr>
        <w:pStyle w:val="a7"/>
      </w:pPr>
      <w:r>
        <w:t>• one main ethical concern and one likely effect or missing perspective;</w:t>
      </w:r>
    </w:p>
    <w:p>
      <w:pPr>
        <w:pStyle w:val="a7"/>
      </w:pPr>
      <w:r>
        <w:t>• one appropriate verification step or criteria check;</w:t>
      </w:r>
    </w:p>
    <w:p>
      <w:pPr>
        <w:pStyle w:val="a7"/>
      </w:pPr>
      <w:r>
        <w:t>• one Keep, Revise, or Refer / Do not use decision;</w:t>
      </w:r>
    </w:p>
    <w:p>
      <w:pPr>
        <w:pStyle w:val="a7"/>
      </w:pPr>
      <w:r>
        <w:t>• one focused response or rule change, or an evidence-based reason for keeping or referring;</w:t>
      </w:r>
    </w:p>
    <w:p>
      <w:pPr>
        <w:pStyle w:val="a7"/>
      </w:pPr>
      <w:r>
        <w:t>• one check of the decision using the same need, a comparison criterion, or a similar safe case;</w:t>
      </w:r>
    </w:p>
    <w:p>
      <w:pPr>
        <w:pStyle w:val="a7"/>
      </w:pPr>
      <w:r>
        <w:t>• one responsible chatbot design principle and one reason a person must remain involved.</w:t>
      </w:r>
    </w:p>
    <w:p>
      <w:pPr/>
      <w:r>
        <w:t>A strong OPT B outcome is not the response with the most sophisticated ethical vocabulary. It is the group that can point to evidence, explain why it matters in context, choose a proportionate action, and avoid making claims that the case does not support.</w:t>
      </w:r>
    </w:p>
    <w:p>
      <w:pPr>
        <w:pStyle w:val="3"/>
      </w:pPr>
      <w:r>
        <w:t>Key Teaching Moves / Implementation steps</w:t>
      </w:r>
    </w:p>
    <w:p>
      <w:pPr>
        <w:pStyle w:val="5"/>
      </w:pPr>
      <w:r>
        <w:t>Implementation notes</w:t>
      </w:r>
    </w:p>
    <w:p>
      <w:pPr/>
      <w:r>
        <w:t>Begin with the chatbot purpose and user need. A response can only be evaluated responsibly when students understand what the chatbot was expected to do and what information it actually had.</w:t>
      </w:r>
    </w:p>
    <w:p>
      <w:pPr/>
      <w:r>
        <w:t>Require description before judgement. Students should first record what the chatbot said, omitted, assumed, or did before applying labels such as biased, misleading, unsafe, or unfair.</w:t>
      </w:r>
    </w:p>
    <w:p>
      <w:pPr/>
      <w:r>
        <w:t>Use exact evidence. General comments such as "it is biased" or "it is wrong" are not sufficient without a phrase, omission, unsupported claim, response pattern, or comparison that supports the judgement.</w:t>
      </w:r>
    </w:p>
    <w:p>
      <w:pPr/>
      <w:r>
        <w:t>Use ethical lenses selectively. One well-chosen lens examined with evidence is more valuable than a superficial checklist covering every possible issue.</w:t>
      </w:r>
    </w:p>
    <w:p>
      <w:pPr/>
      <w:r>
        <w:t>Keep users fictional and non-sensitive. Students may consider a younger learner, first-time visitor, new student, museum user, or other safe perspective, but should not be asked to disclose personal experiences or represent an identity group.</w:t>
      </w:r>
    </w:p>
    <w:p>
      <w:pPr/>
      <w:r>
        <w:t>Separate factual verification from ethical interpretation. When the concern involves accuracy, invented information, or historical claims, provide a trusted source or fact card. When it involves fairness, privacy, transparency, or scope, provide explicit criteria and context.</w:t>
      </w:r>
    </w:p>
    <w:p>
      <w:pPr/>
      <w:r>
        <w:t>Do not assume every problem can be solved by rewriting one sentence. Some responses should be referred to a teacher, trusted adult, specialist, or reliable source; some chatbot uses should be rejected as outside the system's safe scope.</w:t>
      </w:r>
    </w:p>
    <w:p>
      <w:pPr/>
      <w:r>
        <w:t>Keep the redesign proportionate. One response, fallback, disclosure, limitation statement, source cue, or chatbot rule is enough. Avoid turning the extension into a full rebuild of the prototype.</w:t>
      </w:r>
    </w:p>
    <w:p>
      <w:pPr/>
      <w:r>
        <w:t>Select one primary student output before the activity. The evidence and decision matter more than presentation length or decorative work.</w:t>
      </w:r>
    </w:p>
    <w:p>
      <w:pPr>
        <w:pStyle w:val="4"/>
      </w:pPr>
      <w:r>
        <w:t>Material Reference Map</w:t>
      </w:r>
    </w:p>
    <w:p>
      <w:pPr/>
      <w:r>
        <w:t>The only supplied material for OPT B is this Teacher Guide. The small material footprint allows the teacher to select scenarios that fit the local curriculum, language, age group, and safeguarding context.</w:t>
      </w:r>
    </w:p>
    <w:tbl>
      <w:tblPr>
        <w:tblStyle w:val="ab"/>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79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Resource</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Supplied file</w:t>
            </w:r>
          </w:p>
        </w:tc>
        <w:tc>
          <w:tcPr>
            <w:tcW w:type="dxa" w:w="432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Purpose / when used</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Teacher Guide</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ChattingwithAI_TeacherGuide_Modular_OPTB.docx</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Planning, adaptation, review lenses, suggested flow, decision protocol, GenAI prompts, safeguards, and teacher notes.</w:t>
            </w:r>
          </w:p>
        </w:tc>
      </w:tr>
    </w:tbl>
    <w:p>
      <w:pPr/>
      <w:r>
        <w:t>No fixed scenario cards, student worksheet, debate script, fact-check pack, or platform guide is supplied. The teacher prepares a short local case, any necessary verification source, and one compact recording surface, such as a shared whiteboard column, a half-page divided into the four protocol moves, or the back of the printed scenario. These are context-dependent resources and are therefore not listed as supplied kit files.</w:t>
      </w:r>
    </w:p>
    <w:p>
      <w:pPr>
        <w:pStyle w:val="4"/>
      </w:pPr>
      <w:r>
        <w:t>Implementation options at a glance</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80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Implementation option</w:t>
            </w:r>
          </w:p>
        </w:tc>
        <w:tc>
          <w:tcPr>
            <w:tcW w:type="dxa" w:w="309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What students experience</w:t>
            </w:r>
          </w:p>
        </w:tc>
        <w:tc>
          <w:tcPr>
            <w:tcW w:type="dxa" w:w="93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Suitable when...</w:t>
            </w:r>
          </w:p>
        </w:tc>
        <w:tc>
          <w:tcPr>
            <w:tcW w:type="dxa" w:w="352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Teacher adaptation responsibility</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Prepared scenario review</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Groups analyse a short fictional or anonymised user message and chatbot response with a stable, teacher-checked context.</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The teacher wants a controlled, comparable, and safeguarding-conscious implementation.</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Select or write the case; identify the main lens; prepare any source or criterion; check that the issue is substantive but age-appropriate.</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Teacher-led controlled chatbot example</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The class observes one teacher-generated or previously captured output and pauses to review evidence and alternatives.</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A school-approved tool is available but live student use, variable outputs, or accounts are unsuitable.</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Test the prompt in advance; capture the response as a screenshot or transcript; avoid relying on a live output that may change during the lesson.</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Unplugged scenario and redesign</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Students work with printed dialogue, role cards, or a human-bot simulation and redesign one response or rule.</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Digital access is unavailable or the teacher wants to focus on reasoning rather than tool use.</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Prepare the scenario and role boundaries; make the intended chatbot behaviour explicit; evaluate the designed response, not the acting ability of the student playing the bot.</w:t>
            </w:r>
          </w:p>
        </w:tc>
      </w:tr>
    </w:tbl>
    <w:p>
      <w:pPr>
        <w:pStyle w:val="4"/>
      </w:pPr>
      <w:r>
        <w:t>Ethical review lenses at a glance</w:t>
      </w:r>
    </w:p>
    <w:p>
      <w:pPr/>
      <w:r>
        <w:t>Choose one main lens for the scenario and add a second only where it genuinely improves the analysis. The lenses guide attention; they are not labels that students must force onto every case.</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80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Review lens</w:t>
            </w:r>
          </w:p>
        </w:tc>
        <w:tc>
          <w:tcPr>
            <w:tcW w:type="dxa" w:w="309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Key question</w:t>
            </w:r>
          </w:p>
        </w:tc>
        <w:tc>
          <w:tcPr>
            <w:tcW w:type="dxa" w:w="93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Possible evidence</w:t>
            </w:r>
          </w:p>
        </w:tc>
        <w:tc>
          <w:tcPr>
            <w:tcW w:type="dxa" w:w="352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Teacher attention point</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Accuracy and evidence</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Does the response separate verified information, uncertainty, opinion, and missing knowledge?</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Invented or unsupported claim, incorrect detail, false certainty, missing source cue, or failure to acknowledge uncertainty.</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Provide a trusted source or fact card. Ask what is verified, what is unsupported, and what remains uncertain.</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Fairness and representation</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Does the response make an unjustified assumption, repeat a stereotype, or exclude a relevant perspective?</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Generalisation about a group, one-sided example, loaded wording, missing viewpoint, or unequal treatment of similar users.</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Focus on the response pattern and evidence. Do not ask students to speak for or represent an identity group.</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Safety, privacy, and scope</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Does the chatbot ask for, expose, or act on information it should not handle, or give guidance beyond its safe role?</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Request for personal data, unsafe instruction, inappropriate advice, weak fallback, or failure to refer the user to a suitable person or source.</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Treat referral, refusal, or a narrower scope as valid design choices. Do not reproduce unsafe details.</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Transparency and user agency</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Does the user understand what the chatbot can do, what it cannot verify, and what choice or next step remains with them?</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Overclaiming capability, hidden limitation, misleading persona, unclear source, pressure to accept the answer, or no explanation of how to check it.</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Check whether limits, sources, uncertainty, and the user's next step are visible rather than implied.</w:t>
            </w:r>
          </w:p>
        </w:tc>
      </w:tr>
    </w:tbl>
    <w:p>
      <w:pPr>
        <w:pStyle w:val="4"/>
      </w:pPr>
      <w:r>
        <w:t>Before the extension</w:t>
      </w:r>
    </w:p>
    <w:tbl>
      <w:tblPr>
        <w:tblStyle w:val="ab"/>
        <w:tblW w:type="auto" w:w="0"/>
        <w:jc w:val="center"/>
        <w:tblLayout w:type="fixed"/>
        <w:tblLook w:firstColumn="1" w:firstRow="1" w:lastColumn="0" w:lastRow="0" w:noHBand="0" w:noVBand="1" w:val="04A0"/>
      </w:tblPr>
      <w:tblGrid>
        <w:gridCol w:w="4680"/>
        <w:gridCol w:w="4680"/>
      </w:tblGrid>
      <w:tr>
        <w:trPr>
          <w:tblHeader w:val="true"/>
          <w:cantSplit/>
        </w:trPr>
        <w:tc>
          <w:tcPr>
            <w:tcW w:type="dxa" w:w="194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Check</w:t>
            </w:r>
          </w:p>
        </w:tc>
        <w:tc>
          <w:tcPr>
            <w:tcW w:type="dxa" w:w="741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Teacher preparation</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Placement</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Decide whether OPT B follows CORE 1, CORE 2, CORE 3, or is used stand-alone. Identify the prior concept students should carry into the scenario.</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Scenario and lens</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Select one short, age-appropriate case and identify one main review lens. Avoid cases that require students to disclose personal experiences or debate sensitive identities. If a scenario involves a historical or expert persona, prefer a chatbot discussing the topic rather than impersonating the person; this makes factual verification more manageable and reduces invented-authority effects.</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Stable evidence</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Prepare the exact user message, chatbot response, and minimum context. For a digital example, use a captured transcript or screenshot rather than relying only on a variable live response.</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Verification resource</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Where factual claims are involved, prepare one trusted source, fact card, or comparison text. For non-factual concerns, prepare a clear design criterion or safeguarding rule.</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Boundaries and language</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Remove personal data, slurs, graphic content, hostile prompts, political persuasion, medical or legal advice, and other material unsuitable for the class.</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Decision and output</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Choose one compact output and explain the three decision options: Keep, Revise, or Refer / Do not use. Decide how groups will verify the decision.</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GenAI and contingency</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If GenAI is used, select one approved prompt and prepare a no-GenAI route. Ensure the activity can continue with the fixed scenario and teacher resources alone.</w:t>
            </w:r>
          </w:p>
        </w:tc>
      </w:tr>
    </w:tbl>
    <w:p>
      <w:pPr>
        <w:pStyle w:val="4"/>
      </w:pPr>
      <w:r>
        <w:t>Suggested Extension Flow</w:t>
      </w:r>
    </w:p>
    <w:p>
      <w:pPr/>
      <w:r>
        <w:t>The flow below is a suggested 45-60 minute range, not a minute-by-minute script. Teachers may combine stages or use a whole-class case, provided that the protected sequence remains visible: scenario and purpose -&gt; neutral description -&gt; evidence and ethical lens -&gt; impact and verification -&gt; decision and focused response -&gt; check and design principle.</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6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Step</w:t>
            </w:r>
          </w:p>
        </w:tc>
        <w:tc>
          <w:tcPr>
            <w:tcW w:type="dxa" w:w="324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Teaching move</w:t>
            </w:r>
          </w:p>
        </w:tc>
        <w:tc>
          <w:tcPr>
            <w:tcW w:type="dxa" w:w="122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Suggested time</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Minimum expectation</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1</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Frame the scenario and review lens</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5-7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Students understand the chatbot purpose, user need, context, and main ethical question.</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2</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Describe before judging</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5-7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Groups record what the response tried to do and one exact phrase, omission, claim, or behaviour.</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3</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Identify the concern, assumptions, and likely impact</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8-10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Groups use one main lens to explain why the evidence matters for a safe fictional user or decision.</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4</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Check claims, criteria, and missing context</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5-7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Students complete one relevant source or criterion check and distinguish what is confirmed from what remains uncertain.</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5</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Choose Keep, Revise, or Refer and act on the decision</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8-10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Groups make one proportionate decision and complete one matching action; GenAI is optional only where time allows.</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6</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Check the decision and communicate a design rule</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5-7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Groups complete one matched check, one responsible chatbot principle, and one concise human-judgement statement.</w:t>
            </w:r>
          </w:p>
        </w:tc>
      </w:tr>
    </w:tbl>
    <w:p>
      <w:pPr/>
      <w:r>
        <w:t>OPT B output: one teacher-selected compact artefact showing the scenario, exact evidence, main ethical concern, verification step, Keep / Revise / Refer decision, checked response or rule, and responsible chatbot principle.</w:t>
      </w:r>
    </w:p>
    <w:p>
      <w:pPr/>
      <w:r>
        <w:t>For a focused 45-minute implementation, use one shared scenario, one main ethical lens, one verification check, no GenAI, one compact output, and one final design principle. Keep Step 4 to one source or criterion check and Step 6 to one check sentence plus the design principle. Where 60 minutes are available, students may add a second lens, optional GenAI feedback, or a richer presentation format. In both versions, protect the neutral description, exact evidence, decision, and matched check.</w:t>
      </w:r>
    </w:p>
    <w:p>
      <w:pPr>
        <w:pStyle w:val="4"/>
      </w:pPr>
      <w:r>
        <w:t>OPT B - Notice, decide, and redesign responsibly</w:t>
      </w:r>
    </w:p>
    <w:p>
      <w:pPr/>
      <w:r>
        <w:t>Suggested duration: 45-60 minutes</w:t>
      </w:r>
    </w:p>
    <w:p>
      <w:pPr/>
      <w:r>
        <w:t>Focus: Students use evidence and an appropriate ethical lens to decide whether a chatbot response should remain, change, or be referred beyond the chatbot's scope.</w:t>
      </w:r>
    </w:p>
    <w:p>
      <w:pPr/>
      <w:r>
        <w:t>Main idea: Ethical review is not a search for a hidden correct label. Students identify what the chatbot actually did, examine why it matters in context, and choose a proportionate response that they can check.</w:t>
      </w:r>
    </w:p>
    <w:p>
      <w:pPr>
        <w:pStyle w:val="5"/>
      </w:pPr>
      <w:r>
        <w:t>Step 1. Frame the scenario and review lens</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5-7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Teacher-selected scenario, context statement, Teacher Guide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Introduce the chatbot purpose, intended user, user message, and response. Clarify what the chatbot was expected to do and what information it had. Name the main review lens without telling students what judgement to reach. Establish the rule: analyse the response and system design, not the people in the scenario.</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restate the user need, chatbot purpose, and main review question in their own words.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understands the case and can explain what a satisfactory response would need to achieve before evaluating the actual response.</w:t>
            </w:r>
          </w:p>
        </w:tc>
      </w:tr>
    </w:tbl>
    <w:p>
      <w:pPr>
        <w:pStyle w:val="5"/>
      </w:pPr>
      <w:r>
        <w:t>Step 2. Describe before judging</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5-7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Scenario response, selected recording surface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Ask students to describe what the chatbot tried to do before applying ethical labels. Require one exact piece of evidence: a phrase, omission, unsupported claim, repeated pattern, missing limitation, or requested information. Model the difference between observation and judgement: "The chatbot states X without a source" is evidence; "the chatbot is bad" is not.</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write a neutral one- or two-sentence description and identify the exact evidence they will examine.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group has a shared evidence point that another reader could locate in the scenario.</w:t>
            </w:r>
          </w:p>
        </w:tc>
      </w:tr>
    </w:tbl>
    <w:p>
      <w:pPr>
        <w:pStyle w:val="5"/>
      </w:pPr>
      <w:r>
        <w:t>Step 3. Identify the concern, assumptions, and likely impact</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8-10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Teacher Guide ethical review lenses; scenario evidence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Guide students to apply the selected main lens. Ask what the response assumes about the user, situation, evidence, or correct answer; what perspective or limit may be missing; and what plausible effect could follow. Use fictional and non-sensitive users. Do not ask students to speak for an identity group or disclose lived experience.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name one main concern and explain how the evidence could confuse, exclude, mislead, pressure, expose, or fail to protect a user in this context.</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concern is linked to exact evidence and a plausible effect, not to a vague moral statement or invented harm.</w:t>
            </w:r>
          </w:p>
        </w:tc>
      </w:tr>
    </w:tbl>
    <w:p>
      <w:pPr>
        <w:pStyle w:val="5"/>
      </w:pPr>
      <w:r>
        <w:t>Step 4. Check claims, criteria, and missing context</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5-7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Teacher-approved source, fact card, comparison response, design criterion, or safeguarding rule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Choose one appropriate verification route. For accuracy or historical claims, compare with a trusted source or teacher-prepared fact. For fairness, safety, privacy, transparency, or scope, compare with one explicit criterion and consider only the missing context needed for this case. Ask students to distinguish what the check confirms from what remains uncertain. A second chatbot or GenAI response is not sufficient verification on its own.</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record one verified point, one corrected or unsupported point, or one criterion the response does or does not meet.</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group has at least one external or criterion-based check and avoids treating personal opinion or GenAI output as proof.</w:t>
            </w:r>
          </w:p>
        </w:tc>
      </w:tr>
    </w:tbl>
    <w:p>
      <w:pPr>
        <w:pStyle w:val="5"/>
      </w:pPr>
      <w:r>
        <w:t>Step 5. Choose Keep, Revise, or Refer and act on the decision</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8-10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Scenario evidence, verification result, selected output; optional GenAI feedback where time allows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Explain the three proportionate decisions. Keep means the response is acceptable for the narrow case and its limitations are clear. Revise means one focused change can address the evidence. Refer / Do not use means the request or decision should move to a suitable person or reliable source, or the chatbot should not handle it. For Revise, change one response, fallback, disclosure, source cue, limitation statement, or rule. For Keep or Refer, require an evidence-based reason.</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choose one decision and complete the matching action. GenAI is time-optional and should be skipped in a focused 45-minute implementation. If used, students first show their own evidence and draft, then accept, adapt, or reject at most one suggestion.</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action directly answers the identified evidence and does not add unsupported claims or broaden the chatbot beyond its safe purpose.</w:t>
            </w:r>
          </w:p>
        </w:tc>
      </w:tr>
    </w:tbl>
    <w:p>
      <w:pPr>
        <w:pStyle w:val="5"/>
      </w:pPr>
      <w:r>
        <w:t>Step 6. Check the decision and communicate a design rule</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5-7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Selected output, original user need, scenario criterion or safe comparison case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Match the check to the decision. After Revise, compare the new response with the original user need and the issue-revealing criterion. After Keep, confirm the response with one unused criterion or safe comparison. After Refer, check whether the message clearly explains what the chatbot cannot help with, where or to whom the user should go instead, and why. Compare the referral with the original user need and decide whether the next step would be understandable and useful. Ask groups to state one principle beginning "A responsible chatbot should..." and one reason human judgement remains necessary.</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complete the check, record whether the decision is supported, partly supported, or not supported, and finalise the concise output.</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has a checked decision, one responsible chatbot design principle, and one remaining limitation or human responsibility.</w:t>
            </w:r>
          </w:p>
        </w:tc>
      </w:tr>
    </w:tbl>
    <w:p>
      <w:pPr>
        <w:pStyle w:val="5"/>
      </w:pPr>
      <w:r>
        <w:t>Teacher-selected output choices</w:t>
      </w:r>
    </w:p>
    <w:p>
      <w:pPr/>
      <w:r>
        <w:t>Choose one primary output. The same minimum evidence should be visible in each option.</w:t>
      </w:r>
    </w:p>
    <w:tbl>
      <w:tblPr>
        <w:tblStyle w:val="ab"/>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79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Output option</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What students include</w:t>
            </w:r>
          </w:p>
        </w:tc>
        <w:tc>
          <w:tcPr>
            <w:tcW w:type="dxa" w:w="432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Suitable when...</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Compact ethical decision note</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Scenario purpose, exact evidence, main lens, likely effect, verification, decision, checked response or rule, and responsible design principle.</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teacher wants a quick written record without a full worksheet.</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Before-and-after response card</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Original response, highlighted issue, focused rewrite or referral, short evidence-based reason, and verification result.</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main decision is Revise or Refer and the teacher wants the change to remain visible.</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One-slide or mini-poster case review</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 small visual summary of the evidence, affected user need, decision, check, and design rule.</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extension connects to communication or a short class gallery without requiring presentations.</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Short oral case defence</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explain the evidence, lens, verification, decision, and principle while the teacher records completion. The teacher's brief observation record counts as the activity evidence; no additional written output is required.</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Writing time is limited or the activity is teacher-led with one shared scenario.</w:t>
            </w:r>
          </w:p>
        </w:tc>
      </w:tr>
    </w:tbl>
    <w:p>
      <w:pPr>
        <w:pStyle w:val="5"/>
      </w:pPr>
      <w:r>
        <w:t>Ethical scenario decision protocol</w:t>
      </w:r>
    </w:p>
    <w:p>
      <w:pPr/>
      <w:r>
        <w:t>The protocol keeps the review evidence-based and proportionate. The teacher may simplify the recording format, but should protect all four moves.</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94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Review move</w:t>
            </w:r>
          </w:p>
        </w:tc>
        <w:tc>
          <w:tcPr>
            <w:tcW w:type="dxa" w:w="208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Guiding question</w:t>
            </w:r>
          </w:p>
        </w:tc>
        <w:tc>
          <w:tcPr>
            <w:tcW w:type="dxa" w:w="295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What it prevents</w:t>
            </w:r>
          </w:p>
        </w:tc>
        <w:tc>
          <w:tcPr>
            <w:tcW w:type="dxa" w:w="237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Minimum evidence</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1. Notice and locate</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What did the chatbot say, omit, assume, request, or fail to explain?</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Judging from first impressions or labels alone.</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One neutral description and one exact phrase, omission, claim, or behaviour.</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2. Examine meaning and impact</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Which lens fits, and why could this matter for the user or decision?</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Calling something biased, unsafe, or misleading without explaining the mechanism or context.</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One main concern, one assumption or missing perspective, and one plausible effect.</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3. Check</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What source, fact, criterion, or comparison can support or challenge our judgement?</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Treating opinion, confidence, or GenAI feedback as proof.</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One verification result and a statement of what remains uncertain.</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4. Decide and confirm</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Should the response be kept, revised, or referred beyond the chatbot, and does the action answer the evidence?</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Rewriting automatically, over-correcting, or keeping a response without justification.</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Decision, matched action, check result, and one responsible chatbot principle.</w:t>
            </w:r>
          </w:p>
        </w:tc>
      </w:tr>
    </w:tbl>
    <w:tbl>
      <w:tblPr>
        <w:tblStyle w:val="ab"/>
        <w:tblW w:w="9360" w:type="dxa"/>
        <w:jc w:val="center"/>
        <w:tblLook w:val="04A0" w:firstRow="1" w:lastRow="0" w:firstColumn="1" w:lastColumn="0" w:noHBand="0" w:noVBand="1"/>
      </w:tblPr>
      <w:tblGrid>
        <w:gridCol w:w="9360"/>
      </w:tblGrid>
      <w:tr w:rsidR="009D0063" w14:paraId="3FA40ADF" w14:textId="77777777">
        <w:trPr>
          <w:cantSplit/>
          <w:jc w:val="center"/>
        </w:trPr>
        <w:tc>
          <w:tcPr>
            <w:tcW w:w="9360" w:type="dxa"/>
            <w:shd w:val="clear" w:color="auto" w:fill="D9EAF7"/>
            <w:tcMar>
              <w:top w:w="120" w:type="dxa"/>
              <w:left w:w="140" w:type="dxa"/>
              <w:bottom w:w="120" w:type="dxa"/>
              <w:right w:w="140" w:type="dxa"/>
            </w:tcMar>
            <w:vAlign w:val="center"/>
            <w:tcBorders>
              <w:top w:val="single" w:sz="6" w:space="0" w:color="9FBAD2"/>
              <w:left w:val="single" w:sz="6" w:space="0" w:color="9FBAD2"/>
              <w:bottom w:val="single" w:sz="6" w:space="0" w:color="9FBAD2"/>
              <w:right w:val="single" w:sz="6" w:space="0" w:color="9FBAD2"/>
            </w:tcBorders>
          </w:tcPr>
          <w:p>
            <w:pPr>
              <w:spacing w:before="0" w:after="40" w:line="240" w:lineRule="auto"/>
            </w:pPr>
            <w:r>
              <w:rPr>
                <w:rFonts w:ascii="Calibri" w:hAnsi="Calibri" w:eastAsia="Calibri"/>
                <w:b/>
                <w:i w:val="0"/>
                <w:color w:val="0F4761"/>
                <w:sz w:val="18"/>
              </w:rPr>
              <w:t>Decision rule</w:t>
            </w:r>
          </w:p>
          <w:p>
            <w:pPr>
              <w:spacing w:before="0" w:after="0" w:line="240" w:lineRule="auto"/>
            </w:pPr>
            <w:r>
              <w:rPr>
                <w:rFonts w:ascii="Calibri" w:hAnsi="Calibri" w:eastAsia="Calibri"/>
                <w:b w:val="0"/>
                <w:i w:val="0"/>
                <w:color w:val="1F1F1F"/>
                <w:sz w:val="18"/>
              </w:rPr>
              <w:t>Keep, Revise, and Refer / Do not use are all valid when supported by evidence. A fluent rewrite is not automatically more ethical. The responsible action may be to communicate uncertainty, request less information, provide a source, narrow the scope, or direct the user to a suitable person.</w:t>
            </w:r>
          </w:p>
        </w:tc>
      </w:tr>
    </w:tbl>
    <w:tbl>
      <w:tblPr>
        <w:tblW w:w="9360" w:type="dxa"/>
        <w:jc w:val="center"/>
        <w:tblLayout w:type="fixed"/>
        <w:tblLook w:val="04A0" w:firstRow="1" w:lastRow="0" w:firstColumn="1" w:lastColumn="0" w:noHBand="0" w:noVBand="1"/>
      </w:tblPr>
      <w:tblGrid>
        <w:gridCol w:w="9360"/>
      </w:tblGrid>
      <w:tr w:rsidR="009D0063" w14:paraId="5A9D2D52" w14:textId="77777777">
        <w:trPr>
          <w:cantSplit/>
          <w:jc w:val="center"/>
        </w:trPr>
        <w:tc>
          <w:tcPr>
            <w:tcW w:w="9360" w:type="dxa"/>
            <w:tcBorders>
              <w:top w:val="single" w:sz="6" w:space="0" w:color="1A7A4A"/>
              <w:left w:val="single" w:sz="6" w:space="0" w:color="1A7A4A"/>
              <w:bottom w:val="single" w:sz="6" w:space="0" w:color="1A7A4A"/>
              <w:right w:val="single" w:sz="6" w:space="0" w:color="1A7A4A"/>
            </w:tcBorders>
            <w:shd w:val="clear" w:color="auto" w:fill="D6EFE2"/>
            <w:tcMar>
              <w:top w:w="100" w:type="dxa"/>
              <w:left w:w="140" w:type="dxa"/>
              <w:bottom w:w="100" w:type="dxa"/>
              <w:right w:w="140" w:type="dxa"/>
            </w:tcMar>
          </w:tcPr>
          <w:p>
            <w:pPr>
              <w:spacing w:before="0" w:after="60" w:line="240" w:lineRule="auto"/>
            </w:pPr>
            <w:r>
              <w:rPr>
                <w:rFonts w:ascii="Calibri" w:hAnsi="Calibri" w:eastAsia="Calibri"/>
                <w:b/>
                <w:i w:val="0"/>
                <w:color w:val="1A7A4A"/>
                <w:sz w:val="20"/>
              </w:rPr>
              <w:t>🎨 Creativity Opportunity</w:t>
            </w:r>
          </w:p>
          <w:p>
            <w:pPr>
              <w:spacing w:before="0" w:after="20" w:line="240" w:lineRule="auto"/>
              <w:ind w:left="331" w:hanging="187"/>
            </w:pPr>
            <w:r>
              <w:rPr>
                <w:rFonts w:ascii="Calibri" w:hAnsi="Calibri" w:eastAsia="Calibri"/>
                <w:b w:val="0"/>
                <w:i w:val="0"/>
                <w:color w:val="1F1F1F"/>
                <w:sz w:val="20"/>
              </w:rPr>
              <w:t>• Students can redesign the same response for a safe fictional user, such as a younger student, first-time museum visitor, or new student, while keeping the factual content and scope consistent.</w:t>
            </w:r>
          </w:p>
          <w:p>
            <w:pPr>
              <w:spacing w:before="0" w:after="20" w:line="240" w:lineRule="auto"/>
              <w:ind w:left="331" w:hanging="187"/>
            </w:pPr>
            <w:r>
              <w:rPr>
                <w:rFonts w:ascii="Calibri" w:hAnsi="Calibri" w:eastAsia="Calibri"/>
                <w:b w:val="0"/>
                <w:i w:val="0"/>
                <w:color w:val="1F1F1F"/>
                <w:sz w:val="20"/>
              </w:rPr>
              <w:t>• Groups can create a clearer fallback, uncertainty statement, source cue, privacy reminder, or referral message instead of making the chatbot sound more confident.</w:t>
            </w:r>
          </w:p>
          <w:p>
            <w:pPr>
              <w:spacing w:before="0" w:after="20" w:line="240" w:lineRule="auto"/>
              <w:ind w:left="331" w:hanging="187"/>
            </w:pPr>
            <w:r>
              <w:rPr>
                <w:rFonts w:ascii="Calibri" w:hAnsi="Calibri" w:eastAsia="Calibri"/>
                <w:b w:val="0"/>
                <w:i w:val="0"/>
                <w:color w:val="1F1F1F"/>
                <w:sz w:val="20"/>
              </w:rPr>
              <w:t>• Students can compare two small response designs and explain which gives the user more information, choice, and control, or which more honestly acknowledges what the chatbot cannot do.</w:t>
            </w:r>
          </w:p>
          <w:p>
            <w:pPr>
              <w:spacing w:before="0" w:after="20" w:line="240" w:lineRule="auto"/>
              <w:ind w:left="331" w:hanging="187"/>
            </w:pPr>
            <w:r>
              <w:rPr>
                <w:rFonts w:ascii="Calibri" w:hAnsi="Calibri" w:eastAsia="Calibri"/>
                <w:b w:val="0"/>
                <w:i w:val="0"/>
                <w:color w:val="1F1F1F"/>
                <w:sz w:val="20"/>
              </w:rPr>
              <w:t>• A problematic response can be transformed into a reusable chatbot rule, such as "state what you can verify" or "do not ask for personal details when they are unnecessary."</w:t>
            </w:r>
          </w:p>
          <w:p>
            <w:pPr>
              <w:spacing w:before="0" w:after="20" w:line="240" w:lineRule="auto"/>
              <w:ind w:left="331" w:hanging="187"/>
            </w:pPr>
            <w:r>
              <w:rPr>
                <w:rFonts w:ascii="Calibri" w:hAnsi="Calibri" w:eastAsia="Calibri"/>
                <w:b w:val="0"/>
                <w:i w:val="0"/>
                <w:color w:val="1F1F1F"/>
                <w:sz w:val="20"/>
              </w:rPr>
              <w:t>• Students may present the case as a short dialogue, annotated screenshot, decision card, or system rule, provided that evidence and verification remain visible.</w:t>
            </w:r>
          </w:p>
        </w:tc>
      </w:tr>
      <w:tr w:rsidR="009D0063" w14:paraId="5FAE33DE" w14:textId="77777777">
        <w:trPr>
          <w:cantSplit/>
          <w:jc w:val="center"/>
        </w:trPr>
        <w:tc>
          <w:tcPr>
            <w:tcW w:w="9360" w:type="dxa"/>
            <w:tcBorders>
              <w:top w:val="single" w:sz="6" w:space="0" w:color="C05A00"/>
              <w:left w:val="single" w:sz="6" w:space="0" w:color="C05A00"/>
              <w:bottom w:val="single" w:sz="6" w:space="0" w:color="C05A00"/>
              <w:right w:val="single" w:sz="6" w:space="0" w:color="C05A00"/>
            </w:tcBorders>
            <w:shd w:val="clear" w:color="auto" w:fill="FDEBD0"/>
            <w:tcMar>
              <w:top w:w="100" w:type="dxa"/>
              <w:left w:w="140" w:type="dxa"/>
              <w:bottom w:w="100" w:type="dxa"/>
              <w:right w:w="140" w:type="dxa"/>
            </w:tcMar>
          </w:tcPr>
          <w:p>
            <w:pPr>
              <w:spacing w:before="0" w:after="60" w:line="240" w:lineRule="auto"/>
            </w:pPr>
            <w:r>
              <w:rPr>
                <w:rFonts w:ascii="Calibri" w:hAnsi="Calibri" w:eastAsia="Calibri"/>
                <w:b/>
                <w:i w:val="0"/>
                <w:color w:val="C05A00"/>
                <w:sz w:val="20"/>
              </w:rPr>
              <w:t>🔍 Critical Thinking Opportunities</w:t>
            </w:r>
          </w:p>
          <w:p>
            <w:pPr>
              <w:spacing w:before="0" w:after="20" w:line="240" w:lineRule="auto"/>
              <w:ind w:left="331" w:hanging="187"/>
            </w:pPr>
            <w:r>
              <w:rPr>
                <w:rFonts w:ascii="Calibri" w:hAnsi="Calibri" w:eastAsia="Calibri"/>
                <w:b w:val="0"/>
                <w:i w:val="0"/>
                <w:color w:val="1F1F1F"/>
                <w:sz w:val="20"/>
              </w:rPr>
              <w:t>• Which exact words or omissions make the response appear trustworthy, unfair, unsafe, or more capable than it is?</w:t>
            </w:r>
          </w:p>
          <w:p>
            <w:pPr>
              <w:spacing w:before="0" w:after="20" w:line="240" w:lineRule="auto"/>
              <w:ind w:left="331" w:hanging="187"/>
            </w:pPr>
            <w:r>
              <w:rPr>
                <w:rFonts w:ascii="Calibri" w:hAnsi="Calibri" w:eastAsia="Calibri"/>
                <w:b w:val="0"/>
                <w:i w:val="0"/>
                <w:color w:val="1F1F1F"/>
                <w:sz w:val="20"/>
              </w:rPr>
              <w:t>• What does the chatbot assume about the user, situation, evidence, or correct answer? Is that assumption supported?</w:t>
            </w:r>
          </w:p>
          <w:p>
            <w:pPr>
              <w:spacing w:before="0" w:after="20" w:line="240" w:lineRule="auto"/>
              <w:ind w:left="331" w:hanging="187"/>
            </w:pPr>
            <w:r>
              <w:rPr>
                <w:rFonts w:ascii="Calibri" w:hAnsi="Calibri" w:eastAsia="Calibri"/>
                <w:b w:val="0"/>
                <w:i w:val="0"/>
                <w:color w:val="1F1F1F"/>
                <w:sz w:val="20"/>
              </w:rPr>
              <w:t>• Does a fluent or polite response hide an unsupported claim, missing source, or important limitation?</w:t>
            </w:r>
          </w:p>
          <w:p>
            <w:pPr>
              <w:spacing w:before="0" w:after="20" w:line="240" w:lineRule="auto"/>
              <w:ind w:left="331" w:hanging="187"/>
            </w:pPr>
            <w:r>
              <w:rPr>
                <w:rFonts w:ascii="Calibri" w:hAnsi="Calibri" w:eastAsia="Calibri"/>
                <w:b w:val="0"/>
                <w:i w:val="0"/>
                <w:color w:val="1F1F1F"/>
                <w:sz w:val="20"/>
              </w:rPr>
              <w:t>• What kind of user or situation does the chatbot response appear to assume? Is this assumption stated or hidden? Focus on the fictional scenario user, not on your own identity or that of classmates.</w:t>
            </w:r>
          </w:p>
          <w:p>
            <w:pPr>
              <w:spacing w:before="0" w:after="20" w:line="240" w:lineRule="auto"/>
              <w:ind w:left="331" w:hanging="187"/>
            </w:pPr>
            <w:r>
              <w:rPr>
                <w:rFonts w:ascii="Calibri" w:hAnsi="Calibri" w:eastAsia="Calibri"/>
                <w:b w:val="0"/>
                <w:i w:val="0"/>
                <w:color w:val="1F1F1F"/>
                <w:sz w:val="20"/>
              </w:rPr>
              <w:t>• Is the issue factual, ethical, technical, communicative, or a combination? Which evidence supports that classification?</w:t>
            </w:r>
          </w:p>
          <w:p>
            <w:pPr>
              <w:spacing w:before="0" w:after="20" w:line="240" w:lineRule="auto"/>
              <w:ind w:left="331" w:hanging="187"/>
            </w:pPr>
            <w:r>
              <w:rPr>
                <w:rFonts w:ascii="Calibri" w:hAnsi="Calibri" w:eastAsia="Calibri"/>
                <w:b w:val="0"/>
                <w:i w:val="0"/>
                <w:color w:val="1F1F1F"/>
                <w:sz w:val="20"/>
              </w:rPr>
              <w:t>• Would a rewrite solve the problem, or should the chatbot refuse, narrow the task, or refer the user elsewhere?</w:t>
            </w:r>
          </w:p>
          <w:p>
            <w:pPr>
              <w:spacing w:before="0" w:after="20" w:line="240" w:lineRule="auto"/>
              <w:ind w:left="331" w:hanging="187"/>
            </w:pPr>
            <w:r>
              <w:rPr>
                <w:rFonts w:ascii="Calibri" w:hAnsi="Calibri" w:eastAsia="Calibri"/>
                <w:b w:val="0"/>
                <w:i w:val="0"/>
                <w:color w:val="1F1F1F"/>
                <w:sz w:val="20"/>
              </w:rPr>
              <w:t>• Does the revised response preserve useful information while reducing the specific risk identified?</w:t>
            </w:r>
          </w:p>
          <w:p>
            <w:pPr>
              <w:spacing w:before="0" w:after="20" w:line="240" w:lineRule="auto"/>
              <w:ind w:left="331" w:hanging="187"/>
            </w:pPr>
            <w:r>
              <w:rPr>
                <w:rFonts w:ascii="Calibri" w:hAnsi="Calibri" w:eastAsia="Calibri"/>
                <w:b w:val="0"/>
                <w:i w:val="0"/>
                <w:color w:val="1F1F1F"/>
                <w:sz w:val="20"/>
              </w:rPr>
              <w:t>• What decision should never be left to this chatbot alone, even after the response is improved?</w:t>
            </w:r>
          </w:p>
          <w:p>
            <w:pPr>
              <w:spacing w:before="0" w:after="20" w:line="240" w:lineRule="auto"/>
              <w:ind w:left="331" w:hanging="187"/>
            </w:pPr>
            <w:r>
              <w:rPr>
                <w:rFonts w:ascii="Calibri" w:hAnsi="Calibri" w:eastAsia="Calibri"/>
                <w:b w:val="0"/>
                <w:i w:val="0"/>
                <w:color w:val="1F1F1F"/>
                <w:sz w:val="20"/>
              </w:rPr>
              <w:t>• How might a historical-character or expert persona make invented information seem more credible than it is? Focus on the chatbot's claims and evidence. Claims about a historical figure's actual views require reliable specialist sources.</w:t>
            </w:r>
          </w:p>
        </w:tc>
      </w:tr>
    </w:tbl>
    <w:p>
      <w:pPr>
        <w:pStyle w:val="4"/>
      </w:pPr>
      <w:r>
        <w:t>Suggested GenAI Prompts for Students</w:t>
      </w:r>
    </w:p>
    <w:tbl>
      <w:tblPr>
        <w:tblW w:w="9360" w:type="dxa"/>
        <w:jc w:val="center"/>
        <w:tblLayout w:type="fixed"/>
        <w:tblLook w:val="04A0" w:firstRow="1" w:lastRow="0" w:firstColumn="1" w:lastColumn="0" w:noHBand="0" w:noVBand="1"/>
      </w:tblPr>
      <w:tblGrid>
        <w:gridCol w:w="9360"/>
      </w:tblGrid>
      <w:tr w:rsidR="009D0063" w14:paraId="40ED7290" w14:textId="77777777">
        <w:trPr>
          <w:cantSplit/>
          <w:jc w:val="center"/>
        </w:trPr>
        <w:tc>
          <w:tcPr>
            <w:tcW w:w="9360" w:type="dxa"/>
            <w:tcBorders>
              <w:top w:val="single" w:sz="6" w:space="0" w:color="9FBAD2"/>
              <w:left w:val="single" w:sz="6" w:space="0" w:color="9FBAD2"/>
              <w:bottom w:val="single" w:sz="6" w:space="0" w:color="9FBAD2"/>
              <w:right w:val="single" w:sz="6" w:space="0" w:color="9FBAD2"/>
            </w:tcBorders>
            <w:shd w:val="clear" w:color="auto" w:fill="EAF2F8"/>
            <w:tcMar>
              <w:top w:w="90" w:type="dxa"/>
              <w:left w:w="140" w:type="dxa"/>
              <w:bottom w:w="90" w:type="dxa"/>
              <w:right w:w="140" w:type="dxa"/>
            </w:tcMar>
          </w:tcPr>
          <w:p>
            <w:pPr>
              <w:spacing w:before="0" w:after="80" w:line="240" w:lineRule="auto"/>
            </w:pPr>
            <w:r>
              <w:rPr>
                <w:rFonts w:ascii="Calibri" w:hAnsi="Calibri" w:eastAsia="Calibri"/>
                <w:b w:val="0"/>
                <w:i w:val="0"/>
                <w:color w:val="1F1F1F"/>
                <w:sz w:val="20"/>
              </w:rPr>
              <w:t>Where GenAI use is available and school-approved, students may use it only after they have described the scenario, identified exact evidence, and recorded their own first judgement.</w:t>
            </w:r>
          </w:p>
          <w:p>
            <w:pPr>
              <w:spacing w:before="0" w:after="0" w:line="240" w:lineRule="auto"/>
            </w:pPr>
            <w:r>
              <w:rPr>
                <w:rFonts w:ascii="Calibri" w:hAnsi="Calibri" w:eastAsia="Calibri"/>
                <w:b w:val="0"/>
                <w:i w:val="0"/>
                <w:color w:val="1F1F1F"/>
                <w:sz w:val="20"/>
              </w:rPr>
              <w:t>Students choose one prompt that supports the current review move. GenAI may ask a checking question, surface a possible missing perspective, or suggest a small response change. It must not create harmful examples, impersonate affected users, or make the final ethical decision.</w:t>
            </w:r>
          </w:p>
        </w:tc>
      </w:tr>
    </w:tbl>
    <w:tbl>
      <w:tblPr>
        <w:tblStyle w:val="ab"/>
        <w:tblW w:type="auto" w:w="0"/>
        <w:jc w:val="center"/>
        <w:tblLayout w:type="fixed"/>
        <w:tblLook w:firstColumn="1" w:firstRow="1" w:lastColumn="0" w:lastRow="0" w:noHBand="0" w:noVBand="1" w:val="04A0"/>
      </w:tblPr>
      <w:tblGrid>
        <w:gridCol w:w="4680"/>
        <w:gridCol w:w="4680"/>
      </w:tblGrid>
      <w:tr>
        <w:trPr>
          <w:tblHeader w:val="true"/>
          <w:cantSplit/>
        </w:trPr>
        <w:tc>
          <w:tcPr>
            <w:tcW w:type="dxa" w:w="460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8"/>
              </w:rPr>
              <w:t>If students need to...</w:t>
            </w:r>
          </w:p>
        </w:tc>
        <w:tc>
          <w:tcPr>
            <w:tcW w:type="dxa" w:w="475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8"/>
              </w:rPr>
              <w:t>They choose...</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separate observation from judgement</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1 - Describe before judging: "The user asked [message]. The chatbot replied [response]. Help us write one neutral sentence describing what the response tried to do. Do not decide whether it is ethical."</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identify assumptions or missing perspectives</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2 - Check assumptions: "Our exact evidence is [phrase, omission, or behaviour]. Ask us no more than three questions about assumptions, missing context, or perspectives we may need to consider. Do not invent personal identities or experiences."</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identify claims that require verification</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3 - Mark claims to check: "In this chatbot response, identify up to three factual or historical claims that require checking. Do not verify them for us and do not add new claims."</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test whether the concern is supported by evidence</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4 - Challenge our judgement: "We think the main concern is [concern] because [evidence]. Ask one question that could strengthen, narrow, or challenge our reasoning. Do not make the final judgement."</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improve one response without adding new claims</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5 - Revise one response: "The user need is [need]. The problem is [evidence and concern]. Suggest no more than two short revisions that keep verified information, state uncertainty or limits, and do not add unsupported facts."</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design a clearer referral or limitation rule</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6 - Improve scope and referral: "This chatbot should not decide or answer [scope]. Suggest one clear response that explains the limit, protects privacy, and directs the user to an appropriate person or reliable source."</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check whether the final decision matches the evidence</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7 - Check our decision: "Our evidence is [evidence]. Our verification is [result]. We chose [Keep / Revise / Refer] and produced [action]. Ask one checking question about whether the action directly answers the evidence. Do not decide for us."</w:t>
            </w:r>
          </w:p>
        </w:tc>
      </w:tr>
    </w:tbl>
    <w:p>
      <w:pPr/>
      <w:r>
        <w:t>Reusable prompt frame: "Our scenario is [brief context]. The chatbot [exact evidence]. We think the main concern is [lens and reason]. Our verification showed [result]. Act as a bias critic or feedback provider. Ask one checking question or offer no more than two small response options. Do not invent harmful content, speak for an identity group, or make the final decision for us."</w:t>
      </w:r>
    </w:p>
    <w:p>
      <w:pPr/>
      <w:r>
        <w:t>Important: GenAI output is not a factual source or proof that a response is biased, fair, safe, or accurate. Students should compare suggestions with the scenario evidence, teacher-provided source or criterion, and the actual user need. Do not enter personal, identifiable, sensitive, or school-confidential information.</w:t>
      </w:r>
    </w:p>
    <w:p>
      <w:pPr>
        <w:pStyle w:val="3"/>
      </w:pPr>
      <w:r>
        <w:t>Preparing the Context and Scenarios</w:t>
      </w:r>
    </w:p>
    <w:tbl>
      <w:tblPr>
        <w:tblW w:w="9360" w:type="dxa"/>
        <w:jc w:val="center"/>
        <w:tblLayout w:type="fixed"/>
        <w:tblLook w:val="04A0" w:firstRow="1" w:lastRow="0" w:firstColumn="1" w:lastColumn="0" w:noHBand="0" w:noVBand="1"/>
      </w:tblPr>
      <w:tblGrid>
        <w:gridCol w:w="9360"/>
      </w:tblGrid>
      <w:tr w:rsidR="009D0063" w14:paraId="5A5B8E76" w14:textId="77777777">
        <w:trPr>
          <w:cantSplit/>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EFF6FB"/>
            <w:tcMar>
              <w:top w:w="100" w:type="dxa"/>
              <w:left w:w="140" w:type="dxa"/>
              <w:bottom w:w="100" w:type="dxa"/>
              <w:right w:w="140" w:type="dxa"/>
            </w:tcMar>
          </w:tcPr>
          <w:p>
            <w:pPr>
              <w:spacing w:before="0" w:after="0" w:line="240" w:lineRule="auto"/>
            </w:pPr>
            <w:r>
              <w:rPr>
                <w:rFonts w:ascii="Calibri" w:hAnsi="Calibri" w:eastAsia="Calibri"/>
                <w:b w:val="0"/>
                <w:i w:val="0"/>
                <w:color w:val="1F1F1F"/>
                <w:sz w:val="20"/>
              </w:rPr>
              <w:t>OPT B does not use a fixed scenario pack. Prepare one short, teacher-approved case for the protected implementation. A second case may be kept available only as an extension for groups that finish early, but the session is designed around one scenario examined in depth. The case should include a fictional or anonymised user message, a stable chatbot response, a brief purpose and context statement, one main review lens, and enough information for students to understand what the chatbot was expected to do.</w:t>
            </w:r>
          </w:p>
          <w:p>
            <w:pPr>
              <w:spacing w:before="0" w:after="0" w:line="240" w:lineRule="auto"/>
            </w:pPr>
            <w:r>
              <w:rPr>
                <w:rFonts w:ascii="Calibri" w:hAnsi="Calibri" w:eastAsia="Calibri"/>
                <w:b w:val="0"/>
                <w:i w:val="0"/>
                <w:color w:val="1F1F1F"/>
                <w:sz w:val="20"/>
              </w:rPr>
              <w:t>Where the case includes factual, scientific, historical, or procedural claims, prepare one trusted source, fact card, or verified comparison text. Where the concern involves fairness, privacy, safety, transparency, or scope, prepare one explicit criterion, safeguarding rule, or design expectation. Do not ask students to use a second chatbot as the only verification source.</w:t>
            </w:r>
          </w:p>
          <w:p>
            <w:pPr>
              <w:spacing w:before="0" w:after="0" w:line="240" w:lineRule="auto"/>
            </w:pPr>
            <w:r>
              <w:rPr>
                <w:rFonts w:ascii="Calibri" w:hAnsi="Calibri" w:eastAsia="Calibri"/>
                <w:b w:val="0"/>
                <w:i w:val="0"/>
                <w:color w:val="1F1F1F"/>
                <w:sz w:val="20"/>
              </w:rPr>
              <w:t>Choose scenarios that are substantive but manageable. Avoid personal disclosures, health or legal advice, political persuasion, religion, traumatic experiences, sexual content, slurs, graphic harm, hostile prompt attacks, and examples that stereotype a real student group. When using a fairness or representation scenario, use a clearly fictional, non-sensitive context and focus on the chatbot's wording, assumptions, omissions, and design pattern. Do not ask students to represent, describe, or speak on behalf of any real social or identity group. Test any live prompt in advance and use a captured transcript or screenshot when output stability matters. Prepare one compact recording surface and a no-GenAI route.</w:t>
            </w:r>
          </w:p>
        </w:tc>
      </w:tr>
      <w:tr w:rsidR="009D0063" w14:paraId="7322290F" w14:textId="77777777">
        <w:trPr>
          <w:cantSplit/>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F2F2F2"/>
            <w:tcMar>
              <w:top w:w="100" w:type="dxa"/>
              <w:left w:w="140" w:type="dxa"/>
              <w:bottom w:w="100" w:type="dxa"/>
              <w:right w:w="140" w:type="dxa"/>
            </w:tcMar>
          </w:tcPr>
          <w:p>
            <w:pPr>
              <w:spacing w:before="0" w:after="80" w:line="240" w:lineRule="auto"/>
            </w:pPr>
            <w:r>
              <w:rPr>
                <w:rFonts w:ascii="Calibri" w:hAnsi="Calibri" w:eastAsia="Calibri"/>
                <w:b/>
                <w:i w:val="0"/>
                <w:color w:val="1F5C99"/>
                <w:sz w:val="20"/>
              </w:rPr>
              <w:t>📌 Teacher Note(s)</w:t>
            </w:r>
          </w:p>
          <w:p>
            <w:pPr>
              <w:spacing w:before="0" w:after="20" w:line="240" w:lineRule="auto"/>
              <w:ind w:left="331" w:hanging="187"/>
            </w:pPr>
            <w:r>
              <w:rPr>
                <w:rFonts w:ascii="Calibri" w:hAnsi="Calibri" w:eastAsia="Calibri"/>
                <w:b w:val="0"/>
                <w:i w:val="0"/>
                <w:color w:val="1F1F1F"/>
                <w:sz w:val="20"/>
              </w:rPr>
              <w:t>• Treat OPT B as an Ethical Chatbot Decision Lab, not as a general discussion about whether AI is good or bad.</w:t>
            </w:r>
          </w:p>
          <w:p>
            <w:pPr>
              <w:spacing w:before="0" w:after="20" w:line="240" w:lineRule="auto"/>
              <w:ind w:left="331" w:hanging="187"/>
            </w:pPr>
            <w:r>
              <w:rPr>
                <w:rFonts w:ascii="Calibri" w:hAnsi="Calibri" w:eastAsia="Calibri"/>
                <w:b w:val="0"/>
                <w:i w:val="0"/>
                <w:color w:val="1F1F1F"/>
                <w:sz w:val="20"/>
              </w:rPr>
              <w:t>• This is an optional extension. The three CORE modules remain a complete modular pathway without it.</w:t>
            </w:r>
          </w:p>
          <w:p>
            <w:pPr>
              <w:spacing w:before="0" w:after="20" w:line="240" w:lineRule="auto"/>
              <w:ind w:left="331" w:hanging="187"/>
            </w:pPr>
            <w:r>
              <w:rPr>
                <w:rFonts w:ascii="Calibri" w:hAnsi="Calibri" w:eastAsia="Calibri"/>
                <w:b w:val="0"/>
                <w:i w:val="0"/>
                <w:color w:val="1F1F1F"/>
                <w:sz w:val="20"/>
              </w:rPr>
              <w:t>• Use the protected sequence: understand the scenario -&gt; describe -&gt; locate evidence -&gt; apply one lens -&gt; verify -&gt; decide -&gt; check -&gt; state a design rule.</w:t>
            </w:r>
          </w:p>
          <w:p>
            <w:pPr>
              <w:spacing w:before="0" w:after="20" w:line="240" w:lineRule="auto"/>
              <w:ind w:left="331" w:hanging="187"/>
            </w:pPr>
            <w:r>
              <w:rPr>
                <w:rFonts w:ascii="Calibri" w:hAnsi="Calibri" w:eastAsia="Calibri"/>
                <w:b w:val="0"/>
                <w:i w:val="0"/>
                <w:color w:val="1F1F1F"/>
                <w:sz w:val="20"/>
              </w:rPr>
              <w:t>• Prefer one scenario examined in depth. Multiple cases, formal debates, or long presentations are optional and should not replace evidence-based analysis.</w:t>
            </w:r>
          </w:p>
          <w:p>
            <w:pPr>
              <w:spacing w:before="0" w:after="20" w:line="240" w:lineRule="auto"/>
              <w:ind w:left="331" w:hanging="187"/>
            </w:pPr>
            <w:r>
              <w:rPr>
                <w:rFonts w:ascii="Calibri" w:hAnsi="Calibri" w:eastAsia="Calibri"/>
                <w:b w:val="0"/>
                <w:i w:val="0"/>
                <w:color w:val="1F1F1F"/>
                <w:sz w:val="20"/>
              </w:rPr>
              <w:t>• Use one main ethical lens and add a second only where it clarifies the case. Do not require students to complete a broad ethics checklist.</w:t>
            </w:r>
          </w:p>
          <w:p>
            <w:pPr>
              <w:spacing w:before="0" w:after="20" w:line="240" w:lineRule="auto"/>
              <w:ind w:left="331" w:hanging="187"/>
            </w:pPr>
            <w:r>
              <w:rPr>
                <w:rFonts w:ascii="Calibri" w:hAnsi="Calibri" w:eastAsia="Calibri"/>
                <w:b w:val="0"/>
                <w:i w:val="0"/>
                <w:color w:val="1F1F1F"/>
                <w:sz w:val="20"/>
              </w:rPr>
              <w:t>• Keep users fictional and non-sensitive. Do not ask students to disclose experiences, defend an identity group, or share personal data to make the scenario feel authentic.</w:t>
            </w:r>
          </w:p>
          <w:p>
            <w:pPr>
              <w:spacing w:before="0" w:after="20" w:line="240" w:lineRule="auto"/>
              <w:ind w:left="331" w:hanging="187"/>
            </w:pPr>
            <w:r>
              <w:rPr>
                <w:rFonts w:ascii="Calibri" w:hAnsi="Calibri" w:eastAsia="Calibri"/>
                <w:b w:val="0"/>
                <w:i w:val="0"/>
                <w:color w:val="1F1F1F"/>
                <w:sz w:val="20"/>
              </w:rPr>
              <w:t>• Require exact evidence. Labels such as biased, unfair, misleading, or unsafe are conclusions that need a phrase, omission, claim, pattern, or rule behind them.</w:t>
            </w:r>
          </w:p>
          <w:p>
            <w:pPr>
              <w:spacing w:before="0" w:after="20" w:line="240" w:lineRule="auto"/>
              <w:ind w:left="331" w:hanging="187"/>
            </w:pPr>
            <w:r>
              <w:rPr>
                <w:rFonts w:ascii="Calibri" w:hAnsi="Calibri" w:eastAsia="Calibri"/>
                <w:b w:val="0"/>
                <w:i w:val="0"/>
                <w:color w:val="1F1F1F"/>
                <w:sz w:val="20"/>
              </w:rPr>
              <w:t>• When factual accuracy is involved, provide a trusted source or fact card. A second chatbot or GenAI response is not sufficient verification by itself.</w:t>
            </w:r>
          </w:p>
          <w:p>
            <w:pPr>
              <w:spacing w:before="0" w:after="20" w:line="240" w:lineRule="auto"/>
              <w:ind w:left="331" w:hanging="187"/>
            </w:pPr>
            <w:r>
              <w:rPr>
                <w:rFonts w:ascii="Calibri" w:hAnsi="Calibri" w:eastAsia="Calibri"/>
                <w:b w:val="0"/>
                <w:i w:val="0"/>
                <w:color w:val="1F1F1F"/>
                <w:sz w:val="20"/>
              </w:rPr>
              <w:t>• Do not treat bias only as offensive language. It may appear through assumptions, examples, missing perspectives, unequal treatment, narrow categories, or the absence of an appropriate limitation.</w:t>
            </w:r>
          </w:p>
          <w:p>
            <w:pPr>
              <w:spacing w:before="0" w:after="20" w:line="240" w:lineRule="auto"/>
              <w:ind w:left="331" w:hanging="187"/>
            </w:pPr>
            <w:r>
              <w:rPr>
                <w:rFonts w:ascii="Calibri" w:hAnsi="Calibri" w:eastAsia="Calibri"/>
                <w:b w:val="0"/>
                <w:i w:val="0"/>
                <w:color w:val="1F1F1F"/>
                <w:sz w:val="20"/>
              </w:rPr>
              <w:t>• Do not force a rewrite. Keep is valid when evidence and verification support the response. Refer / Do not use is valid when the request is outside the chatbot's safe role or cannot be responsibly handled by a small response change.</w:t>
            </w:r>
          </w:p>
          <w:p>
            <w:pPr>
              <w:spacing w:before="0" w:after="20" w:line="240" w:lineRule="auto"/>
              <w:ind w:left="331" w:hanging="187"/>
            </w:pPr>
            <w:r>
              <w:rPr>
                <w:rFonts w:ascii="Calibri" w:hAnsi="Calibri" w:eastAsia="Calibri"/>
                <w:b w:val="0"/>
                <w:i w:val="0"/>
                <w:color w:val="1F1F1F"/>
                <w:sz w:val="20"/>
              </w:rPr>
              <w:t>• A more fluent or polite answer is not automatically safer or more accurate. Check whether the revision changes the actual problem identified.</w:t>
            </w:r>
          </w:p>
          <w:p>
            <w:pPr>
              <w:spacing w:before="0" w:after="20" w:line="240" w:lineRule="auto"/>
              <w:ind w:left="331" w:hanging="187"/>
            </w:pPr>
            <w:r>
              <w:rPr>
                <w:rFonts w:ascii="Calibri" w:hAnsi="Calibri" w:eastAsia="Calibri"/>
                <w:b w:val="0"/>
                <w:i w:val="0"/>
                <w:color w:val="1F1F1F"/>
                <w:sz w:val="20"/>
              </w:rPr>
              <w:t>• Historical-character and expert personas require special care because confident style may make invented or one-sided claims appear authoritative.</w:t>
            </w:r>
          </w:p>
          <w:p>
            <w:pPr>
              <w:spacing w:before="0" w:after="20" w:line="240" w:lineRule="auto"/>
              <w:ind w:left="331" w:hanging="187"/>
            </w:pPr>
            <w:r>
              <w:rPr>
                <w:rFonts w:ascii="Calibri" w:hAnsi="Calibri" w:eastAsia="Calibri"/>
                <w:b w:val="0"/>
                <w:i w:val="0"/>
                <w:color w:val="1F1F1F"/>
                <w:sz w:val="20"/>
              </w:rPr>
              <w:t>• Use GenAI only after students record their own evidence and judgement. Its role is to challenge, question, or suggest; it does not supply proof or the final decision.</w:t>
            </w:r>
          </w:p>
          <w:p>
            <w:pPr>
              <w:spacing w:before="0" w:after="20" w:line="240" w:lineRule="auto"/>
              <w:ind w:left="331" w:hanging="187"/>
            </w:pPr>
            <w:r>
              <w:rPr>
                <w:rFonts w:ascii="Calibri" w:hAnsi="Calibri" w:eastAsia="Calibri"/>
                <w:b w:val="0"/>
                <w:i w:val="0"/>
                <w:color w:val="1F1F1F"/>
                <w:sz w:val="20"/>
              </w:rPr>
              <w:t>• Collect one primary output only. A compact ethical decision note, before-and-after card, one slide, or short oral defence is sufficient.</w:t>
            </w:r>
          </w:p>
          <w:p>
            <w:pPr>
              <w:spacing w:before="0" w:after="20" w:line="240" w:lineRule="auto"/>
              <w:ind w:left="331" w:hanging="187"/>
            </w:pPr>
            <w:r>
              <w:rPr>
                <w:rFonts w:ascii="Calibri" w:hAnsi="Calibri" w:eastAsia="Calibri"/>
                <w:b w:val="0"/>
                <w:i w:val="0"/>
                <w:color w:val="1F1F1F"/>
                <w:sz w:val="20"/>
              </w:rPr>
              <w:t>• End with one transferable statement beginning "A responsible chatbot should..." so the ethical insight becomes a practical design principle rather than an isolated opinion.</w:t>
            </w:r>
          </w:p>
        </w:tc>
      </w:tr>
    </w:tbl>
    <w:sectPr w:rsidR="00F904B6">
      <w:headerReference w:type="default" r:id="rId7"/>
      <w:footerReference w:type="even" r:id="rId8"/>
      <w:footerReference w:type="default" r:id="rId9"/>
      <w:footerReference w:type="firs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8B335" w14:textId="77777777" w:rsidR="002171B6" w:rsidRDefault="002171B6">
      <w:pPr>
        <w:spacing w:after="0" w:line="240" w:lineRule="auto"/>
      </w:pPr>
      <w:r>
        <w:separator/>
      </w:r>
    </w:p>
  </w:endnote>
  <w:endnote w:type="continuationSeparator" w:id="0">
    <w:p w14:paraId="6CA52D8D" w14:textId="77777777" w:rsidR="002171B6" w:rsidRDefault="00217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4490" w14:textId="77777777" w:rsidR="009D0063" w:rsidRDefault="009D00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94EA" w14:textId="77777777" w:rsidR="009D0063" w:rsidRDefault="009D00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039A" w14:textId="77777777" w:rsidR="009D0063" w:rsidRDefault="009D00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34A1" w14:textId="77777777" w:rsidR="002171B6" w:rsidRDefault="002171B6">
      <w:pPr>
        <w:spacing w:after="0" w:line="240" w:lineRule="auto"/>
      </w:pPr>
      <w:r>
        <w:separator/>
      </w:r>
    </w:p>
  </w:footnote>
  <w:footnote w:type="continuationSeparator" w:id="0">
    <w:p w14:paraId="49E2E29F" w14:textId="77777777" w:rsidR="002171B6" w:rsidRDefault="00217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C7CF" w14:textId="77777777" w:rsidR="009D0063" w:rsidRDefault="00000000">
    <w:pPr>
      <w:rPr>
        <w:lang w:val="el-GR"/>
      </w:rPr>
    </w:pPr>
    <w:r>
      <w:rPr>
        <w:noProof/>
      </w:rPr>
      <w:drawing>
        <wp:inline distT="114300" distB="114300" distL="114300" distR="114300" wp14:anchorId="3A09A2F9" wp14:editId="1EBE0041">
          <wp:extent cx="2392933" cy="257594"/>
          <wp:effectExtent l="0" t="0" r="0" b="9525"/>
          <wp:docPr id="13874419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4A3C70"/>
    <w:multiLevelType w:val="hybridMultilevel"/>
    <w:tmpl w:val="5B1831C8"/>
    <w:lvl w:ilvl="0" w:tplc="FF120DEC">
      <w:numFmt w:val="bullet"/>
      <w:lvlText w:val="·"/>
      <w:lvlJc w:val="left"/>
      <w:pPr>
        <w:ind w:left="720" w:hanging="360"/>
      </w:pPr>
      <w:rPr>
        <w:rFonts w:ascii="Calibri Light" w:eastAsia="Arial" w:hAnsi="Calibri Light" w:cs="Calibri Light"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57FDA"/>
    <w:multiLevelType w:val="hybridMultilevel"/>
    <w:tmpl w:val="336AB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8"/>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9"/>
  </w:num>
  <w:num w:numId="9" w16cid:durableId="2099669759">
    <w:abstractNumId w:val="5"/>
  </w:num>
  <w:num w:numId="10" w16cid:durableId="656304197">
    <w:abstractNumId w:val="10"/>
  </w:num>
  <w:num w:numId="11" w16cid:durableId="1457798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42006"/>
    <w:rsid w:val="00147C8E"/>
    <w:rsid w:val="0015262E"/>
    <w:rsid w:val="00156017"/>
    <w:rsid w:val="001C198C"/>
    <w:rsid w:val="001C1B9D"/>
    <w:rsid w:val="002171B6"/>
    <w:rsid w:val="0023797F"/>
    <w:rsid w:val="0026183F"/>
    <w:rsid w:val="00293AD3"/>
    <w:rsid w:val="00294110"/>
    <w:rsid w:val="00306B2D"/>
    <w:rsid w:val="00312484"/>
    <w:rsid w:val="00343D88"/>
    <w:rsid w:val="003D1774"/>
    <w:rsid w:val="00401453"/>
    <w:rsid w:val="00436A48"/>
    <w:rsid w:val="004632F8"/>
    <w:rsid w:val="00484D54"/>
    <w:rsid w:val="004B1726"/>
    <w:rsid w:val="004D1C73"/>
    <w:rsid w:val="004E1BDF"/>
    <w:rsid w:val="0053239B"/>
    <w:rsid w:val="00540E6D"/>
    <w:rsid w:val="0058130C"/>
    <w:rsid w:val="005A5552"/>
    <w:rsid w:val="005C5985"/>
    <w:rsid w:val="00602AF4"/>
    <w:rsid w:val="00687333"/>
    <w:rsid w:val="006B218C"/>
    <w:rsid w:val="0070094B"/>
    <w:rsid w:val="0071339C"/>
    <w:rsid w:val="00723E8C"/>
    <w:rsid w:val="00731F66"/>
    <w:rsid w:val="00737E80"/>
    <w:rsid w:val="007A6029"/>
    <w:rsid w:val="007B05FB"/>
    <w:rsid w:val="007B40B3"/>
    <w:rsid w:val="007C73DB"/>
    <w:rsid w:val="007D48C9"/>
    <w:rsid w:val="00805C72"/>
    <w:rsid w:val="008308D3"/>
    <w:rsid w:val="008437BB"/>
    <w:rsid w:val="00850C7D"/>
    <w:rsid w:val="0089707E"/>
    <w:rsid w:val="008A4EA0"/>
    <w:rsid w:val="008B1252"/>
    <w:rsid w:val="0090045B"/>
    <w:rsid w:val="009305E7"/>
    <w:rsid w:val="00950EEE"/>
    <w:rsid w:val="0095459E"/>
    <w:rsid w:val="00963131"/>
    <w:rsid w:val="00975919"/>
    <w:rsid w:val="00993143"/>
    <w:rsid w:val="009A7D53"/>
    <w:rsid w:val="009B66BB"/>
    <w:rsid w:val="009C3063"/>
    <w:rsid w:val="009D0063"/>
    <w:rsid w:val="009D548E"/>
    <w:rsid w:val="009F0961"/>
    <w:rsid w:val="00A27A36"/>
    <w:rsid w:val="00A520EC"/>
    <w:rsid w:val="00A66F5D"/>
    <w:rsid w:val="00A755CE"/>
    <w:rsid w:val="00A82E2B"/>
    <w:rsid w:val="00A8519E"/>
    <w:rsid w:val="00AD49B3"/>
    <w:rsid w:val="00B3310F"/>
    <w:rsid w:val="00B63CAF"/>
    <w:rsid w:val="00BA14AC"/>
    <w:rsid w:val="00BC2B68"/>
    <w:rsid w:val="00BF1286"/>
    <w:rsid w:val="00BF31C7"/>
    <w:rsid w:val="00BF7018"/>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81501"/>
    <w:rsid w:val="00EB564F"/>
    <w:rsid w:val="00EE12F8"/>
    <w:rsid w:val="00EE61BA"/>
    <w:rsid w:val="00F02533"/>
    <w:rsid w:val="00F37CBA"/>
    <w:rsid w:val="00F904B6"/>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18FC"/>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5128</Words>
  <Characters>29231</Characters>
  <Application>Microsoft Office Word</Application>
  <DocSecurity>0</DocSecurity>
  <Lines>243</Lines>
  <Paragraphs>68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Teacher Guide - Modular OPT B</dc:title>
  <dc:subject>OPT B: Ethical Chatbot Scenarios</dc:subject>
  <dc:creator>GenSTEAMers</dc:creator>
  <cp:keywords>GenSTEAMers, Chatting with AI, CORE 2, Teacher Guide</cp:keywords>
  <dc:description/>
  <cp:lastModifiedBy>GenSTEAMers</cp:lastModifiedBy>
  <cp:revision>80</cp:revision>
  <dcterms:created xsi:type="dcterms:W3CDTF">2026-06-13T12:51:00Z</dcterms:created>
  <dcterms:modified xsi:type="dcterms:W3CDTF">2026-06-28T11:53:00Z</dcterms:modified>
</cp:coreProperties>
</file>