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60" w:line="252" w:lineRule="auto"/>
        <w:jc w:val="center"/>
      </w:pPr>
      <w:r>
        <w:drawing>
          <wp:inline xmlns:a="http://schemas.openxmlformats.org/drawingml/2006/main" xmlns:pic="http://schemas.openxmlformats.org/drawingml/2006/picture">
            <wp:extent cx="1965960" cy="58118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65960" cy="581189"/>
                    </a:xfrm>
                    <a:prstGeom prst="rect"/>
                  </pic:spPr>
                </pic:pic>
              </a:graphicData>
            </a:graphic>
          </wp:inline>
        </w:drawing>
      </w:r>
    </w:p>
    <w:p>
      <w:pPr>
        <w:pStyle w:val="1"/>
        <w:spacing w:before="0" w:after="160" w:line="252" w:lineRule="auto"/>
        <w:jc w:val="left"/>
      </w:pPr>
      <w:r>
        <w:rPr>
          <w:rFonts w:ascii="Arial" w:hAnsi="Arial" w:eastAsia="Arial"/>
          <w:b w:val="0"/>
          <w:i w:val="0"/>
          <w:color w:val="0E4F6C"/>
          <w:sz w:val="48"/>
        </w:rPr>
        <w:t>Step by step guidelines for the full pathway</w:t>
      </w:r>
    </w:p>
    <w:tbl>
      <w:tblPr>
        <w:tblStyle w:val="36"/>
        <w:tblW w:type="auto" w:w="0"/>
        <w:jc w:val="center"/>
        <w:tblLayout w:type="fixed"/>
        <w:tblLook w:firstColumn="1" w:firstRow="1" w:lastColumn="0" w:lastRow="0" w:noHBand="0" w:noVBand="1" w:val="04A0"/>
      </w:tblPr>
      <w:tblGrid>
        <w:gridCol w:w="9360"/>
      </w:tblGrid>
      <w:tr>
        <w:tc>
          <w:tcPr>
            <w:tcW w:type="dxa" w:w="9360"/>
            <w:shd w:fill="1F5C99" w:val="clear"/>
            <w:tcBorders>
              <w:top w:val="single" w:sz="6" w:color="1F5C99"/>
              <w:left w:val="single" w:sz="6" w:color="1F5C99"/>
              <w:bottom w:val="single" w:sz="6" w:color="1F5C99"/>
              <w:right w:val="single" w:sz="6" w:color="1F5C99"/>
              <w:insideH w:val="single" w:sz="6" w:color="1F5C99"/>
              <w:insideV w:val="single" w:sz="6" w:color="1F5C99"/>
            </w:tcBorders>
            <w:tcMar>
              <w:top w:w="150" w:type="dxa"/>
              <w:start w:w="180" w:type="dxa"/>
              <w:bottom w:w="150" w:type="dxa"/>
              <w:end w:w="180" w:type="dxa"/>
            </w:tcMar>
          </w:tcPr>
          <w:p>
            <w:pPr>
              <w:spacing w:before="0" w:after="100" w:line="252" w:lineRule="auto"/>
            </w:pPr>
            <w:r>
              <w:rPr>
                <w:rFonts w:ascii="Arial" w:hAnsi="Arial" w:eastAsia="Arial"/>
                <w:b w:val="0"/>
                <w:i w:val="0"/>
                <w:color w:val="FFFFFF"/>
                <w:sz w:val="36"/>
              </w:rPr>
              <w:t>PART 3: Building the Prototype</w:t>
            </w:r>
          </w:p>
          <w:p>
            <w:pPr>
              <w:spacing w:before="0" w:after="0" w:line="252" w:lineRule="auto"/>
            </w:pPr>
            <w:r>
              <w:rPr>
                <w:rFonts w:ascii="Arial" w:hAnsi="Arial" w:eastAsia="Arial"/>
                <w:b w:val="0"/>
                <w:i w:val="0"/>
                <w:color w:val="FFFFFF"/>
                <w:sz w:val="21"/>
              </w:rPr>
              <w:t>2 × 45 min recommended | 60-minute starter-assisted compact route | GenAI role(s): Controlled implementation environment</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OVERVIEW</w:t>
            </w:r>
          </w:p>
        </w:tc>
      </w:tr>
    </w:tbl>
    <w:p>
      <w:pPr>
        <w:spacing w:before="0" w:after="100" w:line="252" w:lineRule="auto"/>
      </w:pPr>
      <w:r>
        <w:rPr>
          <w:rFonts w:ascii="Arial" w:hAnsi="Arial" w:eastAsia="Arial"/>
          <w:b w:val="0"/>
          <w:i w:val="0"/>
        </w:rPr>
        <w:t>In Part 3, students turn the approved Chatbot Logic Blueprint from Part 2 into a small, functioning prototype. They do not select a new topic, rewrite the chatbot purpose, add new categories, or redesign the responses. Their task is to implement the agreed logic faithfully in a form that another group can use independently in Part 4.</w:t>
      </w:r>
    </w:p>
    <w:p>
      <w:pPr>
        <w:spacing w:before="0" w:after="100" w:line="252" w:lineRule="auto"/>
      </w:pPr>
      <w:r>
        <w:rPr>
          <w:rFonts w:ascii="Arial" w:hAnsi="Arial" w:eastAsia="Arial"/>
          <w:b w:val="0"/>
          <w:i w:val="0"/>
        </w:rPr>
        <w:t>Part 3 should be understood as a Prototype Implementation Studio. The learning focus is the translation from planned behaviour to operational behaviour: purpose and user become a clear start message; categories become branches or routes; planned responses become visible outputs; fallback and limitation/safety become distinct behaviours; and the Part 1 principle becomes one implemented feature that can later be tested.</w:t>
      </w:r>
    </w:p>
    <w:p>
      <w:pPr>
        <w:spacing w:before="0" w:after="100" w:line="252" w:lineRule="auto"/>
      </w:pPr>
      <w:r>
        <w:rPr>
          <w:rFonts w:ascii="Arial" w:hAnsi="Arial" w:eastAsia="Arial"/>
          <w:b w:val="0"/>
          <w:i w:val="0"/>
        </w:rPr>
        <w:t>The key implementation principle is: build from the approved design. Students keep the Part 2 worksheet open beside the prototype and use it as the authoritative source. A technical repair may be made when the prototype does not run or does not match the blueprint. A design improvement is deliberately postponed until evidence is collected in Part 4 and considered in Part 5.</w:t>
      </w:r>
    </w:p>
    <w:p>
      <w:pPr>
        <w:spacing w:before="0" w:after="100" w:line="252" w:lineRule="auto"/>
      </w:pPr>
      <w:r>
        <w:rPr>
          <w:rFonts w:ascii="Arial" w:hAnsi="Arial" w:eastAsia="Arial"/>
          <w:b w:val="0"/>
          <w:i w:val="0"/>
        </w:rPr>
        <w:t>The recommended delivery is two 45-minute sessions. This is more realistic than the short build window used in the Modular pathway because it allows for opening, group coordination, copying the approved responses, basic debugging, saving, and preparing the prototype for independent testing. A 60-minute compact route is provided only for classes using one preselected route, a prepared starter/template, and groups already marked Ready to build.</w:t>
      </w:r>
    </w:p>
    <w:p>
      <w:pPr>
        <w:spacing w:before="0" w:after="100" w:line="252" w:lineRule="auto"/>
      </w:pPr>
      <w:r>
        <w:rPr>
          <w:rFonts w:ascii="Arial" w:hAnsi="Arial" w:eastAsia="Arial"/>
          <w:b w:val="0"/>
          <w:i w:val="0"/>
        </w:rPr>
        <w:t>Scratch is the default and fully supported implementation route. A school-approved GenAI environment may be used as a controlled logic-enactment environment after teacher preparation and testing. A complete paper prototype is included as a supported low-tech and contingency route. Normally, the teacher selects one route for the whole class to reduce support queues.</w:t>
      </w:r>
    </w:p>
    <w:tbl>
      <w:tblPr>
        <w:tblW w:type="auto" w:w="0"/>
        <w:jc w:val="center"/>
        <w:tblLook w:firstColumn="1" w:firstRow="1" w:lastColumn="0" w:lastRow="0" w:noHBand="0" w:noVBand="1" w:val="04A0"/>
      </w:tblPr>
      <w:tblGrid>
        <w:gridCol w:w="9360"/>
      </w:tblGrid>
      <w:tr>
        <w:tc>
          <w:tcPr>
            <w:tcW w:type="dxa" w:w="9360"/>
            <w:shd w:fill="DDEBF7" w:val="clear"/>
            <w:tcBorders>
              <w:top w:val="single" w:sz="8" w:color="9CC2E5"/>
              <w:left w:val="single" w:sz="8" w:color="9CC2E5"/>
              <w:bottom w:val="single" w:sz="8" w:color="9CC2E5"/>
              <w:right w:val="single" w:sz="8" w:color="9CC2E5"/>
              <w:insideH w:val="single" w:sz="8" w:color="9CC2E5"/>
              <w:insideV w:val="single" w:sz="8" w:color="9CC2E5"/>
            </w:tcBorders>
            <w:tcMar>
              <w:top w:w="90" w:type="dxa"/>
              <w:start w:w="120" w:type="dxa"/>
              <w:bottom w:w="90" w:type="dxa"/>
              <w:end w:w="120" w:type="dxa"/>
            </w:tcMar>
          </w:tcPr>
          <w:p>
            <w:pPr>
              <w:spacing w:before="0" w:after="60" w:line="252" w:lineRule="auto"/>
            </w:pPr>
            <w:r>
              <w:rPr>
                <w:rFonts w:ascii="Arial" w:hAnsi="Arial" w:eastAsia="Arial"/>
                <w:b/>
                <w:i w:val="0"/>
                <w:color w:val="1F4E79"/>
                <w:sz w:val="21"/>
              </w:rPr>
              <w:t>Full Pathway position</w:t>
            </w:r>
          </w:p>
          <w:p>
            <w:pPr>
              <w:spacing w:before="0" w:after="0" w:line="252" w:lineRule="auto"/>
            </w:pPr>
            <w:r>
              <w:rPr>
                <w:rFonts w:ascii="Arial" w:hAnsi="Arial" w:eastAsia="Arial"/>
                <w:b w:val="0"/>
                <w:i w:val="0"/>
                <w:sz w:val="19"/>
              </w:rPr>
              <w:t>Part 1 evidence and principle → Part 2 design requirement and logic blueprint → Part 3 implemented feature and working prototype → Part 4 independent testing and review evidence → Part 5 improvement or keep decision, verification, reflection and communication.</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2.</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EXPECTED STUDENT OUTPUT</w:t>
            </w:r>
          </w:p>
        </w:tc>
      </w:tr>
    </w:tbl>
    <w:p>
      <w:pPr>
        <w:spacing w:before="0" w:after="100" w:line="252" w:lineRule="auto"/>
      </w:pPr>
      <w:r>
        <w:rPr>
          <w:rFonts w:ascii="Arial" w:hAnsi="Arial" w:eastAsia="Arial"/>
          <w:b w:val="0"/>
          <w:i w:val="0"/>
        </w:rPr>
        <w:t>By the end of this part, students should have produced or demonstrated:</w:t>
      </w:r>
    </w:p>
    <w:p>
      <w:pPr>
        <w:pStyle w:val="a7"/>
        <w:spacing w:before="0" w:after="50" w:line="252" w:lineRule="auto"/>
        <w:ind w:left="259" w:hanging="259"/>
      </w:pPr>
      <w:r>
        <w:rPr>
          <w:rFonts w:ascii="Arial" w:hAnsi="Arial" w:eastAsia="Arial"/>
          <w:b/>
          <w:i w:val="0"/>
        </w:rPr>
        <w:t xml:space="preserve">1. </w:t>
      </w:r>
      <w:r>
        <w:rPr>
          <w:rFonts w:ascii="Arial" w:hAnsi="Arial" w:eastAsia="Arial"/>
          <w:b w:val="0"/>
          <w:i w:val="0"/>
        </w:rPr>
        <w:t>one saved, functioning prototype built directly from the approved Part 2 blueprint;</w:t>
      </w:r>
    </w:p>
    <w:p>
      <w:pPr>
        <w:pStyle w:val="a7"/>
        <w:spacing w:before="0" w:after="50" w:line="252" w:lineRule="auto"/>
        <w:ind w:left="259" w:hanging="259"/>
      </w:pPr>
      <w:r>
        <w:rPr>
          <w:rFonts w:ascii="Arial" w:hAnsi="Arial" w:eastAsia="Arial"/>
          <w:b/>
          <w:i w:val="0"/>
        </w:rPr>
        <w:t xml:space="preserve">2. </w:t>
      </w:r>
      <w:r>
        <w:rPr>
          <w:rFonts w:ascii="Arial" w:hAnsi="Arial" w:eastAsia="Arial"/>
          <w:b w:val="0"/>
          <w:i w:val="0"/>
        </w:rPr>
        <w:t>one visible implementation of the Part 1 design requirement;</w:t>
      </w:r>
    </w:p>
    <w:p>
      <w:pPr>
        <w:pStyle w:val="a7"/>
        <w:spacing w:before="0" w:after="50" w:line="252" w:lineRule="auto"/>
        <w:ind w:left="259" w:hanging="259"/>
      </w:pPr>
      <w:r>
        <w:rPr>
          <w:rFonts w:ascii="Arial" w:hAnsi="Arial" w:eastAsia="Arial"/>
          <w:b/>
          <w:i w:val="0"/>
        </w:rPr>
        <w:t xml:space="preserve">3. </w:t>
      </w:r>
      <w:r>
        <w:rPr>
          <w:rFonts w:ascii="Arial" w:hAnsi="Arial" w:eastAsia="Arial"/>
          <w:b w:val="0"/>
          <w:i w:val="0"/>
        </w:rPr>
        <w:t>one clear start message and instruction showing the user how to begin;</w:t>
      </w:r>
    </w:p>
    <w:p>
      <w:pPr>
        <w:pStyle w:val="a7"/>
        <w:spacing w:before="0" w:after="50" w:line="252" w:lineRule="auto"/>
        <w:ind w:left="259" w:hanging="259"/>
      </w:pPr>
      <w:r>
        <w:rPr>
          <w:rFonts w:ascii="Arial" w:hAnsi="Arial" w:eastAsia="Arial"/>
          <w:b/>
          <w:i w:val="0"/>
        </w:rPr>
        <w:t xml:space="preserve">4. </w:t>
      </w:r>
      <w:r>
        <w:rPr>
          <w:rFonts w:ascii="Arial" w:hAnsi="Arial" w:eastAsia="Arial"/>
          <w:b w:val="0"/>
          <w:i w:val="0"/>
        </w:rPr>
        <w:t>three implemented response categories or routes and one approved response for each;</w:t>
      </w:r>
    </w:p>
    <w:p>
      <w:pPr>
        <w:pStyle w:val="a7"/>
        <w:spacing w:before="0" w:after="50" w:line="252" w:lineRule="auto"/>
        <w:ind w:left="259" w:hanging="259"/>
      </w:pPr>
      <w:r>
        <w:rPr>
          <w:rFonts w:ascii="Arial" w:hAnsi="Arial" w:eastAsia="Arial"/>
          <w:b/>
          <w:i w:val="0"/>
        </w:rPr>
        <w:t xml:space="preserve">5. </w:t>
      </w:r>
      <w:r>
        <w:rPr>
          <w:rFonts w:ascii="Arial" w:hAnsi="Arial" w:eastAsia="Arial"/>
          <w:b w:val="0"/>
          <w:i w:val="0"/>
        </w:rPr>
        <w:t>one distinct fallback behaviour for unclear or unrecognised input;</w:t>
      </w:r>
    </w:p>
    <w:p>
      <w:pPr>
        <w:pStyle w:val="a7"/>
        <w:spacing w:before="0" w:after="50" w:line="252" w:lineRule="auto"/>
        <w:ind w:left="259" w:hanging="259"/>
      </w:pPr>
      <w:r>
        <w:rPr>
          <w:rFonts w:ascii="Arial" w:hAnsi="Arial" w:eastAsia="Arial"/>
          <w:b/>
          <w:i w:val="0"/>
        </w:rPr>
        <w:t xml:space="preserve">6. </w:t>
      </w:r>
      <w:r>
        <w:rPr>
          <w:rFonts w:ascii="Arial" w:hAnsi="Arial" w:eastAsia="Arial"/>
          <w:b w:val="0"/>
          <w:i w:val="0"/>
        </w:rPr>
        <w:t>one distinct limitation/safety behaviour for outside-scope, sensitive, unsafe, or human-judgement requests;</w:t>
      </w:r>
    </w:p>
    <w:p>
      <w:pPr>
        <w:pStyle w:val="a7"/>
        <w:spacing w:before="0" w:after="50" w:line="252" w:lineRule="auto"/>
        <w:ind w:left="259" w:hanging="259"/>
      </w:pPr>
      <w:r>
        <w:rPr>
          <w:rFonts w:ascii="Arial" w:hAnsi="Arial" w:eastAsia="Arial"/>
          <w:b/>
          <w:i w:val="0"/>
        </w:rPr>
        <w:t xml:space="preserve">7. </w:t>
      </w:r>
      <w:r>
        <w:rPr>
          <w:rFonts w:ascii="Arial" w:hAnsi="Arial" w:eastAsia="Arial"/>
          <w:b w:val="0"/>
          <w:i w:val="0"/>
        </w:rPr>
        <w:t>one completed implementation-fidelity map showing where each Part 2 element appears in the selected prototype route;</w:t>
      </w:r>
    </w:p>
    <w:p>
      <w:pPr>
        <w:pStyle w:val="a7"/>
        <w:spacing w:before="0" w:after="50" w:line="252" w:lineRule="auto"/>
        <w:ind w:left="259" w:hanging="259"/>
      </w:pPr>
      <w:r>
        <w:rPr>
          <w:rFonts w:ascii="Arial" w:hAnsi="Arial" w:eastAsia="Arial"/>
          <w:b/>
          <w:i w:val="0"/>
        </w:rPr>
        <w:t xml:space="preserve">8. </w:t>
      </w:r>
      <w:r>
        <w:rPr>
          <w:rFonts w:ascii="Arial" w:hAnsi="Arial" w:eastAsia="Arial"/>
          <w:b w:val="0"/>
          <w:i w:val="0"/>
        </w:rPr>
        <w:t>one build verification showing that the prototype starts, resets, reaches all required routes, and can be saved or handed over;</w:t>
      </w:r>
    </w:p>
    <w:p>
      <w:pPr>
        <w:pStyle w:val="a7"/>
        <w:spacing w:before="0" w:after="50" w:line="252" w:lineRule="auto"/>
        <w:ind w:left="259" w:hanging="259"/>
      </w:pPr>
      <w:r>
        <w:rPr>
          <w:rFonts w:ascii="Arial" w:hAnsi="Arial" w:eastAsia="Arial"/>
          <w:b/>
          <w:i w:val="0"/>
        </w:rPr>
        <w:t xml:space="preserve">9. </w:t>
      </w:r>
      <w:r>
        <w:rPr>
          <w:rFonts w:ascii="Arial" w:hAnsi="Arial" w:eastAsia="Arial"/>
          <w:b w:val="0"/>
          <w:i w:val="0"/>
        </w:rPr>
        <w:t>one recorded technical repair, only where a repair was necessary to make the approved design run;</w:t>
      </w:r>
    </w:p>
    <w:p>
      <w:pPr>
        <w:pStyle w:val="a7"/>
        <w:spacing w:before="0" w:after="50" w:line="252" w:lineRule="auto"/>
        <w:ind w:left="259" w:hanging="259"/>
      </w:pPr>
      <w:r>
        <w:rPr>
          <w:rFonts w:ascii="Arial" w:hAnsi="Arial" w:eastAsia="Arial"/>
          <w:b/>
          <w:i w:val="0"/>
        </w:rPr>
        <w:t xml:space="preserve">10. </w:t>
      </w:r>
      <w:r>
        <w:rPr>
          <w:rFonts w:ascii="Arial" w:hAnsi="Arial" w:eastAsia="Arial"/>
          <w:b w:val="0"/>
          <w:i w:val="0"/>
        </w:rPr>
        <w:t>one clear prototype location, link, filename, setup record, or labelled paper pack;</w:t>
      </w:r>
    </w:p>
    <w:p>
      <w:pPr>
        <w:pStyle w:val="a7"/>
        <w:spacing w:before="0" w:after="50" w:line="252" w:lineRule="auto"/>
        <w:ind w:left="259" w:hanging="259"/>
      </w:pPr>
      <w:r>
        <w:rPr>
          <w:rFonts w:ascii="Arial" w:hAnsi="Arial" w:eastAsia="Arial"/>
          <w:b/>
          <w:i w:val="0"/>
        </w:rPr>
        <w:t xml:space="preserve">11. </w:t>
      </w:r>
      <w:r>
        <w:rPr>
          <w:rFonts w:ascii="Arial" w:hAnsi="Arial" w:eastAsia="Arial"/>
          <w:b w:val="0"/>
          <w:i w:val="0"/>
        </w:rPr>
        <w:t>one completed Part 3 → Part 4 Test Brief containing the exact Part 1 principle-test idea and expected observable behaviour;</w:t>
      </w:r>
    </w:p>
    <w:p>
      <w:pPr>
        <w:pStyle w:val="a7"/>
        <w:spacing w:before="0" w:after="50" w:line="252" w:lineRule="auto"/>
        <w:ind w:left="259" w:hanging="259"/>
      </w:pPr>
      <w:r>
        <w:rPr>
          <w:rFonts w:ascii="Arial" w:hAnsi="Arial" w:eastAsia="Arial"/>
          <w:b/>
          <w:i w:val="0"/>
        </w:rPr>
        <w:t xml:space="preserve">12. </w:t>
      </w:r>
      <w:r>
        <w:rPr>
          <w:rFonts w:ascii="Arial" w:hAnsi="Arial" w:eastAsia="Arial"/>
          <w:b w:val="0"/>
          <w:i w:val="0"/>
        </w:rPr>
        <w:t>one readiness decision: Ready for independent testing or Technical limitation noted.</w:t>
      </w:r>
    </w:p>
    <w:p>
      <w:pPr>
        <w:pStyle w:val="4"/>
        <w:spacing w:before="100" w:after="80" w:line="252" w:lineRule="auto"/>
      </w:pPr>
      <w:r>
        <w:rPr>
          <w:rFonts w:ascii="Arial" w:hAnsi="Arial" w:eastAsia="Arial"/>
          <w:b/>
          <w:i w:val="0"/>
          <w:color w:val="1F4E79"/>
          <w:sz w:val="24"/>
        </w:rPr>
        <w:t>Minimum expectation</w:t>
      </w:r>
    </w:p>
    <w:p>
      <w:pPr>
        <w:spacing w:before="0" w:after="100" w:line="252" w:lineRule="auto"/>
      </w:pPr>
      <w:r>
        <w:rPr>
          <w:rFonts w:ascii="Arial" w:hAnsi="Arial" w:eastAsia="Arial"/>
          <w:b w:val="0"/>
          <w:i w:val="0"/>
        </w:rPr>
        <w:t>The minimum outcome is not a polished or feature-rich chatbot. It is a small, saved and independently usable prototype that faithfully implements the approved Part 2 logic and is technically ready for proper testing in Part 4, with:</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one clear start and use instruction;</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the three approved categories and three approved responses;</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one fallback behaviour and one separate limitation/safety behaviour;</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the implemented Part 1 feature;</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successful start/reset and technical reachability of every required route;</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a clear save/access method; and</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a completed Part 4 Test Brief.</w:t>
      </w:r>
    </w:p>
    <w:p>
      <w:pPr>
        <w:spacing w:before="0" w:after="100" w:line="252" w:lineRule="auto"/>
      </w:pPr>
      <w:r>
        <w:rPr>
          <w:rFonts w:ascii="Arial" w:hAnsi="Arial" w:eastAsia="Arial"/>
          <w:b w:val="0"/>
          <w:i w:val="0"/>
        </w:rPr>
        <w:t>Animations, additional sprites, sounds, extra branches, extra responses, appearance polishing, quality ratings, evidence-based changes and final reflection are not part of the Part 3 minimum.</w:t>
      </w: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3.</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KEY TEACHING MOVES / IMPLEMENTATION STEPS</w:t>
            </w:r>
          </w:p>
        </w:tc>
      </w:tr>
    </w:tbl>
    <w:p>
      <w:pPr>
        <w:pStyle w:val="4"/>
        <w:spacing w:before="100" w:after="80" w:line="252" w:lineRule="auto"/>
      </w:pPr>
      <w:r>
        <w:rPr>
          <w:rFonts w:ascii="Arial" w:hAnsi="Arial" w:eastAsia="Arial"/>
          <w:b/>
          <w:i w:val="0"/>
          <w:color w:val="1F4E79"/>
          <w:sz w:val="24"/>
        </w:rPr>
        <w:t>Implementation notes</w:t>
      </w:r>
    </w:p>
    <w:p>
      <w:pPr>
        <w:spacing w:before="0" w:after="100" w:line="252" w:lineRule="auto"/>
      </w:pPr>
      <w:r>
        <w:rPr>
          <w:rFonts w:ascii="Arial" w:hAnsi="Arial" w:eastAsia="Arial"/>
          <w:b w:val="0"/>
          <w:i w:val="0"/>
        </w:rPr>
        <w:t>Part 3 uses one common implementation sequence for all routes: retrieve the Part 2 Build Brief → resolve one named Revise first item if necessary → confirm the route, roles and save method → map the approved design to the selected prototype format → build the core routes → add fallback, limitation/safety and the Part 1 feature → conduct build verification → repair technical blockers only → save and complete the Part 4 Test Brief.</w:t>
      </w:r>
    </w:p>
    <w:p>
      <w:pPr>
        <w:spacing w:before="0" w:after="100" w:line="252" w:lineRule="auto"/>
      </w:pPr>
      <w:r>
        <w:rPr>
          <w:rFonts w:ascii="Arial" w:hAnsi="Arial" w:eastAsia="Arial"/>
          <w:b w:val="0"/>
          <w:i w:val="0"/>
        </w:rPr>
        <w:t>A build verification, or smoke check, asks whether the prototype runs and exposes the planned routes. It does not judge how well the chatbot responds. Do not use Yes / Partly / No quality ratings, Fresh User Challenges, peer review, strengths/weaknesses, Improve/Keep decisions or verification after improvement in Part 3.</w:t>
      </w:r>
    </w:p>
    <w:tbl>
      <w:tblPr>
        <w:tblW w:type="auto" w:w="0"/>
        <w:jc w:val="center"/>
        <w:tblLook w:firstColumn="1" w:firstRow="1" w:lastColumn="0" w:lastRow="0" w:noHBand="0" w:noVBand="1" w:val="04A0"/>
      </w:tblPr>
      <w:tblGrid>
        <w:gridCol w:w="9360"/>
      </w:tblGrid>
      <w:tr>
        <w:tc>
          <w:tcPr>
            <w:tcW w:type="dxa" w:w="9360"/>
            <w:shd w:fill="FFF2CC" w:val="clear"/>
            <w:tcBorders>
              <w:top w:val="single" w:sz="8" w:color="D6B656"/>
              <w:left w:val="single" w:sz="8" w:color="D6B656"/>
              <w:bottom w:val="single" w:sz="8" w:color="D6B656"/>
              <w:right w:val="single" w:sz="8" w:color="D6B656"/>
              <w:insideH w:val="single" w:sz="8" w:color="D6B656"/>
              <w:insideV w:val="single" w:sz="8" w:color="D6B656"/>
            </w:tcBorders>
            <w:tcMar>
              <w:top w:w="90" w:type="dxa"/>
              <w:start w:w="120" w:type="dxa"/>
              <w:bottom w:w="90" w:type="dxa"/>
              <w:end w:w="120" w:type="dxa"/>
            </w:tcMar>
          </w:tcPr>
          <w:p>
            <w:pPr>
              <w:spacing w:before="0" w:after="60" w:line="252" w:lineRule="auto"/>
            </w:pPr>
            <w:r>
              <w:rPr>
                <w:rFonts w:ascii="Arial" w:hAnsi="Arial" w:eastAsia="Arial"/>
                <w:b/>
                <w:i w:val="0"/>
                <w:color w:val="7F6000"/>
                <w:sz w:val="21"/>
              </w:rPr>
              <w:t>Student-facing build rule</w:t>
            </w:r>
          </w:p>
          <w:p>
            <w:pPr>
              <w:spacing w:before="0" w:after="0" w:line="252" w:lineRule="auto"/>
            </w:pPr>
            <w:r>
              <w:rPr>
                <w:rFonts w:ascii="Arial" w:hAnsi="Arial" w:eastAsia="Arial"/>
                <w:b w:val="0"/>
                <w:i w:val="0"/>
                <w:sz w:val="19"/>
              </w:rPr>
              <w:t>BUILD WHAT YOU ALREADY DECIDED. Keep the Part 2 blueprint open. Do not add new categories, replace the agreed responses, widen the scope, or ask GenAI to redesign the chatbot while building.</w:t>
            </w:r>
          </w:p>
        </w:tc>
      </w:tr>
    </w:tbl>
    <w:p>
      <w:pPr>
        <w:spacing w:after="0"/>
      </w:pPr>
    </w:p>
    <w:p>
      <w:pPr>
        <w:pStyle w:val="4"/>
        <w:spacing w:before="100" w:after="80" w:line="252" w:lineRule="auto"/>
      </w:pPr>
      <w:r>
        <w:rPr>
          <w:rFonts w:ascii="Arial" w:hAnsi="Arial" w:eastAsia="Arial"/>
          <w:b/>
          <w:i w:val="0"/>
          <w:color w:val="1F4E79"/>
          <w:sz w:val="24"/>
        </w:rPr>
        <w:t>Material Reference Map</w:t>
      </w:r>
    </w:p>
    <w:p>
      <w:pPr>
        <w:spacing w:before="0" w:after="100" w:line="252" w:lineRule="auto"/>
      </w:pPr>
      <w:r>
        <w:rPr>
          <w:rFonts w:ascii="Arial" w:hAnsi="Arial" w:eastAsia="Arial"/>
          <w:b w:val="0"/>
          <w:i w:val="0"/>
        </w:rPr>
        <w:t>The Teacher Guide is the main implementation document. The shorter files below support it and should be opened only when they serve the selected classroom route.</w:t>
      </w:r>
    </w:p>
    <w:tbl>
      <w:tblPr>
        <w:tblStyle w:val="ab"/>
        <w:tblW w:type="auto" w:w="0"/>
        <w:jc w:val="center"/>
        <w:tblLayout w:type="fixed"/>
        <w:tblLook w:firstColumn="1" w:firstRow="1" w:lastColumn="0" w:lastRow="0" w:noHBand="0" w:noVBand="1" w:val="04A0"/>
      </w:tblPr>
      <w:tblGrid>
        <w:gridCol w:w="792"/>
        <w:gridCol w:w="4680"/>
        <w:gridCol w:w="4824"/>
      </w:tblGrid>
      <w:tr>
        <w:trPr>
          <w:tblHeader w:val="true"/>
        </w:trPr>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Resource</w:t>
            </w:r>
          </w:p>
        </w:tc>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Material kit file</w:t>
            </w:r>
          </w:p>
        </w:tc>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Purpose / when used</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Teacher walkthrough/readiness</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teacher_facing/00_Teacher_Walkthrough_and_Readiness_PART3.docx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Optional quick reference for the 2 × 45-minute flow, route readiness, support queues and contingency decisions.</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Prototype build record</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student_common/01_PART3_Prototype_Build_Record.docx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Canonical student record for all routes. Records implementation locations, technical verification, save/access information and the embedded Part 3 → Part 4 Test Brief.</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Scratch implementation guide</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implementation_pack/02_Option_A_Scratch_Implementation_Guide.docx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FULLY SUPPORTED. Detailed Scratch guide with screenshots, exact blocks, beginner orientation, build sequence, saving and troubleshooting.</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GenAI implementation guide</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implementation_pack/03_Option_B_GenAI_Implementation_Guide.docx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CONDITIONAL SUPPORTED ROUTE. Teacher-tested, platform-neutral implementation using the locked Prompt Capsule.</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Paper prototype guide</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implementation_pack/04_Option_C_Paper_Prototype_Implementation_Guide.docx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FULLY SUPPORTED LOW-TECH ROUTE. Complete card-based prototype that another group can operate independently.</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Scratch build card</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prototype_cards/05_Option_A_Scratch_Build_Card.docx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Short student-facing Scratch build sequence.</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GenAI build card</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prototype_cards/06_Option_B_GenAI_Build_Card.docx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Short student-facing controlled setup sequence.</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Paper prototype build pack</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prototype_cards/07_Option_C_Paper_Prototype_Build_Pack.docx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Printable start, category, response, fallback, limitation and routing cards.</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Prompt Capsule</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support/08_Option_B_Prompt_Capsule.docx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Locked template that transfers the approved blueprint into a school-approved GenAI environment without redesign.</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Online Scratch starter/example</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support/09_Online_Scratch_Starter_and_Example.docx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Included Full Pathway Scratch starter and completed example files, with teacher instructions for loading them into Scratch.</w:t>
            </w:r>
          </w:p>
        </w:tc>
      </w:tr>
      <w:tr>
        <w:trPr>
          <w:cantSplit/>
        </w:trPr>
        <w:tc>
          <w:tcPr>
            <w:tcW w:type="dxa" w:w="7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Scratch quick start</w:t>
            </w:r>
          </w:p>
        </w:tc>
        <w:tc>
          <w:tcPr>
            <w:tcW w:type="dxa" w:w="46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support/10_Scratch_Quick_Start_for_Beginners.docx</w:t>
            </w:r>
          </w:p>
        </w:tc>
        <w:tc>
          <w:tcPr>
            <w:tcW w:type="dxa" w:w="48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Very short two-page orientation to the Scratch workspace, block categories, drag-connect-run-save workflow and the exact blocks used.</w:t>
            </w:r>
          </w:p>
        </w:tc>
      </w:tr>
    </w:tbl>
    <w:p>
      <w:pPr>
        <w:spacing w:after="0"/>
      </w:pPr>
    </w:p>
    <w:p>
      <w:pPr>
        <w:pStyle w:val="4"/>
        <w:spacing w:before="100" w:after="80" w:line="252" w:lineRule="auto"/>
      </w:pPr>
      <w:r>
        <w:rPr>
          <w:rFonts w:ascii="Arial" w:hAnsi="Arial" w:eastAsia="Arial"/>
          <w:b/>
          <w:i w:val="0"/>
          <w:color w:val="1F4E79"/>
          <w:sz w:val="24"/>
        </w:rPr>
        <w:t>What the teacher actually needs</w:t>
      </w:r>
    </w:p>
    <w:tbl>
      <w:tblPr>
        <w:tblStyle w:val="ab"/>
        <w:tblW w:type="auto" w:w="0"/>
        <w:jc w:val="center"/>
        <w:tblLayout w:type="fixed"/>
        <w:tblLook w:firstColumn="1" w:firstRow="1" w:lastColumn="0" w:lastRow="0" w:noHBand="0" w:noVBand="1" w:val="04A0"/>
      </w:tblPr>
      <w:tblGrid>
        <w:gridCol w:w="2304"/>
        <w:gridCol w:w="7992"/>
      </w:tblGrid>
      <w:tr>
        <w:trPr>
          <w:tblHeader w:val="true"/>
        </w:trPr>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7"/>
              </w:rPr>
              <w:t>Use</w:t>
            </w:r>
          </w:p>
        </w:tc>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7"/>
              </w:rPr>
              <w:t>Required material</w:t>
            </w:r>
          </w:p>
        </w:tc>
      </w:tr>
      <w:tr>
        <w:trPr>
          <w:cantSplit/>
        </w:trPr>
        <w:tc>
          <w:tcPr>
            <w:tcW w:type="dxa" w:w="230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Every implementation</w:t>
            </w:r>
          </w:p>
        </w:tc>
        <w:tc>
          <w:tcPr>
            <w:tcW w:type="dxa" w:w="79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Teacher Guide + pages 1–4 of the Part 3 Prototype Build Record, one copy per group.</w:t>
            </w:r>
          </w:p>
        </w:tc>
      </w:tr>
      <w:tr>
        <w:trPr>
          <w:cantSplit/>
        </w:trPr>
        <w:tc>
          <w:tcPr>
            <w:tcW w:type="dxa" w:w="230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Scratch class</w:t>
            </w:r>
          </w:p>
        </w:tc>
        <w:tc>
          <w:tcPr>
            <w:tcW w:type="dxa" w:w="79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Option A Scratch Implementation Guide + Option A Scratch Build Card. Display Scratch Quick Start for Beginners for beginners. Open and test the included Part3_Chatbot_Starter.sb3 before the lesson.</w:t>
            </w:r>
          </w:p>
        </w:tc>
      </w:tr>
      <w:tr>
        <w:trPr>
          <w:cantSplit/>
        </w:trPr>
        <w:tc>
          <w:tcPr>
            <w:tcW w:type="dxa" w:w="230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GenAI class</w:t>
            </w:r>
          </w:p>
        </w:tc>
        <w:tc>
          <w:tcPr>
            <w:tcW w:type="dxa" w:w="79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Option B GenAI Implementation Guide + Option B GenAI Build Card + Option B Prompt Capsule. The teacher must approve and test the environment before student use.</w:t>
            </w:r>
          </w:p>
        </w:tc>
      </w:tr>
      <w:tr>
        <w:trPr>
          <w:cantSplit/>
        </w:trPr>
        <w:tc>
          <w:tcPr>
            <w:tcW w:type="dxa" w:w="230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Paper or contingency class</w:t>
            </w:r>
          </w:p>
        </w:tc>
        <w:tc>
          <w:tcPr>
            <w:tcW w:type="dxa" w:w="79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Option C Paper Prototype Implementation Guide + printed Option C Paper Prototype Build Pack, preferably one cut and sorted pack per group.</w:t>
            </w:r>
          </w:p>
        </w:tc>
      </w:tr>
      <w:tr>
        <w:trPr>
          <w:cantSplit/>
        </w:trPr>
        <w:tc>
          <w:tcPr>
            <w:tcW w:type="dxa" w:w="230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During the lesson</w:t>
            </w:r>
          </w:p>
        </w:tc>
        <w:tc>
          <w:tcPr>
            <w:tcW w:type="dxa" w:w="79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7"/>
              </w:rPr>
              <w:t>Teacher Walkthrough and Readiness may be used as a quick reference; it does not replace the Teacher Guide.</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4.</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BEFORE THE LESSON</w:t>
            </w:r>
          </w:p>
        </w:tc>
      </w:tr>
    </w:tbl>
    <w:tbl>
      <w:tblPr>
        <w:tblStyle w:val="ab"/>
        <w:tblW w:type="auto" w:w="0"/>
        <w:jc w:val="center"/>
        <w:tblLayout w:type="fixed"/>
        <w:tblLook w:firstColumn="1" w:firstRow="1" w:lastColumn="0" w:lastRow="0" w:noHBand="0" w:noVBand="1" w:val="04A0"/>
      </w:tblPr>
      <w:tblGrid>
        <w:gridCol w:w="1944"/>
        <w:gridCol w:w="8352"/>
      </w:tblGrid>
      <w:tr>
        <w:trPr>
          <w:tblHeader w:val="true"/>
        </w:trPr>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Check</w:t>
            </w:r>
          </w:p>
        </w:tc>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Teacher preparation</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2 records</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Confirm that each group has pages 1–4 of the Part 2 worksheet. Mark groups Ready to build or Revise first and identify the one named repair. If a Revise first note is unclear or names more than one issue, narrow or resolve it before Part 3 begins; do not use building time to reopen the full design.</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Route choice</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Select one route for the class where possible. Mixed routes require extra expertise or additional adult support.</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Scratch readiness</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Open the included Part3_Chatbot_Starter.sb3 and confirm that the separate answer = 0 limitation/safety branch is already present. Check green flag, ask and wait, answer, if/else, equality operator, save and .sb3 loading. Prepare one copy per group or a shared Scratch Studio after local testing.</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GenAI readiness</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Use only a school-approved environment. Test whether the Prompt Capsule persists, follows exact responses, respects scope and can be shared or reproduced.</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Paper readiness</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Print, cut and sort the card pack. Run one complete user exchange without creator explanation.</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Storage</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Choose one save method before the lesson: Scratch studio/link, local .sb3, school drive, approved setup record, or labelled paper envelope.</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Group roles</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Prepare Blueprint Keeper, Builder/Operator, Build Checker and Recorder/Saver roles. Rotate at least once.</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Contingency</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Keep one paper pack per digital group or enough packs to switch blocked groups without losing the full session.</w:t>
            </w:r>
          </w:p>
        </w:tc>
      </w:tr>
      <w:tr>
        <w:trPr>
          <w:cantSplit/>
        </w:trPr>
        <w:tc>
          <w:tcPr>
            <w:tcW w:type="dxa" w:w="1944"/>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Privacy</w:t>
            </w:r>
          </w:p>
        </w:tc>
        <w:tc>
          <w:tcPr>
            <w:tcW w:type="dxa" w:w="83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Use group codes and fictional or role-based users. Do not place names, account details, private or sensitive information in prototypes, filenames or screenshots.</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5.</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IMPORTANT DISTINCTIONS AT A GLANCE</w:t>
            </w:r>
          </w:p>
        </w:tc>
      </w:tr>
    </w:tbl>
    <w:tbl>
      <w:tblPr>
        <w:tblStyle w:val="ab"/>
        <w:tblW w:type="auto" w:w="0"/>
        <w:jc w:val="center"/>
        <w:tblLayout w:type="fixed"/>
        <w:tblLook w:firstColumn="1" w:firstRow="1" w:lastColumn="0" w:lastRow="0" w:noHBand="0" w:noVBand="1" w:val="04A0"/>
      </w:tblPr>
      <w:tblGrid>
        <w:gridCol w:w="2088"/>
        <w:gridCol w:w="2592"/>
        <w:gridCol w:w="2736"/>
        <w:gridCol w:w="2880"/>
      </w:tblGrid>
      <w:tr>
        <w:trPr>
          <w:tblHeader w:val="true"/>
        </w:trPr>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4"/>
              </w:rPr>
              <w:t>Do not confuse...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4"/>
              </w:rPr>
              <w:t>First item means...</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4"/>
              </w:rPr>
              <w:t>Second item means...</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4"/>
              </w:rPr>
              <w:t>Teacher checkpoint</w:t>
            </w:r>
          </w:p>
        </w:tc>
      </w:tr>
      <w:tr>
        <w:trPr>
          <w:cantSplit/>
        </w:trPr>
        <w:tc>
          <w:tcPr>
            <w:tcW w:type="dxa" w:w="208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Technical repair / design improvement</w:t>
            </w:r>
          </w:p>
        </w:tc>
        <w:tc>
          <w:tcPr>
            <w:tcW w:type="dxa" w:w="25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Fixing a broken block, missing approved response, wrong branch or inaccessible card so the blueprint runs.</w:t>
            </w:r>
          </w:p>
        </w:tc>
        <w:tc>
          <w:tcPr>
            <w:tcW w:type="dxa" w:w="273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Changing content, tone, categories, scope or behaviour because students think it would be better.</w:t>
            </w:r>
          </w:p>
        </w:tc>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Technical repairs may happen in Part 3. Evidence-based design improvement waits until Part 5.</w:t>
            </w:r>
          </w:p>
        </w:tc>
      </w:tr>
      <w:tr>
        <w:trPr>
          <w:cantSplit/>
        </w:trPr>
        <w:tc>
          <w:tcPr>
            <w:tcW w:type="dxa" w:w="208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Build verification / proper testing</w:t>
            </w:r>
          </w:p>
        </w:tc>
        <w:tc>
          <w:tcPr>
            <w:tcW w:type="dxa" w:w="25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Checking that the prototype starts, resets, saves and reaches the planned routes.</w:t>
            </w:r>
          </w:p>
        </w:tc>
        <w:tc>
          <w:tcPr>
            <w:tcW w:type="dxa" w:w="273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Observing how well an independent user is supported by supported, unclear, outside-scope and principle-specific inputs.</w:t>
            </w:r>
          </w:p>
        </w:tc>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Part 3 verifies function. Part 4 collects quality evidence.</w:t>
            </w:r>
          </w:p>
        </w:tc>
      </w:tr>
      <w:tr>
        <w:trPr>
          <w:cantSplit/>
        </w:trPr>
        <w:tc>
          <w:tcPr>
            <w:tcW w:type="dxa" w:w="208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Fallback / limitation-safety</w:t>
            </w:r>
          </w:p>
        </w:tc>
        <w:tc>
          <w:tcPr>
            <w:tcW w:type="dxa" w:w="25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The chatbot does not recognise or understand the input and helps the user recover.</w:t>
            </w:r>
          </w:p>
        </w:tc>
        <w:tc>
          <w:tcPr>
            <w:tcW w:type="dxa" w:w="273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The request is outside scope, sensitive, unsafe or needs a trusted human/reliable source.</w:t>
            </w:r>
          </w:p>
        </w:tc>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The two triggers and messages must be distinct.</w:t>
            </w:r>
          </w:p>
        </w:tc>
      </w:tr>
      <w:tr>
        <w:trPr>
          <w:cantSplit/>
        </w:trPr>
        <w:tc>
          <w:tcPr>
            <w:tcW w:type="dxa" w:w="208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Route 0 / fourth content category</w:t>
            </w:r>
          </w:p>
        </w:tc>
        <w:tc>
          <w:tcPr>
            <w:tcW w:type="dxa" w:w="25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A dedicated way for the user to see the chatbot limits in the beginner Scratch starter.</w:t>
            </w:r>
          </w:p>
        </w:tc>
        <w:tc>
          <w:tcPr>
            <w:tcW w:type="dxa" w:w="273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A new area of help alongside categories 1–3.</w:t>
            </w:r>
          </w:p>
        </w:tc>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0 is a limits route, not a fourth content category.</w:t>
            </w:r>
          </w:p>
        </w:tc>
      </w:tr>
      <w:tr>
        <w:trPr>
          <w:cantSplit/>
        </w:trPr>
        <w:tc>
          <w:tcPr>
            <w:tcW w:type="dxa" w:w="208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GenAI enactment / GenAI redesign</w:t>
            </w:r>
          </w:p>
        </w:tc>
        <w:tc>
          <w:tcPr>
            <w:tcW w:type="dxa" w:w="259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The approved environment follows the student-written rules and exact model responses.</w:t>
            </w:r>
          </w:p>
        </w:tc>
        <w:tc>
          <w:tcPr>
            <w:tcW w:type="dxa" w:w="273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The model invents purpose, categories, responses, limits or improvements.</w:t>
            </w:r>
          </w:p>
        </w:tc>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4"/>
              </w:rPr>
              <w:t>Stop and repair the setup if the model expands or redesigns the blueprint.</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6.</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IMPLEMENTATION FLOW</w:t>
            </w:r>
          </w:p>
        </w:tc>
      </w:tr>
    </w:tbl>
    <w:p>
      <w:pPr>
        <w:spacing w:before="0" w:after="100" w:line="252" w:lineRule="auto"/>
      </w:pPr>
      <w:r>
        <w:rPr>
          <w:rFonts w:ascii="Arial" w:hAnsi="Arial" w:eastAsia="Arial"/>
          <w:b w:val="0"/>
          <w:i w:val="0"/>
        </w:rPr>
        <w:t>Recommended delivery: two 45-minute sessions. The split protects working time, saving and technical recovery while keeping proper testing for Part 4.</w:t>
      </w:r>
    </w:p>
    <w:p>
      <w:pPr>
        <w:pStyle w:val="4"/>
        <w:spacing w:before="100" w:after="80" w:line="252" w:lineRule="auto"/>
      </w:pPr>
      <w:r>
        <w:rPr>
          <w:rFonts w:ascii="Arial" w:hAnsi="Arial" w:eastAsia="Arial"/>
          <w:b/>
          <w:i w:val="0"/>
          <w:color w:val="1F4E79"/>
          <w:sz w:val="24"/>
        </w:rPr>
        <w:t>Session 1 — Start from the blueprint and build the core</w:t>
      </w:r>
    </w:p>
    <w:tbl>
      <w:tblPr>
        <w:tblStyle w:val="ab"/>
        <w:tblW w:type="auto" w:w="0"/>
        <w:jc w:val="center"/>
        <w:tblLayout w:type="fixed"/>
        <w:tblLook w:firstColumn="1" w:firstRow="1" w:lastColumn="0" w:lastRow="0" w:noHBand="0" w:noVBand="1" w:val="04A0"/>
      </w:tblPr>
      <w:tblGrid>
        <w:gridCol w:w="576"/>
        <w:gridCol w:w="5256"/>
        <w:gridCol w:w="1152"/>
        <w:gridCol w:w="3312"/>
      </w:tblGrid>
      <w:tr>
        <w:trPr>
          <w:tblHeader w:val="true"/>
        </w:trPr>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Step</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Teaching move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Suggested time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Minimum expectation</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1</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Retrieve the Part 2 Build Brief and resolve one named Revise first item.</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Each group has one usable, approved blueprint.</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2</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Confirm route, roles, save method and help protocol.</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The group is ready in the correct environment and every member has a role.</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3</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Map each Part 2 element to its implementation location in the Part 3 Prototype Build Record.</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The group knows where purpose, categories, responses and Part 1 feature will appear.</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4</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Build the start, use instruction and three category-response routes.</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25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The core prototype structure is visible and follows the blueprint.</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Save, name and complete the Session 1 checkpoint.</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Work can be reopened in Session 2.</w:t>
            </w:r>
          </w:p>
        </w:tc>
      </w:tr>
    </w:tbl>
    <w:p>
      <w:pPr>
        <w:spacing w:after="0"/>
      </w:pPr>
    </w:p>
    <w:p>
      <w:pPr>
        <w:spacing w:before="0" w:after="100" w:line="252" w:lineRule="auto"/>
      </w:pPr>
      <w:r>
        <w:rPr>
          <w:rFonts w:ascii="Arial" w:hAnsi="Arial" w:eastAsia="Arial"/>
          <w:b w:val="0"/>
          <w:i w:val="0"/>
        </w:rPr>
        <w:t>Session 1 output: a saved core prototype with start/use instruction and the three approved category-response routes. Fallback, limitation/safety, Part 1 feature and final verification may still be incomplete.</w:t>
      </w:r>
    </w:p>
    <w:p>
      <w:pPr>
        <w:pStyle w:val="4"/>
        <w:spacing w:before="100" w:after="80" w:line="252" w:lineRule="auto"/>
      </w:pPr>
      <w:r>
        <w:rPr>
          <w:rFonts w:ascii="Arial" w:hAnsi="Arial" w:eastAsia="Arial"/>
          <w:b/>
          <w:i w:val="0"/>
          <w:color w:val="1F4E79"/>
          <w:sz w:val="24"/>
        </w:rPr>
        <w:t>Session 2 — Complete, verify and hand over</w:t>
      </w:r>
    </w:p>
    <w:tbl>
      <w:tblPr>
        <w:tblStyle w:val="ab"/>
        <w:tblW w:type="auto" w:w="0"/>
        <w:jc w:val="center"/>
        <w:tblLayout w:type="fixed"/>
        <w:tblLook w:firstColumn="1" w:firstRow="1" w:lastColumn="0" w:lastRow="0" w:noHBand="0" w:noVBand="1" w:val="04A0"/>
      </w:tblPr>
      <w:tblGrid>
        <w:gridCol w:w="576"/>
        <w:gridCol w:w="5256"/>
        <w:gridCol w:w="1152"/>
        <w:gridCol w:w="3312"/>
      </w:tblGrid>
      <w:tr>
        <w:trPr>
          <w:tblHeader w:val="true"/>
        </w:trPr>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Step</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Teaching move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Suggested time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Minimum expectation</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1</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Reopen the prototype and compare it with the blueprint.</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3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No missing core route and no unrecorded redesign.</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2</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Implement fallback, limitation/safety and the Part 1 visible feature.</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20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Responsible behaviour and principle trace are operational.</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3</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Complete independent-use instructions and prototype access details.</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r>
              <w:t>4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Another group can start without creator explanation.</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4</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Run the technical build verification / smoke check.</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8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Start/reset, routes 1–3, limits, fallback, Part 1 feature and save are checked.</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Repair technical blockers only.</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The minimum prototype functions, or a precise technical limitation is recorded.</w:t>
            </w:r>
          </w:p>
        </w:tc>
      </w:tr>
      <w:tr>
        <w:trPr>
          <w:cantSplit/>
        </w:trPr>
        <w:tc>
          <w:tcPr>
            <w:tcW w:type="dxa" w:w="57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6</w:t>
            </w:r>
          </w:p>
        </w:tc>
        <w:tc>
          <w:tcPr>
            <w:tcW w:type="dxa" w:w="525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Save/export and complete the Part 4 Test Brief.</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331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Prototype and embedded handover are ready for independent testing.</w:t>
            </w:r>
          </w:p>
        </w:tc>
      </w:tr>
    </w:tbl>
    <w:p>
      <w:pPr>
        <w:spacing w:after="0"/>
      </w:pPr>
    </w:p>
    <w:p>
      <w:pPr>
        <w:spacing w:before="0" w:after="100" w:line="252" w:lineRule="auto"/>
      </w:pPr>
      <w:r>
        <w:rPr>
          <w:rFonts w:ascii="Arial" w:hAnsi="Arial" w:eastAsia="Arial"/>
          <w:b w:val="0"/>
          <w:i w:val="0"/>
        </w:rPr>
        <w:t>Session 2 output: one functioning, saved prototype, completed Part 3 Prototype Build Record build verification and a Part 3 → Part 4 Test Brief. No quality judgement or improvement decision is made.</w:t>
      </w: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7.</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DETAILED IMPLEMENTATION STEPS</w:t>
            </w:r>
          </w:p>
        </w:tc>
      </w:tr>
    </w:tbl>
    <w:p>
      <w:pPr>
        <w:pStyle w:val="4"/>
        <w:spacing w:before="100" w:after="80" w:line="252" w:lineRule="auto"/>
      </w:pPr>
      <w:r>
        <w:rPr>
          <w:rFonts w:ascii="Arial" w:hAnsi="Arial" w:eastAsia="Arial"/>
          <w:b/>
          <w:i w:val="0"/>
          <w:color w:val="1F4E79"/>
          <w:sz w:val="24"/>
        </w:rPr>
        <w:t>Step 1. Retrieve the Part 2 Build Brief</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3 Prototype Build Record; completed Part 2 Student Worksheet pages 1–4</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Ask groups to locate the Ready to build / Revise first decision. A Revise first group completes only the named repair. Do not reopen topic choice or the full design process.</w:t>
      </w:r>
    </w:p>
    <w:p>
      <w:pPr>
        <w:spacing w:before="0" w:after="100" w:line="252" w:lineRule="auto"/>
      </w:pPr>
      <w:r>
        <w:rPr>
          <w:rFonts w:ascii="Arial" w:hAnsi="Arial" w:eastAsia="Arial"/>
          <w:b/>
          <w:i w:val="0"/>
        </w:rPr>
        <w:t xml:space="preserve">Student action: </w:t>
      </w:r>
      <w:r>
        <w:rPr>
          <w:rFonts w:ascii="Arial" w:hAnsi="Arial" w:eastAsia="Arial"/>
          <w:b w:val="0"/>
          <w:i w:val="0"/>
        </w:rPr>
        <w:t>Students place the Part 2 worksheet beside the device or paper pack and confirm the approved content.</w:t>
      </w:r>
    </w:p>
    <w:p>
      <w:pPr>
        <w:spacing w:before="0" w:after="100" w:line="252" w:lineRule="auto"/>
      </w:pPr>
      <w:r>
        <w:rPr>
          <w:rFonts w:ascii="Arial" w:hAnsi="Arial" w:eastAsia="Arial"/>
          <w:b/>
          <w:i w:val="0"/>
        </w:rPr>
        <w:t xml:space="preserve">Checkpoint: </w:t>
      </w:r>
      <w:r>
        <w:rPr>
          <w:rFonts w:ascii="Arial" w:hAnsi="Arial" w:eastAsia="Arial"/>
          <w:b w:val="0"/>
          <w:i w:val="0"/>
        </w:rPr>
        <w:t>Each group has a usable blueprint before any build tool is opened.</w:t>
      </w:r>
    </w:p>
    <w:p>
      <w:pPr>
        <w:pStyle w:val="4"/>
        <w:spacing w:before="100" w:after="80" w:line="252" w:lineRule="auto"/>
      </w:pPr>
      <w:r>
        <w:rPr>
          <w:rFonts w:ascii="Arial" w:hAnsi="Arial" w:eastAsia="Arial"/>
          <w:b/>
          <w:i w:val="0"/>
          <w:color w:val="1F4E79"/>
          <w:sz w:val="24"/>
        </w:rPr>
        <w:t>Step 2. Confirm route, roles and save method</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3 Prototype Build Record; selected route card; prepared environment</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State the route selected for the class. Assign or confirm Blueprint Keeper, Builder/Operator, Build Checker and Recorder/Saver. Show the save location and help protocol.</w:t>
      </w:r>
    </w:p>
    <w:p>
      <w:pPr>
        <w:spacing w:before="0" w:after="100" w:line="252" w:lineRule="auto"/>
      </w:pPr>
      <w:r>
        <w:rPr>
          <w:rFonts w:ascii="Arial" w:hAnsi="Arial" w:eastAsia="Arial"/>
          <w:b/>
          <w:i w:val="0"/>
        </w:rPr>
        <w:t xml:space="preserve">Student action: </w:t>
      </w:r>
      <w:r>
        <w:rPr>
          <w:rFonts w:ascii="Arial" w:hAnsi="Arial" w:eastAsia="Arial"/>
          <w:b w:val="0"/>
          <w:i w:val="0"/>
        </w:rPr>
        <w:t>Students record their route, roles and save method.</w:t>
      </w:r>
    </w:p>
    <w:p>
      <w:pPr>
        <w:spacing w:before="0" w:after="100" w:line="252" w:lineRule="auto"/>
      </w:pPr>
      <w:r>
        <w:rPr>
          <w:rFonts w:ascii="Arial" w:hAnsi="Arial" w:eastAsia="Arial"/>
          <w:b/>
          <w:i w:val="0"/>
        </w:rPr>
        <w:t xml:space="preserve">Checkpoint: </w:t>
      </w:r>
      <w:r>
        <w:rPr>
          <w:rFonts w:ascii="Arial" w:hAnsi="Arial" w:eastAsia="Arial"/>
          <w:b w:val="0"/>
          <w:i w:val="0"/>
        </w:rPr>
        <w:t>No group begins without knowing how work will be saved.</w:t>
      </w:r>
    </w:p>
    <w:p>
      <w:pPr>
        <w:pStyle w:val="4"/>
        <w:spacing w:before="100" w:after="80" w:line="252" w:lineRule="auto"/>
      </w:pPr>
      <w:r>
        <w:rPr>
          <w:rFonts w:ascii="Arial" w:hAnsi="Arial" w:eastAsia="Arial"/>
          <w:b/>
          <w:i w:val="0"/>
          <w:color w:val="1F4E79"/>
          <w:sz w:val="24"/>
        </w:rPr>
        <w:t>Step 3. Map design elements to implementation locations</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2 worksheet; Part 3 Prototype Build Record implementation-fidelity map</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Model one example: “Our fallback response will appear in the final else branch / fallback card / fallback instruction.” Keep entries short; students do not recopy full responses.</w:t>
      </w:r>
    </w:p>
    <w:p>
      <w:pPr>
        <w:spacing w:before="0" w:after="100" w:line="252" w:lineRule="auto"/>
      </w:pPr>
      <w:r>
        <w:rPr>
          <w:rFonts w:ascii="Arial" w:hAnsi="Arial" w:eastAsia="Arial"/>
          <w:b/>
          <w:i w:val="0"/>
        </w:rPr>
        <w:t xml:space="preserve">Student action: </w:t>
      </w:r>
      <w:r>
        <w:rPr>
          <w:rFonts w:ascii="Arial" w:hAnsi="Arial" w:eastAsia="Arial"/>
          <w:b w:val="0"/>
          <w:i w:val="0"/>
        </w:rPr>
        <w:t>Students identify where the start, three categories, fallback, limitation and Part 1 feature will appear.</w:t>
      </w:r>
    </w:p>
    <w:p>
      <w:pPr>
        <w:spacing w:before="0" w:after="100" w:line="252" w:lineRule="auto"/>
      </w:pPr>
      <w:r>
        <w:rPr>
          <w:rFonts w:ascii="Arial" w:hAnsi="Arial" w:eastAsia="Arial"/>
          <w:b/>
          <w:i w:val="0"/>
        </w:rPr>
        <w:t xml:space="preserve">Checkpoint: </w:t>
      </w:r>
      <w:r>
        <w:rPr>
          <w:rFonts w:ascii="Arial" w:hAnsi="Arial" w:eastAsia="Arial"/>
          <w:b w:val="0"/>
          <w:i w:val="0"/>
        </w:rPr>
        <w:t>The group can point to a planned location for every required element.</w:t>
      </w:r>
    </w:p>
    <w:p>
      <w:pPr>
        <w:pStyle w:val="4"/>
        <w:spacing w:before="100" w:after="80" w:line="252" w:lineRule="auto"/>
      </w:pPr>
      <w:r>
        <w:rPr>
          <w:rFonts w:ascii="Arial" w:hAnsi="Arial" w:eastAsia="Arial"/>
          <w:b/>
          <w:i w:val="0"/>
          <w:color w:val="1F4E79"/>
          <w:sz w:val="24"/>
        </w:rPr>
        <w:t>Step 4. Build the start and core routes</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25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Selected route guide and card; Part 2 worksheet</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Support the minimum structure first. In Scratch, build or edit the green-flag introduction, menu, ask-and-wait and category branches. In GenAI, fill exact fields in the locked capsule. In paper, assemble the start, category and response cards.</w:t>
      </w:r>
    </w:p>
    <w:p>
      <w:pPr>
        <w:spacing w:before="0" w:after="100" w:line="252" w:lineRule="auto"/>
      </w:pPr>
      <w:r>
        <w:rPr>
          <w:rFonts w:ascii="Arial" w:hAnsi="Arial" w:eastAsia="Arial"/>
          <w:b/>
          <w:i w:val="0"/>
        </w:rPr>
        <w:t xml:space="preserve">Student action: </w:t>
      </w:r>
      <w:r>
        <w:rPr>
          <w:rFonts w:ascii="Arial" w:hAnsi="Arial" w:eastAsia="Arial"/>
          <w:b w:val="0"/>
          <w:i w:val="0"/>
        </w:rPr>
        <w:t>Students transfer approved wording into the selected format.</w:t>
      </w:r>
    </w:p>
    <w:p>
      <w:pPr>
        <w:spacing w:before="0" w:after="100" w:line="252" w:lineRule="auto"/>
      </w:pPr>
      <w:r>
        <w:rPr>
          <w:rFonts w:ascii="Arial" w:hAnsi="Arial" w:eastAsia="Arial"/>
          <w:b/>
          <w:i w:val="0"/>
        </w:rPr>
        <w:t xml:space="preserve">Checkpoint: </w:t>
      </w:r>
      <w:r>
        <w:rPr>
          <w:rFonts w:ascii="Arial" w:hAnsi="Arial" w:eastAsia="Arial"/>
          <w:b w:val="0"/>
          <w:i w:val="0"/>
        </w:rPr>
        <w:t>Start/use instruction and all three category responses are operational or assembled.</w:t>
      </w:r>
    </w:p>
    <w:p>
      <w:pPr>
        <w:pStyle w:val="4"/>
        <w:spacing w:before="100" w:after="80" w:line="252" w:lineRule="auto"/>
      </w:pPr>
      <w:r>
        <w:rPr>
          <w:rFonts w:ascii="Arial" w:hAnsi="Arial" w:eastAsia="Arial"/>
          <w:b/>
          <w:i w:val="0"/>
          <w:color w:val="1F4E79"/>
          <w:sz w:val="24"/>
        </w:rPr>
        <w:t>Step 5. Save the Session 1 build</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Chosen storage method; Part 3 Prototype Build Record</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Stop building before the bell. Require every group to reopen or locate its saved work once.</w:t>
      </w:r>
    </w:p>
    <w:p>
      <w:pPr>
        <w:spacing w:before="0" w:after="100" w:line="252" w:lineRule="auto"/>
      </w:pPr>
      <w:r>
        <w:rPr>
          <w:rFonts w:ascii="Arial" w:hAnsi="Arial" w:eastAsia="Arial"/>
          <w:b/>
          <w:i w:val="0"/>
        </w:rPr>
        <w:t xml:space="preserve">Student action: </w:t>
      </w:r>
      <w:r>
        <w:rPr>
          <w:rFonts w:ascii="Arial" w:hAnsi="Arial" w:eastAsia="Arial"/>
          <w:b w:val="0"/>
          <w:i w:val="0"/>
        </w:rPr>
        <w:t>Students use the agreed anonymous filename/group code and record where the prototype is stored.</w:t>
      </w:r>
    </w:p>
    <w:p>
      <w:pPr>
        <w:spacing w:before="0" w:after="100" w:line="252" w:lineRule="auto"/>
      </w:pPr>
      <w:r>
        <w:rPr>
          <w:rFonts w:ascii="Arial" w:hAnsi="Arial" w:eastAsia="Arial"/>
          <w:b/>
          <w:i w:val="0"/>
        </w:rPr>
        <w:t xml:space="preserve">Checkpoint: </w:t>
      </w:r>
      <w:r>
        <w:rPr>
          <w:rFonts w:ascii="Arial" w:hAnsi="Arial" w:eastAsia="Arial"/>
          <w:b w:val="0"/>
          <w:i w:val="0"/>
        </w:rPr>
        <w:t>The prototype can be recovered for Session 2.</w:t>
      </w:r>
    </w:p>
    <w:p>
      <w:pPr>
        <w:pStyle w:val="4"/>
        <w:spacing w:before="100" w:after="80" w:line="252" w:lineRule="auto"/>
      </w:pPr>
      <w:r>
        <w:rPr>
          <w:rFonts w:ascii="Arial" w:hAnsi="Arial" w:eastAsia="Arial"/>
          <w:b/>
          <w:i w:val="0"/>
          <w:color w:val="1F4E79"/>
          <w:sz w:val="24"/>
        </w:rPr>
        <w:t>Step 6. Complete responsible behaviours and the Part 1 feature</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20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2 worksheet; route guide; Part 3 Prototype Build Record</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Require distinct fallback and limitation/safety triggers. Check the planned visible Part 1 feature; do not ask whether it is “good” yet.</w:t>
      </w:r>
    </w:p>
    <w:p>
      <w:pPr>
        <w:spacing w:before="0" w:after="100" w:line="252" w:lineRule="auto"/>
      </w:pPr>
      <w:r>
        <w:rPr>
          <w:rFonts w:ascii="Arial" w:hAnsi="Arial" w:eastAsia="Arial"/>
          <w:b/>
          <w:i w:val="0"/>
        </w:rPr>
        <w:t xml:space="preserve">Student action: </w:t>
      </w:r>
      <w:r>
        <w:rPr>
          <w:rFonts w:ascii="Arial" w:hAnsi="Arial" w:eastAsia="Arial"/>
          <w:b w:val="0"/>
          <w:i w:val="0"/>
        </w:rPr>
        <w:t>Students implement the remaining approved behaviours and feature.</w:t>
      </w:r>
    </w:p>
    <w:p>
      <w:pPr>
        <w:spacing w:before="0" w:after="100" w:line="252" w:lineRule="auto"/>
      </w:pPr>
      <w:r>
        <w:rPr>
          <w:rFonts w:ascii="Arial" w:hAnsi="Arial" w:eastAsia="Arial"/>
          <w:b/>
          <w:i w:val="0"/>
        </w:rPr>
        <w:t xml:space="preserve">Checkpoint: </w:t>
      </w:r>
      <w:r>
        <w:rPr>
          <w:rFonts w:ascii="Arial" w:hAnsi="Arial" w:eastAsia="Arial"/>
          <w:b w:val="0"/>
          <w:i w:val="0"/>
        </w:rPr>
        <w:t>All required blueprint elements are present.</w:t>
      </w:r>
    </w:p>
    <w:p>
      <w:pPr>
        <w:pStyle w:val="4"/>
        <w:spacing w:before="100" w:after="80" w:line="252" w:lineRule="auto"/>
      </w:pPr>
      <w:r>
        <w:rPr>
          <w:rFonts w:ascii="Arial" w:hAnsi="Arial" w:eastAsia="Arial"/>
          <w:b/>
          <w:i w:val="0"/>
          <w:color w:val="1F4E79"/>
          <w:sz w:val="24"/>
        </w:rPr>
        <w:t>Step 7. Prepare independent use</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4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Prototype; Part 3 Prototype Build Record</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Ask: “Could another group start this without you explaining it?” Add only implementation wrappers such as a fixed start instruction; do not invent new content.</w:t>
      </w:r>
    </w:p>
    <w:p>
      <w:pPr>
        <w:spacing w:before="0" w:after="100" w:line="252" w:lineRule="auto"/>
      </w:pPr>
      <w:r>
        <w:rPr>
          <w:rFonts w:ascii="Arial" w:hAnsi="Arial" w:eastAsia="Arial"/>
          <w:b/>
          <w:i w:val="0"/>
        </w:rPr>
        <w:t xml:space="preserve">Student action: </w:t>
      </w:r>
      <w:r>
        <w:rPr>
          <w:rFonts w:ascii="Arial" w:hAnsi="Arial" w:eastAsia="Arial"/>
          <w:b w:val="0"/>
          <w:i w:val="0"/>
        </w:rPr>
        <w:t>Students make the start method and available choices visible and record access details.</w:t>
      </w:r>
    </w:p>
    <w:p>
      <w:pPr>
        <w:spacing w:before="0" w:after="100" w:line="252" w:lineRule="auto"/>
      </w:pPr>
      <w:r>
        <w:rPr>
          <w:rFonts w:ascii="Arial" w:hAnsi="Arial" w:eastAsia="Arial"/>
          <w:b/>
          <w:i w:val="0"/>
        </w:rPr>
        <w:t xml:space="preserve">Checkpoint: </w:t>
      </w:r>
      <w:r>
        <w:rPr>
          <w:rFonts w:ascii="Arial" w:hAnsi="Arial" w:eastAsia="Arial"/>
          <w:b w:val="0"/>
          <w:i w:val="0"/>
        </w:rPr>
        <w:t>The prototype can be operated independently.</w:t>
      </w:r>
    </w:p>
    <w:p>
      <w:pPr>
        <w:pStyle w:val="4"/>
        <w:spacing w:before="100" w:after="80" w:line="252" w:lineRule="auto"/>
      </w:pPr>
      <w:r>
        <w:rPr>
          <w:rFonts w:ascii="Arial" w:hAnsi="Arial" w:eastAsia="Arial"/>
          <w:b/>
          <w:i w:val="0"/>
          <w:color w:val="1F4E79"/>
          <w:sz w:val="24"/>
        </w:rPr>
        <w:t>Step 8. Conduct build verification</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8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page 3 of the Part 3 Prototype Build Record; prototype</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Use technical statuses only: Runs / Technical repair needed / Not yet complete. Reach each planned route once. Do not evaluate clarity, usefulness or fairness.</w:t>
      </w:r>
    </w:p>
    <w:p>
      <w:pPr>
        <w:spacing w:before="0" w:after="100" w:line="252" w:lineRule="auto"/>
      </w:pPr>
      <w:r>
        <w:rPr>
          <w:rFonts w:ascii="Arial" w:hAnsi="Arial" w:eastAsia="Arial"/>
          <w:b/>
          <w:i w:val="0"/>
        </w:rPr>
        <w:t xml:space="preserve">Student action: </w:t>
      </w:r>
      <w:r>
        <w:rPr>
          <w:rFonts w:ascii="Arial" w:hAnsi="Arial" w:eastAsia="Arial"/>
          <w:b w:val="0"/>
          <w:i w:val="0"/>
        </w:rPr>
        <w:t>Students confirm start/reset, categories, fallback, limitation, Part 1 feature and saving.</w:t>
      </w:r>
    </w:p>
    <w:p>
      <w:pPr>
        <w:spacing w:before="0" w:after="100" w:line="252" w:lineRule="auto"/>
      </w:pPr>
      <w:r>
        <w:rPr>
          <w:rFonts w:ascii="Arial" w:hAnsi="Arial" w:eastAsia="Arial"/>
          <w:b/>
          <w:i w:val="0"/>
        </w:rPr>
        <w:t xml:space="preserve">Checkpoint: </w:t>
      </w:r>
      <w:r>
        <w:rPr>
          <w:rFonts w:ascii="Arial" w:hAnsi="Arial" w:eastAsia="Arial"/>
          <w:b w:val="0"/>
          <w:i w:val="0"/>
        </w:rPr>
        <w:t>Each check has a technical status.</w:t>
      </w:r>
    </w:p>
    <w:p>
      <w:pPr>
        <w:pStyle w:val="4"/>
        <w:spacing w:before="100" w:after="80" w:line="252" w:lineRule="auto"/>
      </w:pPr>
      <w:r>
        <w:rPr>
          <w:rFonts w:ascii="Arial" w:hAnsi="Arial" w:eastAsia="Arial"/>
          <w:b/>
          <w:i w:val="0"/>
          <w:color w:val="1F4E79"/>
          <w:sz w:val="24"/>
        </w:rPr>
        <w:t>Step 9. Repair blockers and hand over</w:t>
      </w:r>
    </w:p>
    <w:tbl>
      <w:tblPr>
        <w:tblStyle w:val="ab"/>
        <w:tblW w:type="auto" w:w="0"/>
        <w:jc w:val="center"/>
        <w:tblLayout w:type="fixed"/>
        <w:tblLook w:firstColumn="1" w:firstRow="1" w:lastColumn="0" w:lastRow="0" w:noHBand="0" w:noVBand="1" w:val="04A0"/>
      </w:tblPr>
      <w:tblGrid>
        <w:gridCol w:w="1440"/>
        <w:gridCol w:w="8784"/>
      </w:tblGrid>
      <w:tr>
        <w:trPr>
          <w:tblHeader w:val="true"/>
        </w:trPr>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4680"/>
            <w:shd w:fill="1F5C9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Materials</w:t>
            </w:r>
          </w:p>
        </w:tc>
      </w:tr>
      <w:tr>
        <w:trPr>
          <w:cantSplit/>
        </w:trPr>
        <w:tc>
          <w:tcPr>
            <w:tcW w:type="dxa" w:w="144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10 minutes</w:t>
            </w:r>
          </w:p>
        </w:tc>
        <w:tc>
          <w:tcPr>
            <w:tcW w:type="dxa" w:w="878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pages 3–4 of the Part 3 Prototype Build Record; storage location</w:t>
            </w:r>
          </w:p>
        </w:tc>
      </w:tr>
    </w:tbl>
    <w:p>
      <w:pPr>
        <w:spacing w:after="0"/>
      </w:pPr>
    </w:p>
    <w:p>
      <w:pPr>
        <w:spacing w:before="0" w:after="100" w:line="252" w:lineRule="auto"/>
      </w:pPr>
      <w:r>
        <w:rPr>
          <w:rFonts w:ascii="Arial" w:hAnsi="Arial" w:eastAsia="Arial"/>
          <w:b/>
          <w:i w:val="0"/>
        </w:rPr>
        <w:t xml:space="preserve">Teacher move: </w:t>
      </w:r>
      <w:r>
        <w:rPr>
          <w:rFonts w:ascii="Arial" w:hAnsi="Arial" w:eastAsia="Arial"/>
          <w:b w:val="0"/>
          <w:i w:val="0"/>
        </w:rPr>
        <w:t>Allow only repairs needed to match the blueprint or make the prototype run. Then complete the exact Part 1 principle-test idea and expected behaviour for Part 4.</w:t>
      </w:r>
    </w:p>
    <w:p>
      <w:pPr>
        <w:spacing w:before="0" w:after="100" w:line="252" w:lineRule="auto"/>
      </w:pPr>
      <w:r>
        <w:rPr>
          <w:rFonts w:ascii="Arial" w:hAnsi="Arial" w:eastAsia="Arial"/>
          <w:b/>
          <w:i w:val="0"/>
        </w:rPr>
        <w:t xml:space="preserve">Student action: </w:t>
      </w:r>
      <w:r>
        <w:rPr>
          <w:rFonts w:ascii="Arial" w:hAnsi="Arial" w:eastAsia="Arial"/>
          <w:b w:val="0"/>
          <w:i w:val="0"/>
        </w:rPr>
        <w:t>Students save the final Part 3 state and mark readiness.</w:t>
      </w:r>
    </w:p>
    <w:p>
      <w:pPr>
        <w:spacing w:before="0" w:after="100" w:line="252" w:lineRule="auto"/>
      </w:pPr>
      <w:r>
        <w:rPr>
          <w:rFonts w:ascii="Arial" w:hAnsi="Arial" w:eastAsia="Arial"/>
          <w:b/>
          <w:i w:val="0"/>
        </w:rPr>
        <w:t xml:space="preserve">Checkpoint: </w:t>
      </w:r>
      <w:r>
        <w:rPr>
          <w:rFonts w:ascii="Arial" w:hAnsi="Arial" w:eastAsia="Arial"/>
          <w:b w:val="0"/>
          <w:i w:val="0"/>
        </w:rPr>
        <w:t>Prototype and Test Brief are ready for Part 4, or one precise technical limitation is noted.</w:t>
      </w: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8.</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60-MINUTE COMPACT ROUTE</w:t>
            </w:r>
          </w:p>
        </w:tc>
      </w:tr>
    </w:tbl>
    <w:p>
      <w:pPr>
        <w:spacing w:before="0" w:after="100" w:line="252" w:lineRule="auto"/>
      </w:pPr>
      <w:r>
        <w:rPr>
          <w:rFonts w:ascii="Arial" w:hAnsi="Arial" w:eastAsia="Arial"/>
          <w:b w:val="0"/>
          <w:i w:val="0"/>
        </w:rPr>
        <w:t>The compact route is pedagogically valid only when all groups are already Ready to build, the same groups continue from Part 2, the teacher selects one common route, a starter/template is preloaded, accounts and files are already open, and no decoration or optional GenAI coaching is included.</w:t>
      </w:r>
    </w:p>
    <w:tbl>
      <w:tblPr>
        <w:tblStyle w:val="ab"/>
        <w:tblW w:type="auto" w:w="0"/>
        <w:jc w:val="center"/>
        <w:tblLayout w:type="fixed"/>
        <w:tblLook w:firstColumn="1" w:firstRow="1" w:lastColumn="0" w:lastRow="0" w:noHBand="0" w:noVBand="1" w:val="04A0"/>
      </w:tblPr>
      <w:tblGrid>
        <w:gridCol w:w="4608"/>
        <w:gridCol w:w="1152"/>
        <w:gridCol w:w="4608"/>
      </w:tblGrid>
      <w:tr>
        <w:trPr>
          <w:tblHeader w:val="true"/>
        </w:trPr>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Step</w:t>
            </w:r>
          </w:p>
        </w:tc>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Time</w:t>
            </w:r>
          </w:p>
        </w:tc>
        <w:tc>
          <w:tcPr>
            <w:tcW w:type="dxa" w:w="312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Protected output</w:t>
            </w:r>
          </w:p>
        </w:tc>
      </w:tr>
      <w:tr>
        <w:trPr>
          <w:cantSplit/>
        </w:trPr>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Build Brief, roles and save method</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One usable blueprint and clear responsibilities.</w:t>
            </w:r>
          </w:p>
        </w:tc>
      </w:tr>
      <w:tr>
        <w:trPr>
          <w:cantSplit/>
        </w:trPr>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Open prepared starter/template</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5 min</w:t>
            </w:r>
          </w:p>
        </w:tc>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Every group is working immediately.</w:t>
            </w:r>
          </w:p>
        </w:tc>
      </w:tr>
      <w:tr>
        <w:trPr>
          <w:cantSplit/>
        </w:trPr>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Implement the complete minimum prototype</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35 min</w:t>
            </w:r>
          </w:p>
        </w:tc>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Start, three responses, fallback, limitation and Part 1 feature.</w:t>
            </w:r>
          </w:p>
        </w:tc>
      </w:tr>
      <w:tr>
        <w:trPr>
          <w:cantSplit/>
        </w:trPr>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Technical verification and blocker repair</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8 min</w:t>
            </w:r>
          </w:p>
        </w:tc>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All required routes technically reachable.</w:t>
            </w:r>
          </w:p>
        </w:tc>
      </w:tr>
      <w:tr>
        <w:trPr>
          <w:cantSplit/>
        </w:trPr>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Save and complete Part 4 Test Brief</w:t>
            </w:r>
          </w:p>
        </w:tc>
        <w:tc>
          <w:tcPr>
            <w:tcW w:type="dxa" w:w="115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7 min</w:t>
            </w:r>
          </w:p>
        </w:tc>
        <w:tc>
          <w:tcPr>
            <w:tcW w:type="dxa" w:w="460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Prototype ready for independent testing.</w:t>
            </w:r>
          </w:p>
        </w:tc>
      </w:tr>
    </w:tbl>
    <w:p>
      <w:pPr>
        <w:spacing w:after="0"/>
      </w:pPr>
    </w:p>
    <w:tbl>
      <w:tblPr>
        <w:tblW w:type="auto" w:w="0"/>
        <w:jc w:val="center"/>
        <w:tblLook w:firstColumn="1" w:firstRow="1" w:lastColumn="0" w:lastRow="0" w:noHBand="0" w:noVBand="1" w:val="04A0"/>
      </w:tblPr>
      <w:tblGrid>
        <w:gridCol w:w="9360"/>
      </w:tblGrid>
      <w:tr>
        <w:tc>
          <w:tcPr>
            <w:tcW w:type="dxa" w:w="9360"/>
            <w:shd w:fill="FCE9CF" w:val="clear"/>
            <w:tcBorders>
              <w:top w:val="single" w:sz="8" w:color="E2A46B"/>
              <w:left w:val="single" w:sz="8" w:color="E2A46B"/>
              <w:bottom w:val="single" w:sz="8" w:color="E2A46B"/>
              <w:right w:val="single" w:sz="8" w:color="E2A46B"/>
              <w:insideH w:val="single" w:sz="8" w:color="E2A46B"/>
              <w:insideV w:val="single" w:sz="8" w:color="E2A46B"/>
            </w:tcBorders>
            <w:tcMar>
              <w:top w:w="90" w:type="dxa"/>
              <w:start w:w="120" w:type="dxa"/>
              <w:bottom w:w="90" w:type="dxa"/>
              <w:end w:w="120" w:type="dxa"/>
            </w:tcMar>
          </w:tcPr>
          <w:p>
            <w:pPr>
              <w:spacing w:before="0" w:after="60" w:line="252" w:lineRule="auto"/>
            </w:pPr>
            <w:r>
              <w:rPr>
                <w:rFonts w:ascii="Arial" w:hAnsi="Arial" w:eastAsia="Arial"/>
                <w:b/>
                <w:i w:val="0"/>
                <w:color w:val="B56810"/>
                <w:sz w:val="21"/>
              </w:rPr>
              <w:t>No general 45-minute route</w:t>
            </w:r>
          </w:p>
          <w:p>
            <w:pPr>
              <w:spacing w:before="0" w:after="0" w:line="252" w:lineRule="auto"/>
            </w:pPr>
            <w:r>
              <w:rPr>
                <w:rFonts w:ascii="Arial" w:hAnsi="Arial" w:eastAsia="Arial"/>
                <w:b w:val="0"/>
                <w:i w:val="0"/>
                <w:sz w:val="19"/>
              </w:rPr>
              <w:t>A 45-minute build is not presented as a standard route. It is realistic only when the Scratch skeleton is fully preloaded, students mainly replace labels and responses, all groups have prior Scratch experience, and there are no login, opening or saving delays.</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9.</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PROTOTYPE ROUTES AT A GLANCE</w:t>
            </w:r>
          </w:p>
        </w:tc>
      </w:tr>
    </w:tbl>
    <w:tbl>
      <w:tblPr>
        <w:tblStyle w:val="ab"/>
        <w:tblW w:type="auto" w:w="0"/>
        <w:jc w:val="center"/>
        <w:tblLayout w:type="fixed"/>
        <w:tblLook w:firstColumn="1" w:firstRow="1" w:lastColumn="0" w:lastRow="0" w:noHBand="0" w:noVBand="1" w:val="04A0"/>
      </w:tblPr>
      <w:tblGrid>
        <w:gridCol w:w="1872"/>
        <w:gridCol w:w="1728"/>
        <w:gridCol w:w="3672"/>
        <w:gridCol w:w="3024"/>
      </w:tblGrid>
      <w:tr>
        <w:trPr>
          <w:tblHeader w:val="true"/>
        </w:trPr>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Route</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Status</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What students build</w:t>
            </w:r>
          </w:p>
        </w:tc>
        <w:tc>
          <w:tcPr>
            <w:tcW w:type="dxa" w:w="234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5"/>
              </w:rPr>
              <w:t>Teacher attention point</w:t>
            </w:r>
          </w:p>
        </w:tc>
      </w:tr>
      <w:tr>
        <w:trPr>
          <w:cantSplit/>
        </w:trPr>
        <w:tc>
          <w:tcPr>
            <w:tcW w:type="dxa" w:w="18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Option A — Scratch</w:t>
            </w:r>
          </w:p>
        </w:tc>
        <w:tc>
          <w:tcPr>
            <w:tcW w:type="dxa" w:w="172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DEFAULT · FULLY SUPPORTED</w:t>
            </w:r>
          </w:p>
        </w:tc>
        <w:tc>
          <w:tcPr>
            <w:tcW w:type="dxa" w:w="36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A topic-neutral, menu-based rule chatbot with start message, 1–3 category branches, 0 limits route, fallback for other input and a visible Part 1 feature.</w:t>
            </w:r>
          </w:p>
        </w:tc>
        <w:tc>
          <w:tcPr>
            <w:tcW w:type="dxa" w:w="30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Use the screenshot guide and included Full Pathway starter. Working logic before decoration. The equality operator is the green diamond block.</w:t>
            </w:r>
          </w:p>
        </w:tc>
      </w:tr>
      <w:tr>
        <w:trPr>
          <w:cantSplit/>
        </w:trPr>
        <w:tc>
          <w:tcPr>
            <w:tcW w:type="dxa" w:w="18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Option B — School-approved GenAI</w:t>
            </w:r>
          </w:p>
        </w:tc>
        <w:tc>
          <w:tcPr>
            <w:tcW w:type="dxa" w:w="172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SUPPORTED WITH CONDITIONS</w:t>
            </w:r>
          </w:p>
        </w:tc>
        <w:tc>
          <w:tcPr>
            <w:tcW w:type="dxa" w:w="36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A constrained setup that enacts the exact student-designed logic through a locked Prompt Capsule.</w:t>
            </w:r>
          </w:p>
        </w:tc>
        <w:tc>
          <w:tcPr>
            <w:tcW w:type="dxa" w:w="30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Teacher approval, advance testing, persistence and access method are required. The model must not invent content or widen scope.</w:t>
            </w:r>
          </w:p>
        </w:tc>
      </w:tr>
      <w:tr>
        <w:trPr>
          <w:cantSplit/>
        </w:trPr>
        <w:tc>
          <w:tcPr>
            <w:tcW w:type="dxa" w:w="18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Option C — Paper prototype</w:t>
            </w:r>
          </w:p>
        </w:tc>
        <w:tc>
          <w:tcPr>
            <w:tcW w:type="dxa" w:w="1728"/>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FULLY SUPPORTED LOW-TECH</w:t>
            </w:r>
          </w:p>
        </w:tc>
        <w:tc>
          <w:tcPr>
            <w:tcW w:type="dxa" w:w="3672"/>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A deterministic, card-based chatbot another group can operate without creator explanation.</w:t>
            </w:r>
          </w:p>
        </w:tc>
        <w:tc>
          <w:tcPr>
            <w:tcW w:type="dxa" w:w="3024"/>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5"/>
              </w:rPr>
              <w:t>Prepare and sort the card pack. The route has equal logic-design value but does not add coding practice.</w:t>
            </w:r>
          </w:p>
        </w:tc>
      </w:tr>
    </w:tbl>
    <w:p>
      <w:pPr>
        <w:spacing w:after="0"/>
      </w:pPr>
    </w:p>
    <w:p>
      <w:pPr>
        <w:spacing w:before="0" w:after="100" w:line="252" w:lineRule="auto"/>
      </w:pPr>
      <w:r>
        <w:rPr>
          <w:rFonts w:ascii="Arial" w:hAnsi="Arial" w:eastAsia="Arial"/>
          <w:b w:val="0"/>
          <w:i w:val="0"/>
        </w:rPr>
        <w:t>Normal recommendation: one route for the whole class. Mixed-route implementation is appropriate only when the teacher knows all selected environments and has additional support or highly independent groups.</w:t>
      </w: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10.</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SCRATCH ACCESS FOR BEGINNERS</w:t>
            </w:r>
          </w:p>
        </w:tc>
      </w:tr>
    </w:tbl>
    <w:p>
      <w:pPr>
        <w:spacing w:before="0" w:after="100" w:line="252" w:lineRule="auto"/>
      </w:pPr>
      <w:r>
        <w:rPr>
          <w:rFonts w:ascii="Arial" w:hAnsi="Arial" w:eastAsia="Arial"/>
          <w:b w:val="0"/>
          <w:i w:val="0"/>
        </w:rPr>
        <w:t>Part 3 includes two connected Scratch supports. Option A Scratch Implementation Guide provides the complete screenshot-based implementation and troubleshooting guide. Scratch Quick Start for Beginners is a very short orientation for first-time or low-confidence users. It identifies the six workspace areas and only the five block categories used in this task: Events, Looks, Sensing, Control and Operators.</w:t>
      </w:r>
    </w:p>
    <w:p>
      <w:pPr>
        <w:spacing w:before="0" w:after="40" w:line="252" w:lineRule="auto"/>
        <w:jc w:val="center"/>
      </w:pPr>
      <w:r>
        <w:drawing>
          <wp:inline xmlns:a="http://schemas.openxmlformats.org/drawingml/2006/main" xmlns:pic="http://schemas.openxmlformats.org/drawingml/2006/picture">
            <wp:extent cx="6217920" cy="2690003"/>
            <wp:docPr id="2" name="Picture 2"/>
            <wp:cNvGraphicFramePr>
              <a:graphicFrameLocks noChangeAspect="1"/>
            </wp:cNvGraphicFramePr>
            <a:graphic>
              <a:graphicData uri="http://schemas.openxmlformats.org/drawingml/2006/picture">
                <pic:pic>
                  <pic:nvPicPr>
                    <pic:cNvPr id="0" name="scratch_workspace_orientation.png"/>
                    <pic:cNvPicPr/>
                  </pic:nvPicPr>
                  <pic:blipFill>
                    <a:blip r:embed="rId12"/>
                    <a:stretch>
                      <a:fillRect/>
                    </a:stretch>
                  </pic:blipFill>
                  <pic:spPr>
                    <a:xfrm>
                      <a:off x="0" y="0"/>
                      <a:ext cx="6217920" cy="2690003"/>
                    </a:xfrm>
                    <a:prstGeom prst="rect"/>
                  </pic:spPr>
                </pic:pic>
              </a:graphicData>
            </a:graphic>
          </wp:inline>
        </w:drawing>
      </w:r>
    </w:p>
    <w:p>
      <w:pPr>
        <w:spacing w:before="0" w:after="100" w:line="252" w:lineRule="auto"/>
        <w:jc w:val="center"/>
      </w:pPr>
      <w:r>
        <w:rPr>
          <w:rFonts w:ascii="Arial" w:hAnsi="Arial" w:eastAsia="Arial"/>
          <w:b w:val="0"/>
          <w:i/>
          <w:color w:val="666666"/>
          <w:sz w:val="16"/>
        </w:rPr>
        <w:t>The beginner guide labels the block categories, blocks palette, code area, Stage, sprite area, and green flag / Stop controls.</w:t>
      </w:r>
    </w:p>
    <w:tbl>
      <w:tblPr>
        <w:tblW w:type="auto" w:w="0"/>
        <w:jc w:val="center"/>
        <w:tblLook w:firstColumn="1" w:firstRow="1" w:lastColumn="0" w:lastRow="0" w:noHBand="0" w:noVBand="1" w:val="04A0"/>
      </w:tblPr>
      <w:tblGrid>
        <w:gridCol w:w="9360"/>
      </w:tblGrid>
      <w:tr>
        <w:tc>
          <w:tcPr>
            <w:tcW w:type="dxa" w:w="9360"/>
            <w:shd w:fill="E2F3E8" w:val="clear"/>
            <w:tcBorders>
              <w:top w:val="single" w:sz="8" w:color="A9D18E"/>
              <w:left w:val="single" w:sz="8" w:color="A9D18E"/>
              <w:bottom w:val="single" w:sz="8" w:color="A9D18E"/>
              <w:right w:val="single" w:sz="8" w:color="A9D18E"/>
              <w:insideH w:val="single" w:sz="8" w:color="A9D18E"/>
              <w:insideV w:val="single" w:sz="8" w:color="A9D18E"/>
            </w:tcBorders>
            <w:tcMar>
              <w:top w:w="90" w:type="dxa"/>
              <w:start w:w="120" w:type="dxa"/>
              <w:bottom w:w="90" w:type="dxa"/>
              <w:end w:w="120" w:type="dxa"/>
            </w:tcMar>
          </w:tcPr>
          <w:p>
            <w:pPr>
              <w:spacing w:before="0" w:after="60" w:line="252" w:lineRule="auto"/>
            </w:pPr>
            <w:r>
              <w:rPr>
                <w:rFonts w:ascii="Arial" w:hAnsi="Arial" w:eastAsia="Arial"/>
                <w:b/>
                <w:i w:val="0"/>
                <w:color w:val="375623"/>
                <w:sz w:val="21"/>
              </w:rPr>
              <w:t>Beginner implementation rule</w:t>
            </w:r>
          </w:p>
          <w:p>
            <w:pPr>
              <w:spacing w:before="0" w:after="0" w:line="252" w:lineRule="auto"/>
            </w:pPr>
            <w:r>
              <w:rPr>
                <w:rFonts w:ascii="Arial" w:hAnsi="Arial" w:eastAsia="Arial"/>
                <w:b w:val="0"/>
                <w:i w:val="0"/>
                <w:sz w:val="19"/>
              </w:rPr>
              <w:t>Beginners should use the included Part3_Chatbot_Starter.sb3. They should not create the entire nested script from a blank Scratch project. The learning task is to connect the Part 2 design to visible blocks, edit the approved text, understand the route structure, run it, repair basic errors and save it.</w:t>
            </w:r>
          </w:p>
        </w:tc>
      </w:tr>
    </w:tbl>
    <w:p>
      <w:pPr>
        <w:spacing w:after="0"/>
      </w:pP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11.</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PART 3 → PART 4 CONTINUITY</w:t>
            </w:r>
          </w:p>
        </w:tc>
      </w:tr>
    </w:tbl>
    <w:p>
      <w:pPr>
        <w:spacing w:before="0" w:after="100" w:line="252" w:lineRule="auto"/>
      </w:pPr>
      <w:r>
        <w:rPr>
          <w:rFonts w:ascii="Arial" w:hAnsi="Arial" w:eastAsia="Arial"/>
          <w:b w:val="0"/>
          <w:i w:val="0"/>
        </w:rPr>
        <w:t>No separate handover file is required. The prototype plus page 4 of the Part 3 Prototype Build Record are the Part 3 → Part 4 handover. This avoids copying the full Part 2 blueprint into another card.</w:t>
      </w:r>
    </w:p>
    <w:tbl>
      <w:tblPr>
        <w:tblStyle w:val="ab"/>
        <w:tblW w:type="auto" w:w="0"/>
        <w:jc w:val="center"/>
        <w:tblLayout w:type="fixed"/>
        <w:tblLook w:firstColumn="1" w:firstRow="1" w:lastColumn="0" w:lastRow="0" w:noHBand="0" w:noVBand="1" w:val="04A0"/>
      </w:tblPr>
      <w:tblGrid>
        <w:gridCol w:w="4896"/>
        <w:gridCol w:w="5400"/>
      </w:tblGrid>
      <w:tr>
        <w:trPr>
          <w:tblHeader w:val="true"/>
        </w:trPr>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Part 4 must receive</w:t>
            </w:r>
          </w:p>
        </w:tc>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Where it appears</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Prototype name, purpose and target user</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2 worksheet + page 4 of the Part 3 Prototype Build Record summary.</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How to start and use the prototype</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Prototype start instruction + page 4 of the Part 3 Prototype Build Record.</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Access link, filename, setup record or paper-pack label</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3 Prototype Build Record save/access fields.</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Part 1 principle and exact future test idea</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Carried from Part 2 into page 4 of the Part 3 Prototype Build Record.</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Expected observable behaviour</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page 4 of the Part 3 Prototype Build Record Test Brief.</w:t>
            </w:r>
          </w:p>
        </w:tc>
      </w:tr>
      <w:tr>
        <w:trPr>
          <w:cantSplit/>
        </w:trPr>
        <w:tc>
          <w:tcPr>
            <w:tcW w:type="dxa" w:w="4896"/>
            <w:shd w:fill="EEF6FA"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Technical readiness or declared limitation</w:t>
            </w:r>
          </w:p>
        </w:tc>
        <w:tc>
          <w:tcPr>
            <w:tcW w:type="dxa" w:w="540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page 4 of the Part 3 Prototype Build Record readiness decision.</w:t>
            </w:r>
          </w:p>
        </w:tc>
      </w:tr>
    </w:tbl>
    <w:p>
      <w:pPr>
        <w:spacing w:after="0"/>
      </w:pPr>
    </w:p>
    <w:p>
      <w:pPr>
        <w:spacing w:before="0" w:after="100" w:line="252" w:lineRule="auto"/>
      </w:pPr>
      <w:r>
        <w:rPr>
          <w:rFonts w:ascii="Arial" w:hAnsi="Arial" w:eastAsia="Arial"/>
          <w:b w:val="0"/>
          <w:i w:val="0"/>
        </w:rPr>
        <w:t>Part 4 compares intended behaviour with independently observed behaviour. It does not need a creator mini-test baseline from Part 3.</w:t>
      </w:r>
    </w:p>
    <w:tbl>
      <w:tblPr>
        <w:tblStyle w:val="35"/>
        <w:tblW w:type="auto" w:w="0"/>
        <w:jc w:val="center"/>
        <w:tblLayout w:type="fixed"/>
        <w:tblLook w:firstColumn="1" w:firstRow="1" w:lastColumn="0" w:lastRow="0" w:noHBand="0" w:noVBand="1" w:val="04A0"/>
      </w:tblPr>
      <w:tblGrid>
        <w:gridCol w:w="1152"/>
        <w:gridCol w:w="9504"/>
      </w:tblGrid>
      <w:tr>
        <w:tc>
          <w:tcPr>
            <w:tcW w:type="dxa" w:w="4680"/>
            <w:shd w:fill="EADCF4" w:val="clear"/>
            <w:tcBorders>
              <w:top w:val="single" w:sz="6" w:color="EADCF4"/>
              <w:left w:val="single" w:sz="6" w:color="EADCF4"/>
              <w:bottom w:val="single" w:sz="6" w:color="EADCF4"/>
              <w:right w:val="single" w:sz="6" w:color="EADCF4"/>
              <w:insideH w:val="single" w:sz="6" w:color="EADCF4"/>
              <w:insideV w:val="single" w:sz="6" w:color="EADCF4"/>
            </w:tcBorders>
            <w:tcMar>
              <w:top w:w="55" w:type="dxa"/>
              <w:start w:w="100" w:type="dxa"/>
              <w:bottom w:w="55" w:type="dxa"/>
              <w:end w:w="100" w:type="dxa"/>
            </w:tcMar>
            <w:vAlign w:val="center"/>
          </w:tcPr>
          <w:p>
            <w:pPr>
              <w:jc w:val="center"/>
            </w:pPr>
            <w:r>
              <w:rPr>
                <w:rFonts w:ascii="Arial" w:hAnsi="Arial" w:eastAsia="Arial"/>
                <w:b/>
                <w:i w:val="0"/>
                <w:color w:val="7030A0"/>
                <w:sz w:val="24"/>
              </w:rPr>
              <w:t>12.</w:t>
            </w:r>
          </w:p>
        </w:tc>
        <w:tc>
          <w:tcPr>
            <w:tcW w:type="dxa" w:w="4680"/>
            <w:shd w:fill="EADCF4" w:val="clear"/>
            <w:tcBorders>
              <w:top w:val="single" w:sz="6" w:color="EADCF4"/>
              <w:left w:val="single" w:sz="6" w:color="EADCF4"/>
              <w:bottom w:val="single" w:sz="6" w:color="EADCF4"/>
              <w:right w:val="single" w:sz="6" w:color="EADCF4"/>
              <w:insideH w:val="single" w:sz="6" w:color="EADCF4"/>
              <w:insideV w:val="single" w:sz="6" w:color="EADC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7030A0"/>
                <w:sz w:val="24"/>
              </w:rPr>
              <w:t>CREATIVITY OPPORTUNITY</w:t>
            </w:r>
          </w:p>
        </w:tc>
      </w:tr>
    </w:tbl>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Students may select a suitable sprite, background or card style only after the minimum logic is saved and technically reachable.</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Groups can express the same approved behaviour through Scratch, a constrained GenAI environment or a paper prototype. The creative challenge is how clearly the behaviour is made visible, not how many extra features are added.</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Students can make the start instruction welcoming and age-appropriate while preserving the approved purpose, target user and scope.</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In Scratch, decoration is a reserve task for groups that have completed the build verification and save check; it must not replace the required logic.</w:t>
      </w:r>
    </w:p>
    <w:tbl>
      <w:tblPr>
        <w:tblStyle w:val="34"/>
        <w:tblW w:type="auto" w:w="0"/>
        <w:jc w:val="center"/>
        <w:tblLayout w:type="fixed"/>
        <w:tblLook w:firstColumn="1" w:firstRow="1" w:lastColumn="0" w:lastRow="0" w:noHBand="0" w:noVBand="1" w:val="04A0"/>
      </w:tblPr>
      <w:tblGrid>
        <w:gridCol w:w="1152"/>
        <w:gridCol w:w="9504"/>
      </w:tblGrid>
      <w:tr>
        <w:tc>
          <w:tcPr>
            <w:tcW w:type="dxa" w:w="4680"/>
            <w:shd w:fill="FFF2CC" w:val="clear"/>
            <w:tcBorders>
              <w:top w:val="single" w:sz="6" w:color="FFF2CC"/>
              <w:left w:val="single" w:sz="6" w:color="FFF2CC"/>
              <w:bottom w:val="single" w:sz="6" w:color="FFF2CC"/>
              <w:right w:val="single" w:sz="6" w:color="FFF2CC"/>
              <w:insideH w:val="single" w:sz="6" w:color="FFF2CC"/>
              <w:insideV w:val="single" w:sz="6" w:color="FFF2CC"/>
            </w:tcBorders>
            <w:tcMar>
              <w:top w:w="55" w:type="dxa"/>
              <w:start w:w="100" w:type="dxa"/>
              <w:bottom w:w="55" w:type="dxa"/>
              <w:end w:w="100" w:type="dxa"/>
            </w:tcMar>
            <w:vAlign w:val="center"/>
          </w:tcPr>
          <w:p>
            <w:pPr>
              <w:jc w:val="center"/>
            </w:pPr>
            <w:r>
              <w:rPr>
                <w:rFonts w:ascii="Arial" w:hAnsi="Arial" w:eastAsia="Arial"/>
                <w:b/>
                <w:i w:val="0"/>
                <w:color w:val="7F6000"/>
                <w:sz w:val="24"/>
              </w:rPr>
              <w:t>13.</w:t>
            </w:r>
          </w:p>
        </w:tc>
        <w:tc>
          <w:tcPr>
            <w:tcW w:type="dxa" w:w="4680"/>
            <w:shd w:fill="FFF2CC" w:val="clear"/>
            <w:tcBorders>
              <w:top w:val="single" w:sz="6" w:color="FFF2CC"/>
              <w:left w:val="single" w:sz="6" w:color="FFF2CC"/>
              <w:bottom w:val="single" w:sz="6" w:color="FFF2CC"/>
              <w:right w:val="single" w:sz="6" w:color="FFF2CC"/>
              <w:insideH w:val="single" w:sz="6" w:color="FFF2CC"/>
              <w:insideV w:val="single" w:sz="6" w:color="FFF2CC"/>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7F6000"/>
                <w:sz w:val="24"/>
              </w:rPr>
              <w:t>CRITICAL THINKING OPPORTUNITIES</w:t>
            </w:r>
          </w:p>
        </w:tc>
      </w:tr>
    </w:tbl>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Does the prototype implement the approved design, or has the build tool quietly changed the group’s decisions?</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Where exactly is each Part 2 element visible in the prototype?</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What is the difference between an unclear input and a request that the chatbot should not answer?</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Does the Part 1 design requirement appear in an observable feature that a future tester can reach?</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Is a change being made because the current build is technically broken, or because students want to redesign it before evidence exists?</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Could another group start the prototype without a creator explaining hidden rules?</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What information should never be entered into a public Scratch project, a GenAI setup, a filename or a screenshot?</w:t>
      </w:r>
    </w:p>
    <w:tbl>
      <w:tblPr>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14.</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SUGGESTED GENAI PROMPTS FOR TECHNICAL SUPPORT</w:t>
            </w:r>
          </w:p>
        </w:tc>
      </w:tr>
    </w:tbl>
    <w:p>
      <w:pPr>
        <w:spacing w:before="0" w:after="100" w:line="252" w:lineRule="auto"/>
      </w:pPr>
      <w:r>
        <w:rPr>
          <w:rFonts w:ascii="Arial" w:hAnsi="Arial" w:eastAsia="Arial"/>
          <w:b w:val="0"/>
          <w:i w:val="0"/>
        </w:rPr>
        <w:t>GenAI is not required for Part 3. Where a school-approved tool is available, it may provide limited technical explanation after students identify the exact problem. Students must not paste personal information or ask the model to redesign the chatbot. The approved blueprint remains authoritative.</w:t>
      </w:r>
    </w:p>
    <w:tbl>
      <w:tblPr>
        <w:tblStyle w:val="ab"/>
        <w:tblW w:type="auto" w:w="0"/>
        <w:jc w:val="center"/>
        <w:tblLayout w:type="fixed"/>
        <w:tblLook w:firstColumn="1" w:firstRow="1" w:lastColumn="0" w:lastRow="0" w:noHBand="0" w:noVBand="1" w:val="04A0"/>
      </w:tblPr>
      <w:tblGrid>
        <w:gridCol w:w="2880"/>
        <w:gridCol w:w="7416"/>
      </w:tblGrid>
      <w:tr>
        <w:trPr>
          <w:tblHeader w:val="true"/>
        </w:trPr>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If students need to...</w:t>
            </w:r>
          </w:p>
        </w:tc>
        <w:tc>
          <w:tcPr>
            <w:tcW w:type="dxa" w:w="4680"/>
            <w:shd w:fill="1F4E79" w:val="clear"/>
            <w:tcBorders>
              <w:top w:val="single" w:sz="6" w:color="A6A6A6"/>
              <w:left w:val="single" w:sz="6" w:color="A6A6A6"/>
              <w:bottom w:val="single" w:sz="6" w:color="A6A6A6"/>
              <w:right w:val="single" w:sz="6" w:color="A6A6A6"/>
              <w:insideH w:val="single" w:sz="6" w:color="A6A6A6"/>
              <w:insideV w:val="single" w:sz="6" w:color="A6A6A6"/>
            </w:tcBorders>
            <w:tcMar>
              <w:top w:w="70" w:type="dxa"/>
              <w:start w:w="70" w:type="dxa"/>
              <w:bottom w:w="70" w:type="dxa"/>
              <w:end w:w="70" w:type="dxa"/>
            </w:tcMar>
            <w:vAlign w:val="center"/>
          </w:tcPr>
          <w:p>
            <w:pPr>
              <w:spacing w:before="0" w:after="0" w:line="252" w:lineRule="auto"/>
            </w:pPr>
            <w:r>
              <w:rPr>
                <w:rFonts w:ascii="Arial" w:hAnsi="Arial" w:eastAsia="Arial"/>
                <w:b/>
                <w:i w:val="0"/>
                <w:color w:val="FFFFFF"/>
                <w:sz w:val="16"/>
              </w:rPr>
              <w:t>They may use...</w:t>
            </w:r>
          </w:p>
        </w:tc>
      </w:tr>
      <w:tr>
        <w:trPr>
          <w:cantSplit/>
        </w:trPr>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understand a Scratch block</w:t>
            </w:r>
          </w:p>
        </w:tc>
        <w:tc>
          <w:tcPr>
            <w:tcW w:type="dxa" w:w="741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“Explain in simple words what the Scratch [block name] block does. Do not redesign our chatbot or write new responses.”</w:t>
            </w:r>
          </w:p>
        </w:tc>
      </w:tr>
      <w:tr>
        <w:trPr>
          <w:cantSplit/>
        </w:trPr>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locate a technical error</w:t>
            </w:r>
          </w:p>
        </w:tc>
        <w:tc>
          <w:tcPr>
            <w:tcW w:type="dxa" w:w="741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“Our approved Scratch route should do [expected route]. Here is the generic block sequence with no names or private data: [sequence]. Point out one possible technical error only. Do not change our categories or responses.”</w:t>
            </w:r>
          </w:p>
        </w:tc>
      </w:tr>
      <w:tr>
        <w:trPr>
          <w:cantSplit/>
        </w:trPr>
        <w:tc>
          <w:tcPr>
            <w:tcW w:type="dxa" w:w="2880"/>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check Prompt Capsule fidelity</w:t>
            </w:r>
          </w:p>
        </w:tc>
        <w:tc>
          <w:tcPr>
            <w:tcW w:type="dxa" w:w="7416"/>
            <w:shd w:fill="FFFFFF" w:val="clear"/>
            <w:tcBorders>
              <w:top w:val="single" w:sz="6" w:color="B7C9D6"/>
              <w:left w:val="single" w:sz="6" w:color="B7C9D6"/>
              <w:bottom w:val="single" w:sz="6" w:color="B7C9D6"/>
              <w:right w:val="single" w:sz="6" w:color="B7C9D6"/>
              <w:insideH w:val="single" w:sz="6" w:color="B7C9D6"/>
              <w:insideV w:val="single" w:sz="6" w:color="B7C9D6"/>
            </w:tcBorders>
            <w:tcMar>
              <w:top w:w="60" w:type="dxa"/>
              <w:start w:w="70" w:type="dxa"/>
              <w:bottom w:w="60" w:type="dxa"/>
              <w:end w:w="70" w:type="dxa"/>
            </w:tcMar>
            <w:vAlign w:val="center"/>
          </w:tcPr>
          <w:p>
            <w:pPr>
              <w:spacing w:before="0" w:after="0" w:line="252" w:lineRule="auto"/>
            </w:pPr>
            <w:r>
              <w:rPr>
                <w:rFonts w:ascii="Arial" w:hAnsi="Arial" w:eastAsia="Arial"/>
                <w:b w:val="0"/>
                <w:i w:val="0"/>
                <w:sz w:val="16"/>
              </w:rPr>
              <w:t>“Compare these two fictional, non-sensitive instruction sets. List any rule from the approved blueprint that is missing or has been expanded. Do not suggest new chatbot content.”</w:t>
            </w:r>
          </w:p>
        </w:tc>
      </w:tr>
    </w:tbl>
    <w:p>
      <w:pPr>
        <w:spacing w:after="0"/>
      </w:pPr>
    </w:p>
    <w:tbl>
      <w:tblPr>
        <w:tblW w:type="auto" w:w="0"/>
        <w:jc w:val="center"/>
        <w:tblLook w:firstColumn="1" w:firstRow="1" w:lastColumn="0" w:lastRow="0" w:noHBand="0" w:noVBand="1" w:val="04A0"/>
      </w:tblPr>
      <w:tblGrid>
        <w:gridCol w:w="9360"/>
      </w:tblGrid>
      <w:tr>
        <w:tc>
          <w:tcPr>
            <w:tcW w:type="dxa" w:w="9360"/>
            <w:shd w:fill="FCE9CF" w:val="clear"/>
            <w:tcBorders>
              <w:top w:val="single" w:sz="8" w:color="E2A46B"/>
              <w:left w:val="single" w:sz="8" w:color="E2A46B"/>
              <w:bottom w:val="single" w:sz="8" w:color="E2A46B"/>
              <w:right w:val="single" w:sz="8" w:color="E2A46B"/>
              <w:insideH w:val="single" w:sz="8" w:color="E2A46B"/>
              <w:insideV w:val="single" w:sz="8" w:color="E2A46B"/>
            </w:tcBorders>
            <w:tcMar>
              <w:top w:w="90" w:type="dxa"/>
              <w:start w:w="120" w:type="dxa"/>
              <w:bottom w:w="90" w:type="dxa"/>
              <w:end w:w="120" w:type="dxa"/>
            </w:tcMar>
          </w:tcPr>
          <w:p>
            <w:pPr>
              <w:spacing w:before="0" w:after="60" w:line="252" w:lineRule="auto"/>
            </w:pPr>
            <w:r>
              <w:rPr>
                <w:rFonts w:ascii="Arial" w:hAnsi="Arial" w:eastAsia="Arial"/>
                <w:b/>
                <w:i w:val="0"/>
                <w:color w:val="B56810"/>
                <w:sz w:val="21"/>
              </w:rPr>
              <w:t>Required student decision</w:t>
            </w:r>
          </w:p>
          <w:p>
            <w:pPr>
              <w:spacing w:before="0" w:after="0" w:line="252" w:lineRule="auto"/>
            </w:pPr>
            <w:r>
              <w:rPr>
                <w:rFonts w:ascii="Arial" w:hAnsi="Arial" w:eastAsia="Arial"/>
                <w:b w:val="0"/>
                <w:i w:val="0"/>
                <w:sz w:val="19"/>
              </w:rPr>
              <w:t>A GenAI suggestion may be used only to repair implementation. Any suggestion that changes purpose, scope, categories, responses, fallback, limitation or the Part 1 requirement is rejected and postponed for evidence-based review.</w:t>
            </w:r>
          </w:p>
        </w:tc>
      </w:tr>
    </w:tbl>
    <w:p>
      <w:pPr>
        <w:spacing w:after="0"/>
      </w:pPr>
    </w:p>
    <w:tbl>
      <w:tblPr>
        <w:tblStyle w:val="32"/>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15.</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PREPARING THE DATA SET (IF APPLICABLE)</w:t>
            </w:r>
          </w:p>
        </w:tc>
      </w:tr>
    </w:tbl>
    <w:p>
      <w:pPr>
        <w:spacing w:before="0" w:after="100" w:line="252" w:lineRule="auto"/>
      </w:pPr>
      <w:r>
        <w:rPr>
          <w:rFonts w:ascii="Arial" w:hAnsi="Arial" w:eastAsia="Arial"/>
          <w:b w:val="0"/>
          <w:i w:val="0"/>
        </w:rPr>
        <w:t>Part 3 does not require a separate dataset. Students transfer only the approved content from Part 2: the three categories, one model response for each, fallback, limitation/safety and the visible Part 1 feature. When factual accuracy matters, the teacher should already have approved a short source sheet in Part 2. Part 3 is not the stage for generating new factual content.</w:t>
      </w:r>
    </w:p>
    <w:tbl>
      <w:tblPr>
        <w:tblStyle w:val="31"/>
        <w:tblW w:type="auto" w:w="0"/>
        <w:jc w:val="center"/>
        <w:tblLayout w:type="fixed"/>
        <w:tblLook w:firstColumn="1" w:firstRow="1" w:lastColumn="0" w:lastRow="0" w:noHBand="0" w:noVBand="1" w:val="04A0"/>
      </w:tblPr>
      <w:tblGrid>
        <w:gridCol w:w="1152"/>
        <w:gridCol w:w="9504"/>
      </w:tblGrid>
      <w:tr>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jc w:val="center"/>
            </w:pPr>
            <w:r>
              <w:rPr>
                <w:rFonts w:ascii="Arial" w:hAnsi="Arial" w:eastAsia="Arial"/>
                <w:b/>
                <w:i w:val="0"/>
                <w:color w:val="0E4F6C"/>
                <w:sz w:val="24"/>
              </w:rPr>
              <w:t>16.</w:t>
            </w:r>
          </w:p>
        </w:tc>
        <w:tc>
          <w:tcPr>
            <w:tcW w:type="dxa" w:w="4680"/>
            <w:shd w:fill="F1F3F4" w:val="clear"/>
            <w:tcBorders>
              <w:top w:val="single" w:sz="6" w:color="F1F3F4"/>
              <w:left w:val="single" w:sz="6" w:color="F1F3F4"/>
              <w:bottom w:val="single" w:sz="6" w:color="F1F3F4"/>
              <w:right w:val="single" w:sz="6" w:color="F1F3F4"/>
              <w:insideH w:val="single" w:sz="6" w:color="F1F3F4"/>
              <w:insideV w:val="single" w:sz="6" w:color="F1F3F4"/>
            </w:tcBorders>
            <w:tcMar>
              <w:top w:w="55" w:type="dxa"/>
              <w:start w:w="100" w:type="dxa"/>
              <w:bottom w:w="55" w:type="dxa"/>
              <w:end w:w="100" w:type="dxa"/>
            </w:tcMar>
            <w:vAlign w:val="center"/>
          </w:tcPr>
          <w:p>
            <w:pPr>
              <w:spacing w:before="0" w:after="0" w:line="252" w:lineRule="auto"/>
            </w:pPr>
            <w:r>
              <w:rPr>
                <w:rFonts w:ascii="Arial" w:hAnsi="Arial" w:eastAsia="Arial"/>
                <w:b w:val="0"/>
                <w:i w:val="0"/>
                <w:color w:val="0E4F6C"/>
                <w:sz w:val="24"/>
              </w:rPr>
              <w:t>TEACHER NOTES</w:t>
            </w:r>
          </w:p>
        </w:tc>
      </w:tr>
    </w:tbl>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Treat Part 3 as a Prototype Implementation Studio. The learning focus is faithful implementation, not feature expansion.</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Do not open a build environment until the Part 2 record is available and usable. A Revise first group completes one named repair only.</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Use one classroom route where possible. Scratch is the default; GenAI requires teacher preparation; paper is a complete route and the digital contingency.</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For beginners, display Scratch Quick Start for Beginners and use the included Part3_Chatbot_Starter.sb3. Do not require a blank-project nested script build.</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Protect the sequence: blueprint → implementation map → core build → responsible behaviours → technical verification → save → Part 4 Test Brief.</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Keep fallback and limitation/safety distinct. In the beginner Scratch contract, 0 opens limits and any other unsupported entry triggers fallback.</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Do not call the build verification a mini-test. It checks function, not quality.</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Allow technical repairs but defer evidence-based Improve/Keep decisions, content changes and verification testing to Part 5.</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Require anonymous group codes and safe fictional content. Avoid public sharing until the teacher has checked project text, usernames and comments.</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Stop building early enough to save. An unfinished but recoverable prototype is more useful than a larger project that is lost.</w:t>
      </w:r>
    </w:p>
    <w:p>
      <w:pPr>
        <w:pStyle w:val="a7"/>
        <w:spacing w:before="0" w:after="50" w:line="252" w:lineRule="auto"/>
        <w:ind w:left="259" w:hanging="259"/>
      </w:pPr>
      <w:r>
        <w:rPr>
          <w:rFonts w:ascii="Arial" w:hAnsi="Arial" w:eastAsia="Arial"/>
          <w:b w:val="0"/>
          <w:i w:val="0"/>
        </w:rPr>
        <w:t xml:space="preserve">• </w:t>
      </w:r>
      <w:r>
        <w:rPr>
          <w:rFonts w:ascii="Arial" w:hAnsi="Arial" w:eastAsia="Arial"/>
          <w:b w:val="0"/>
          <w:i w:val="0"/>
        </w:rPr>
        <w:t>Collect or photograph pages 1–4 of the Part 3 Prototype Build Record. The prototype plus page 4 are the only Part 3 handover materials needed in Part 4.</w:t>
      </w:r>
    </w:p>
    <w:sectPr w:rsidR="007D48C9" w:rsidSect="00C62E61">
      <w:headerReference w:type="default" r:id="rId7"/>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63D6" w14:textId="77777777" w:rsidR="00737E80" w:rsidRDefault="00737E80">
      <w:pPr>
        <w:spacing w:after="0" w:line="240" w:lineRule="auto"/>
      </w:pPr>
      <w:r>
        <w:separator/>
      </w:r>
    </w:p>
  </w:endnote>
  <w:endnote w:type="continuationSeparator" w:id="0">
    <w:p w14:paraId="0429C562" w14:textId="77777777" w:rsidR="00737E80" w:rsidRDefault="00737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777777"/>
        <w:sz w:val="16"/>
      </w:rPr>
      <w:t>GenSTEAMers | Chatting with AI | PART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B2AD" w14:textId="77777777" w:rsidR="00737E80" w:rsidRDefault="00737E80">
      <w:pPr>
        <w:spacing w:after="0" w:line="240" w:lineRule="auto"/>
      </w:pPr>
      <w:r>
        <w:separator/>
      </w:r>
    </w:p>
  </w:footnote>
  <w:footnote w:type="continuationSeparator" w:id="0">
    <w:p w14:paraId="6D8A3FFB" w14:textId="77777777" w:rsidR="00737E80" w:rsidRDefault="00737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rsidR="00C62E61" w:rsidRPr="00D219C8" w:rsidRDefault="00C62E61">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eastAsia="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2408</Words>
  <Characters>13729</Characters>
  <Application>Microsoft Office Word</Application>
  <DocSecurity>0</DocSecurity>
  <Lines>114</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3 Teacher Guide</dc:title>
  <dc:subject>GenSTEAMers | Chatting with AI | Full Pathway Part 3</dc:subject>
  <dc:creator>GenSTEAMers / EDUMOTIVA</dc:creator>
  <cp:keywords>GenSTEAMers, Chatting with AI, Full Pathway, Part 3, prototype building</cp:keywords>
  <dc:description/>
  <cp:lastModifiedBy>GenSTEAMers / EDUMOTIVA</cp:lastModifiedBy>
  <cp:revision>78</cp:revision>
  <dcterms:created xsi:type="dcterms:W3CDTF">2026-06-13T12:51:00Z</dcterms:created>
  <dcterms:modified xsi:type="dcterms:W3CDTF">2026-07-22T18:23:02Z</dcterms:modified>
  <cp:category>GenSTEAMers educational material</cp:category>
</cp:coreProperties>
</file>