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40" w:line="240" w:lineRule="auto"/>
        <w:ind w:left="0" w:right="0"/>
        <w:keepNext/>
      </w:pPr>
      <w:r>
        <w:rPr>
          <w:rFonts w:ascii="Arial" w:hAnsi="Arial" w:eastAsia="Arial"/>
          <w:b w:val="0"/>
          <w:i w:val="0"/>
          <w:color w:val="0E4F6C"/>
          <w:sz w:val="36"/>
        </w:rPr>
        <w:t>PART 4 Teacher Quick Walkthrough</w:t>
      </w:r>
    </w:p>
    <w:p>
      <w:pPr>
        <w:spacing w:before="0" w:after="60" w:line="240" w:lineRule="auto"/>
        <w:ind w:left="0" w:right="0"/>
      </w:pPr>
      <w:r>
        <w:rPr>
          <w:rFonts w:ascii="Arial" w:hAnsi="Arial" w:eastAsia="Arial"/>
          <w:b/>
          <w:i w:val="0"/>
          <w:color w:val="0E4F6C"/>
          <w:sz w:val="17"/>
        </w:rPr>
        <w:t>Testing and Reviewing | 45 min standard | 60 min extended | Scratch default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DDEBF7" w:val="clea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before="0" w:after="2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0E4F6C"/>
                <w:sz w:val="17"/>
              </w:rPr>
              <w:t>Part 4 evidence cycle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Part 3 Test Brief → four independent test missions → observable evidence → tester review → creator Part 5 decision → embedded handover. No editing or verification after change occurs here.</w:t>
            </w:r>
          </w:p>
        </w:tc>
      </w:tr>
    </w:tbl>
    <w:p>
      <w:pPr>
        <w:pStyle w:val="Heading2"/>
        <w:spacing w:before="80" w:after="60" w:line="240" w:lineRule="auto"/>
        <w:ind w:left="0" w:right="0"/>
        <w:keepNext/>
      </w:pPr>
      <w:r>
        <w:rPr>
          <w:rFonts w:ascii="Arial" w:hAnsi="Arial" w:eastAsia="Arial"/>
          <w:b w:val="0"/>
          <w:i w:val="0"/>
          <w:color w:val="0E4F6C"/>
          <w:sz w:val="28"/>
        </w:rPr>
        <w:t>Before students enter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Check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Proceed when...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If not ready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Prototype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Opens, starts and resets without creator explanation.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One recovery attempt; after two minutes use only a verified same-state paper backup. Otherwise record Blocked.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Test Brief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Part 3 Build Record page 4 is present.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Retrieve it; do not reconstruct from memory.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Pairing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Every group is paired with a different creator group.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Pair in advance; one prototype per testing group.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Record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One Part 4 Independent Test and Review Record is labelled for each creator prototype.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Prepare before the lesson.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Route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Only the selected Option A Scratch Independent Testing Card, Option B School-Approved GenAI Independent Testing Card or Option C Paper Independent Testing Card is distributed.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Remove irrelevant route cards.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Privacy</w:t>
            </w:r>
          </w:p>
        </w:tc>
        <w:tc>
          <w:tcPr>
            <w:tcW w:type="dxa" w:w="408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No personal or sensitive information is present.</w:t>
            </w:r>
          </w:p>
        </w:tc>
        <w:tc>
          <w:tcPr>
            <w:tcW w:type="dxa" w:w="385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Remove or replace it before testing.</w:t>
            </w:r>
          </w:p>
        </w:tc>
      </w:tr>
    </w:tbl>
    <w:p>
      <w:pPr>
        <w:pStyle w:val="Heading2"/>
        <w:spacing w:before="80" w:after="60" w:line="240" w:lineRule="auto"/>
        <w:ind w:left="0" w:right="0"/>
        <w:keepNext/>
      </w:pPr>
      <w:r>
        <w:rPr>
          <w:rFonts w:ascii="Arial" w:hAnsi="Arial" w:eastAsia="Arial"/>
          <w:b w:val="0"/>
          <w:i w:val="0"/>
          <w:color w:val="0E4F6C"/>
          <w:sz w:val="28"/>
        </w:rPr>
        <w:t>45-minute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Time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Move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Non-negotiable output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0–5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Reconnect, label records, check access.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Prototype + Test Brief + correct record.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5–10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Model input → observable behaviour → later judgement.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Students understand evidence-first rule.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10–28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Run Part 1 Principle-Specific Test, Supported / Expected-Use Test, Unclear-Input / Fallback Test, Outside-Scope / Limitation-Safety Test.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Four evidence rows or exact Blocked status.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28–35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Tester review and return.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Review matrix + strength + priority finding, linked to test missions.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35–43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Creator review decision.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Improve or Keep + evidence reason + Part 5 verification input.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43–45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Privacy, handover, collect.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Complete evidence package.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FFF2CC" w:val="clea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before="0" w:after="2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0E4F6C"/>
                <w:sz w:val="17"/>
              </w:rPr>
              <w:t>Time rule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Reduce discussion before reducing the protocol. Omit optional GenAI and whole-class debrief first. Do not remove Unclear-Input / Fallback Test or Outside-Scope / Limitation-Safety Test.</w:t>
            </w:r>
          </w:p>
        </w:tc>
      </w:tr>
    </w:tbl>
    <w:p>
      <w:pPr>
        <w:pStyle w:val="Heading2"/>
        <w:spacing w:before="80" w:after="60" w:line="240" w:lineRule="auto"/>
        <w:ind w:left="0" w:right="0"/>
        <w:keepNext/>
      </w:pPr>
      <w:r>
        <w:rPr>
          <w:rFonts w:ascii="Arial" w:hAnsi="Arial" w:eastAsia="Arial"/>
          <w:b w:val="0"/>
          <w:i w:val="0"/>
          <w:color w:val="0E4F6C"/>
          <w:sz w:val="28"/>
        </w:rPr>
        <w:t>Teacher language</w:t>
      </w:r>
    </w:p>
    <w:p>
      <w:pPr>
        <w:pStyle w:val="ListParagraph"/>
        <w:spacing w:before="0" w:after="30" w:line="240" w:lineRule="auto"/>
        <w:ind w:left="0" w:right="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16"/>
        </w:rPr>
        <w:t>“Creators are silent. We are testing whether the prototype can explain itself.”</w:t>
      </w:r>
    </w:p>
    <w:p>
      <w:pPr>
        <w:pStyle w:val="ListParagraph"/>
        <w:spacing w:before="0" w:after="30" w:line="240" w:lineRule="auto"/>
        <w:ind w:left="0" w:right="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16"/>
        </w:rPr>
        <w:t>“What exact input did you use? What happened on screen, in the setup or in the paper route?”</w:t>
      </w:r>
    </w:p>
    <w:p>
      <w:pPr>
        <w:pStyle w:val="ListParagraph"/>
        <w:spacing w:before="0" w:after="30" w:line="240" w:lineRule="auto"/>
        <w:ind w:left="0" w:right="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16"/>
        </w:rPr>
        <w:t>“Which test mission supports that judgement?”</w:t>
      </w:r>
    </w:p>
    <w:p>
      <w:pPr>
        <w:pStyle w:val="ListParagraph"/>
        <w:spacing w:before="0" w:after="30" w:line="240" w:lineRule="auto"/>
        <w:ind w:left="0" w:right="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16"/>
        </w:rPr>
        <w:t>“No concern observed is not proof of perfect fairness.”</w:t>
      </w:r>
    </w:p>
    <w:p>
      <w:pPr>
        <w:pStyle w:val="ListParagraph"/>
        <w:spacing w:before="0" w:after="30" w:line="240" w:lineRule="auto"/>
        <w:ind w:left="0" w:right="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16"/>
        </w:rPr>
        <w:t>“Name the feature and evidence now. Design the solution in Part 5.”</w:t>
      </w:r>
    </w:p>
    <w:p>
      <w:pPr>
        <w:pStyle w:val="ListParagraph"/>
        <w:spacing w:before="0" w:after="30" w:line="240" w:lineRule="auto"/>
        <w:ind w:left="0" w:right="0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• </w:t>
      </w:r>
      <w:r>
        <w:rPr>
          <w:rFonts w:ascii="Arial" w:hAnsi="Arial" w:eastAsia="Arial"/>
          <w:b w:val="0"/>
          <w:i w:val="0"/>
          <w:color w:val="000000"/>
          <w:sz w:val="16"/>
        </w:rPr>
        <w:t>“Keep is valid when the evidence supports it.”</w:t>
      </w:r>
    </w:p>
    <w:p>
      <w:pPr>
        <w:spacing w:before="0" w:after="0" w:line="240" w:lineRule="auto"/>
        <w:ind w:left="0" w:right="0"/>
      </w:pPr>
      <w:r>
        <w:br w:type="page"/>
      </w:r>
    </w:p>
    <w:p>
      <w:pPr>
        <w:pStyle w:val="Heading2"/>
        <w:spacing w:before="80" w:after="60" w:line="240" w:lineRule="auto"/>
        <w:ind w:left="0" w:right="0"/>
        <w:keepNext/>
      </w:pPr>
      <w:r>
        <w:rPr>
          <w:rFonts w:ascii="Arial" w:hAnsi="Arial" w:eastAsia="Arial"/>
          <w:b w:val="0"/>
          <w:i w:val="0"/>
          <w:color w:val="0E4F6C"/>
          <w:sz w:val="28"/>
        </w:rPr>
        <w:t>Four-test protocol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cantSplit/>
          <w:tblHeader w:val="true"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Test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Purpose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Reset / evidence reminder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Part 1 Principle-Specific Test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/>
                <w:b w:val="0"/>
                <w:i w:val="0"/>
                <w:color w:val="000000"/>
                <w:sz w:val="15"/>
              </w:rPr>
              <w:t>Use the exact principle-test idea from Part 2, transferred in the Part 3 Test Brief.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Record exact input and expected behaviour match.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Supported / Expected-Use Test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Check a normal declared category or route.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Record route and response.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Unclear-Input / Fallback Test / fallback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Check safe ambiguity or invalid menu choice.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Record recovery guidance.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Outside-Scope / Limitation-Safety Test / limitation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Check one safe fictional request outside scope.</w:t>
            </w:r>
          </w:p>
        </w:tc>
        <w:tc>
          <w:tcPr>
            <w:tcW w:type="dxa" w:w="374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Record limit statement and redirection.</w:t>
            </w:r>
          </w:p>
        </w:tc>
      </w:tr>
    </w:tbl>
    <w:p>
      <w:pPr>
        <w:pStyle w:val="Heading2"/>
        <w:spacing w:before="80" w:after="60" w:line="240" w:lineRule="auto"/>
        <w:ind w:left="0" w:right="0"/>
        <w:keepNext/>
      </w:pPr>
      <w:r>
        <w:rPr>
          <w:rFonts w:ascii="Arial" w:hAnsi="Arial" w:eastAsia="Arial"/>
          <w:b w:val="0"/>
          <w:i w:val="0"/>
          <w:color w:val="0E4F6C"/>
          <w:sz w:val="28"/>
        </w:rPr>
        <w:t>Pressure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Pressure point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Prevention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Creators explain or defend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Move creators away; allow only the start/access action before testing.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Opinions replace evidence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Require exact input + visible response/route before judgement.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Students start fixing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Close editor / put down cards; record feature + evidence + Part 5 input.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Access consumes testing time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Two-minute limit; use only a verified same-state paper backup. Otherwise record Blocked and RETEST NEEDED.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Bias claims become broad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Require specific evidence and bounded wording.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Cosmetic change chosen</w:t>
            </w:r>
          </w:p>
        </w:tc>
        <w:tc>
          <w:tcPr>
            <w:tcW w:type="dxa" w:w="680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Ask which test showed a relevant problem; otherwise Keep.</w:t>
            </w:r>
          </w:p>
        </w:tc>
      </w:tr>
    </w:tbl>
    <w:p>
      <w:pPr>
        <w:pStyle w:val="Heading2"/>
        <w:spacing w:before="80" w:after="60" w:line="240" w:lineRule="auto"/>
        <w:ind w:left="0" w:right="0"/>
        <w:keepNext/>
      </w:pPr>
      <w:r>
        <w:rPr>
          <w:rFonts w:ascii="Arial" w:hAnsi="Arial" w:eastAsia="Arial"/>
          <w:b w:val="0"/>
          <w:i w:val="0"/>
          <w:color w:val="0E4F6C"/>
          <w:sz w:val="28"/>
        </w:rPr>
        <w:t>Optional GenAI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rPr>
          <w:cantSplit/>
        </w:trPr>
        <w:tc>
          <w:tcPr>
            <w:tcW w:type="dxa" w:w="10512"/>
            <w:shd w:fill="E4DFEC" w:val="clear"/>
            <w:tcMar>
              <w:top w:w="85" w:type="dxa"/>
              <w:start w:w="100" w:type="dxa"/>
              <w:bottom w:w="85" w:type="dxa"/>
              <w:end w:w="100" w:type="dxa"/>
            </w:tcMar>
            <w:tcBorders>
              <w:top w:val="single" w:sz="5" w:color="9FBAD0"/>
              <w:left w:val="single" w:sz="5" w:color="9FBAD0"/>
              <w:bottom w:val="single" w:sz="5" w:color="9FBAD0"/>
              <w:right w:val="single" w:sz="5" w:color="9FBAD0"/>
            </w:tcBorders>
          </w:tcPr>
          <w:p>
            <w:pPr>
              <w:spacing w:before="0" w:after="2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0E4F6C"/>
                <w:sz w:val="17"/>
              </w:rPr>
              <w:t>Use only after human evidence and initial judgement</w:t>
            </w:r>
          </w:p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7"/>
              </w:rPr>
              <w:t>GenAI may ask one evidence-challenging or bias-critique question. Students Accept, Adapt or Reject. It may not create findings, choose the decision or write the Part 5 solution.</w:t>
            </w:r>
          </w:p>
        </w:tc>
      </w:tr>
    </w:tbl>
    <w:p>
      <w:pPr>
        <w:pStyle w:val="Heading2"/>
        <w:spacing w:before="80" w:after="60" w:line="240" w:lineRule="auto"/>
        <w:ind w:left="0" w:right="0"/>
        <w:keepNext/>
      </w:pPr>
      <w:r>
        <w:rPr>
          <w:rFonts w:ascii="Arial" w:hAnsi="Arial" w:eastAsia="Arial"/>
          <w:b w:val="0"/>
          <w:i w:val="0"/>
          <w:color w:val="0E4F6C"/>
          <w:sz w:val="28"/>
        </w:rPr>
        <w:t>End-of-Part 4 submission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Item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1F4E79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Required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Prototype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Accessible and unchanged from the tested Part 4 state.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Part 3 Test Brief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Available with target user, purpose, principle test and expected behaviour.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Part 4 Independent Test and Review Record pages 1–3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FFFFF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Evidence from all four test missions and tester review complete.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Part 4 Independent Test and Review Record page 4</w:t>
            </w:r>
          </w:p>
        </w:tc>
        <w:tc>
          <w:tcPr>
            <w:tcW w:type="dxa" w:w="7370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EEF6FA" w:val="clear"/>
          </w:tcPr>
          <w:p>
            <w:pPr>
              <w:spacing w:before="0" w:after="0" w:line="240" w:lineRule="auto"/>
              <w:ind w:left="0" w:right="0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5"/>
              </w:rPr>
              <w:t>Creator decision, evidence reference, verification input, privacy and handover complete.</w:t>
            </w:r>
          </w:p>
        </w:tc>
      </w:tr>
    </w:tbl>
    <w:sectPr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777777"/>
        <w:sz w:val="16"/>
      </w:rPr>
      <w:t>GenSTEAMers | Chatting with AI | PART 4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eastAsia="Arial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 4 Teacher Walkthrough and Readiness</dc:title>
  <dc:subject>GenSTEAMers | Chatting with AI | Full Pathway Part 4</dc:subject>
  <dc:creator/>
  <cp:keywords>GenSTEAMers, Chatting with AI, Full Pathway, Part 4, teacher walkthrough, testing readiness</cp:keywords>
  <dc:description/>
  <cp:lastModifiedBy/>
  <cp:revision>1</cp:revision>
  <dcterms:created xsi:type="dcterms:W3CDTF">2013-12-23T23:15:00Z</dcterms:created>
  <dcterms:modified xsi:type="dcterms:W3CDTF">2026-07-22T18:23:02Z</dcterms:modified>
  <cp:category>GenSTEAMers educational material</cp:category>
</cp:coreProperties>
</file>