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p>
      <w:pPr>
        <w:pStyle w:val="3"/>
      </w:pPr>
      <w:r>
        <w:t>Overview</w:t>
      </w:r>
    </w:p>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All routes use the same evidence record and learning outcome, although the way testers operate the prototype differs.</w:t>
      </w:r>
    </w:p>
    <w:p>
      <w:pPr>
        <w:pStyle w:val="3"/>
      </w:pPr>
      <w:r>
        <w:t>Expected Student Output</w:t>
      </w:r>
    </w:p>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Part 1 Principle-Specific Test, Supported / Expected-Use Test, Unclear-Input / Fallback Test, and Outside-Scope / Limitation-Safety Test;</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four test missions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the relevant test mission;</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p>
      <w:pPr>
        <w:pStyle w:val="3"/>
      </w:pPr>
      <w:r>
        <w:t>Key Teaching Moves / Implementation steps</w:t>
      </w:r>
    </w:p>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student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the relevant test mission.</w:t>
            </w:r>
          </w:p>
        </w:tc>
      </w:tr>
    </w:tbl>
    <w:p>
      <w:pPr>
        <w:pStyle w:val="4"/>
      </w:pPr>
      <w:r>
        <w:t>Before the lesson</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student test and review record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independent testing card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pPr>
      <w:r>
        <w:t>Implementation flow</w:t>
      </w:r>
    </w:p>
    <w:p>
      <w:pPr>
        <w:pStyle w:val="5"/>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5"/>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5"/>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Part 1 Principle-Specific Test, Supported / Expected-Use Test, Unclear-Input / Fallback Test and Outside-Scope / Limitation-Safety Test.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of the four test missions contains evidence or one precise technical reason that prevented the test.</w:t>
            </w:r>
          </w:p>
        </w:tc>
      </w:tr>
    </w:tbl>
    <w:p>
      <w:pPr>
        <w:pStyle w:val="5"/>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Principle-Specific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Supported / Expected-Use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Unclear-Input / Fallback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Outside-Scope / Limitation-Safety 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5"/>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5"/>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mission.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student test and review record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the relevant test mission and uses bounded language.</w:t>
            </w:r>
          </w:p>
        </w:tc>
      </w:tr>
    </w:tbl>
    <w:p>
      <w:pPr>
        <w:pStyle w:val="5"/>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the Part 1 Principle-Specific Test?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5"/>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5"/>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reference;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reference;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the Unclear-Input / Fallback Test gave no recovery guidance. Verify with input 9.”</w:t>
            </w:r>
          </w:p>
        </w:tc>
      </w:tr>
    </w:tbl>
    <w:p>
      <w:pPr>
        <w:pStyle w:val="5"/>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p>
      <w:pPr>
        <w:pStyle w:val="4"/>
      </w:pPr>
      <w:r>
        <w:t>Optional GenAI Evidence Challenge</w:t>
      </w:r>
    </w:p>
    <w:p>
      <w:pPr>
        <w:spacing w:before="0" w:after="60" w:line="240" w:lineRule="auto"/>
        <w:ind w:left="0" w:right="0"/>
      </w:pPr>
      <w:r>
        <w:rPr>
          <w:rFonts w:ascii="Arial" w:hAnsi="Arial" w:eastAsia="Arial"/>
          <w:b w:val="0"/>
          <w:i w:val="0"/>
          <w:color w:val="000000"/>
          <w:sz w:val="17"/>
        </w:rPr>
        <w:t>GenAI is optional in Part 4. It may be used only after all four test missions,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5"/>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[evidence from all four test missions only]. Our initial decision is [Improve in Part 5 / Keep as designed] because [evidence reference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p>
      <w:pPr>
        <w:pStyle w:val="4"/>
      </w:pPr>
      <w:r>
        <w:t>Critical Thinking Opportunities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p>
      <w:pPr>
        <w:pStyle w:val="3"/>
      </w:pPr>
      <w:r>
        <w:t>Preparing the data set (if applicable)</w:t>
      </w:r>
    </w:p>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p>
      <w:pPr>
        <w:pStyle w:val="3"/>
      </w:pPr>
      <w:r>
        <w:t>Teacher Notes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mission?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