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Teacher Walkthrough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CEAF5"/>
            <w:tcBorders>
              <w:top w:val="single" w:sz="8" w:color="0E4F6C"/>
              <w:left w:val="single" w:sz="8" w:color="0E4F6C"/>
              <w:bottom w:val="single" w:sz="8" w:color="0E4F6C"/>
              <w:right w:val="single" w:sz="8" w:color="0E4F6C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color w:val="1F2937"/>
                <w:sz w:val="23"/>
              </w:rPr>
              <w:t>CORE 1: Exploring Existing Chatbots | 45-minute classroom flow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EF5FA"/>
            <w:tcBorders>
              <w:top w:val="single" w:sz="5" w:color="6E9FC5"/>
              <w:left w:val="single" w:sz="5" w:color="6E9FC5"/>
              <w:bottom w:val="single" w:sz="5" w:color="6E9FC5"/>
              <w:right w:val="single" w:sz="5" w:color="6E9FC5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E4F6C"/>
              </w:rPr>
              <w:t>Learning focus</w:t>
            </w:r>
          </w:p>
          <w:p>
            <w:pPr>
              <w:spacing w:after="0"/>
            </w:pPr>
            <w:r>
              <w:t>Students evaluate chatbot responses before designing their own chatbot. They identify strengths, limitations, evidence, assumptions or possible bias, and one “A good chatbot should...” principle for CORE 2.</w:t>
            </w:r>
          </w:p>
        </w:tc>
      </w:tr>
    </w:tbl>
    <w:p>
      <w:pPr>
        <w:pStyle w:val="Heading2"/>
      </w:pPr>
      <w:r>
        <w:t>Before the lesson</w:t>
      </w:r>
    </w:p>
    <w:p>
      <w:pPr>
        <w:pStyle w:val="ListBullet"/>
        <w:spacing w:after="20"/>
        <w:ind w:left="360" w:hanging="216"/>
      </w:pPr>
      <w:r>
        <w:t>Choose one route: A live chatbot, B provided examples, or C human-bot role-play.</w:t>
      </w:r>
    </w:p>
    <w:p>
      <w:pPr>
        <w:pStyle w:val="ListBullet"/>
        <w:spacing w:after="20"/>
        <w:ind w:left="360" w:hanging="216"/>
      </w:pPr>
      <w:r>
        <w:t>Prepare one route-specific material set per group and the CORE 1 Student Worksheet.</w:t>
      </w:r>
    </w:p>
    <w:p>
      <w:pPr>
        <w:pStyle w:val="ListBullet"/>
        <w:spacing w:after="20"/>
        <w:ind w:left="360" w:hanging="216"/>
      </w:pPr>
      <w:r>
        <w:t>Plan for each group to evaluate two chatbot responses and choose one for closer checking.</w:t>
      </w:r>
    </w:p>
    <w:p>
      <w:pPr>
        <w:pStyle w:val="ListBullet"/>
        <w:spacing w:after="20"/>
        <w:ind w:left="360" w:hanging="216"/>
      </w:pPr>
      <w:r>
        <w:t>If Route C is selected, organise groups of at least three students.</w:t>
      </w:r>
    </w:p>
    <w:p>
      <w:pPr>
        <w:pStyle w:val="ListBullet"/>
        <w:spacing w:after="20"/>
        <w:ind w:left="360" w:hanging="216"/>
      </w:pPr>
      <w:r>
        <w:t>Do not ask students to use personal, sensitive, identifiable, or real school/community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/>
        <w:tc>
          <w:tcPr>
            <w:tcW w:type="dxa" w:w="1728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936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4752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Teacher move</w:t>
            </w:r>
          </w:p>
        </w:tc>
        <w:tc>
          <w:tcPr>
            <w:tcW w:type="dxa" w:w="302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Student output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1. Launch + route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5 min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Explain that students are not building a chatbot yet. They are learning how to evaluate responses so they can design better ones later. State the selected route.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Students know the route and purpose.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2. Model one example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7–8 min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Think aloud with one response: What is clear, useful, missing, needing checking, biased, or unsafe? Point to evidence, not opinion. Use the Chatbot Observation Checklist if helpful.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Class sees one evidence-based judgement.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3. Group evaluation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15 min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Groups analyse two responses and record their main findings in the CORE 1 Student Worksheet. Keep the second evaluation brief if needed. A third response is only if time allows.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Two responses evaluated.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4. Deeper evidence check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8 min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Each group selects one response for closer checking. Ask: “What exact words, missing information, or response pattern support your judgement?”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One evidence-based judgement plus assumption/bias/safety note.</w:t>
            </w:r>
          </w:p>
        </w:tc>
      </w:tr>
      <w:tr>
        <w:trPr>
          <w:cantSplit/>
        </w:trPr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5. Debrief + bridge</w:t>
            </w:r>
          </w:p>
        </w:tc>
        <w:tc>
          <w:tcPr>
            <w:tcW w:type="dxa" w:w="93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9–10 min</w:t>
            </w:r>
          </w:p>
        </w:tc>
        <w:tc>
          <w:tcPr>
            <w:tcW w:type="dxa" w:w="475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Collect 2–3 examples on the Whole-Class Debrief Board. Convert findings into specific, testable principles: “A good chatbot should...”</w:t>
            </w:r>
          </w:p>
        </w:tc>
        <w:tc>
          <w:tcPr>
            <w:tcW w:type="dxa" w:w="302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7"/>
              </w:rPr>
              <w:t>One CORE 2 principle per group.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EF5FA"/>
            <w:tcBorders>
              <w:top w:val="single" w:sz="5" w:color="6E9FC5"/>
              <w:left w:val="single" w:sz="5" w:color="6E9FC5"/>
              <w:bottom w:val="single" w:sz="5" w:color="6E9FC5"/>
              <w:right w:val="single" w:sz="5" w:color="6E9FC5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E4F6C"/>
              </w:rPr>
              <w:t>Chatbot Observation Checklist — print guidance</w:t>
            </w:r>
          </w:p>
          <w:p>
            <w:pPr>
              <w:spacing w:after="0"/>
            </w:pPr>
            <w:r>
              <w:t>The Chatbot Observation Checklist is a supporting one-response tool, not a second full worksheet. One copy per group is sufficient. Use it during teacher modelling or for the response selected for closer checking; students do not complete a separate checklist for every response.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BE7CE"/>
            <w:tcBorders>
              <w:top w:val="single" w:sz="5" w:color="6E9FC5"/>
              <w:left w:val="single" w:sz="5" w:color="6E9FC5"/>
              <w:bottom w:val="single" w:sz="5" w:color="6E9FC5"/>
              <w:right w:val="single" w:sz="5" w:color="6E9FC5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E4F6C"/>
              </w:rPr>
              <w:t>Timing contingency</w:t>
            </w:r>
          </w:p>
          <w:p>
            <w:pPr>
              <w:spacing w:after="0"/>
            </w:pPr>
            <w:r>
              <w:t>If time is tight, keep the evaluation of the second response brief and move to the closer-checking task. Protect the final “A good chatbot should...” principle; it is the main carry-forward artefact for CORE 2.</w:t>
            </w:r>
          </w:p>
        </w:tc>
      </w:tr>
    </w:tbl>
    <w:p>
      <w:pPr>
        <w:pStyle w:val="Heading2"/>
      </w:pPr>
      <w:r>
        <w:t>Teacher language you can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4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Moment</w:t>
            </w:r>
          </w:p>
        </w:tc>
        <w:tc>
          <w:tcPr>
            <w:tcW w:type="dxa" w:w="8496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Suggested wording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Opening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“Today we are not building our own chatbot yet. First, we are learning how to judge chatbot responses carefully before we trust or use them.”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Evidence reminder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“Do not just write good or bad. Show the exact words, missing information, or response pattern that helped you decide.”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Bridge to CORE 2</w:t>
            </w:r>
          </w:p>
        </w:tc>
        <w:tc>
          <w:tcPr>
            <w:tcW w:type="dxa" w:w="849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“Your final principle will become one design requirement for the chatbot you create in CORE 2.”</w:t>
            </w:r>
          </w:p>
        </w:tc>
      </w:tr>
    </w:tbl>
    <w:p>
      <w:pPr>
        <w:pStyle w:val="Heading2"/>
      </w:pPr>
      <w:r>
        <w:t>Route-specific reminders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655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8784"/>
            <w:shd w:fill="0E4F6C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Reminder</w:t>
            </w:r>
          </w:p>
        </w:tc>
      </w:tr>
      <w:tr>
        <w:trPr>
          <w:cantSplit/>
        </w:trPr>
        <w:tc>
          <w:tcPr>
            <w:tcW w:type="dxa" w:w="16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Route A</w:t>
            </w:r>
          </w:p>
        </w:tc>
        <w:tc>
          <w:tcPr>
            <w:tcW w:type="dxa" w:w="87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Students complete their own judgement first. GenAI reflection checks, extends, or challenges thinking; it does not replace student reasoning. Assign different themes across groups when possible. If a live chatbot produces a concerning response, stop further interaction with that thread and use the output only as a teacher-managed evaluation example.</w:t>
            </w:r>
          </w:p>
        </w:tc>
      </w:tr>
      <w:tr>
        <w:trPr>
          <w:cantSplit/>
        </w:trPr>
        <w:tc>
          <w:tcPr>
            <w:tcW w:type="dxa" w:w="16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Route B</w:t>
            </w:r>
          </w:p>
        </w:tc>
        <w:tc>
          <w:tcPr>
            <w:tcW w:type="dxa" w:w="87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Use prepared examples to keep the lesson controlled. Ask students to justify why a response needs checking, even when the weakness seems obvious.</w:t>
            </w:r>
          </w:p>
        </w:tc>
      </w:tr>
      <w:tr>
        <w:trPr>
          <w:cantSplit/>
        </w:trPr>
        <w:tc>
          <w:tcPr>
            <w:tcW w:type="dxa" w:w="1655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Route C</w:t>
            </w:r>
          </w:p>
        </w:tc>
        <w:tc>
          <w:tcPr>
            <w:tcW w:type="dxa" w:w="8784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C9D2DC"/>
              <w:left w:val="single" w:sz="3" w:color="C9D2DC"/>
              <w:bottom w:val="single" w:sz="3" w:color="C9D2DC"/>
              <w:right w:val="single" w:sz="3" w:color="C9D2DC"/>
            </w:tcBorders>
            <w:vAlign w:val="top"/>
          </w:tcPr>
          <w:p>
            <w:r>
              <w:rPr>
                <w:sz w:val="18"/>
              </w:rPr>
              <w:t>Use groups of at least three. Evaluate the bot rules and response pattern, not the student playing the bot. The student-bot follows the card and does not improvise freely.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085"/>
        <w:sz w:val="16"/>
      </w:rPr>
      <w:t>GenSTEAMers | Chatting with AI | CORE 1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391965"/>
          <wp:docPr id="1" name="Picture 1" descr="GenSTEAMers logo" title="GenSTEAMers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nsteame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4F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4F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4F6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E4F6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Walkthrough — CORE 1 — 45-minute classroom flow</dc:title>
  <dc:subject>GenSTEAMers | Chatting with AI | CORE 1</dc:subject>
  <dc:creator>GenSTEAMers</dc:creator>
  <cp:keywords>GenSTEAMers, Chatting with AI, CORE 1, chatbot evaluation, AI literacy</cp:keywords>
  <dc:description>generated by python-docx</dc:description>
  <cp:lastModifiedBy>GenSTEAMers</cp:lastModifiedBy>
  <cp:revision>1</cp:revision>
  <dcterms:created xsi:type="dcterms:W3CDTF">2013-12-23T23:15:00Z</dcterms:created>
  <dcterms:modified xsi:type="dcterms:W3CDTF">2013-12-23T23:15:00Z</dcterms:modified>
  <cp:category/>
</cp:coreProperties>
</file>