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CORE 2 Teacher Quick Walkthrough</w:t>
      </w:r>
    </w:p>
    <w:p>
      <w:pPr>
        <w:jc w:val="center"/>
      </w:pPr>
      <w:r>
        <w:rPr>
          <w:i/>
          <w:color w:val="5A5A5A"/>
          <w:sz w:val="20"/>
        </w:rPr>
        <w:t>Creating a Simple Chatbot | Option A supported; Options B/C Work in Progress</w:t>
      </w:r>
    </w:p>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0512"/>
      </w:tblGrid>
      <w:tr>
        <w:trPr>
          <w:cantSplit/>
        </w:trPr>
        <w:tc>
          <w:tcPr>
            <w:tcW w:type="dxa" w:w="10512"/>
            <w:shd w:fill="EEF5FB"/>
          </w:tcPr>
          <w:p>
            <w:pPr>
              <w:spacing w:after="40"/>
            </w:pPr>
            <w:r>
              <w:rPr>
                <w:b/>
                <w:color w:val="1F4E79"/>
                <w:sz w:val="20"/>
              </w:rPr>
              <w:t>Teacher confidence message</w:t>
            </w:r>
          </w:p>
          <w:p>
            <w:pPr>
              <w:spacing w:after="0"/>
            </w:pPr>
            <w:r>
              <w:rPr>
                <w:sz w:val="18"/>
              </w:rPr>
              <w:t>You do not need students to build a polished chatbot. You need each group to design a small chatbot logic, build or simulate it through one option, test it with four inputs, make an evidence-based change decision, and prepare a handover for CORE 3.</w:t>
            </w:r>
          </w:p>
        </w:tc>
      </w:tr>
    </w:tbl>
    <w:p/>
    <w:p>
      <w:pPr>
        <w:pStyle w:val="Heading2"/>
      </w:pPr>
      <w:r>
        <w:rPr>
          <w:b/>
          <w:color w:val="1F4E79"/>
        </w:rPr>
        <w:t>The CORE 2 build protocol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cantSplit/>
        </w:trPr>
        <w:tc>
          <w:tcPr>
            <w:tcW w:type="dxa" w:w="2015"/>
            <w:shd w:fill="D9EAF7"/>
          </w:tcPr>
          <w:p>
            <w:pPr>
              <w:spacing w:after="0"/>
            </w:pPr>
            <w:r/>
            <w:r>
              <w:rPr>
                <w:b/>
                <w:sz w:val="17"/>
              </w:rPr>
              <w:t>Stage</w:t>
            </w:r>
          </w:p>
        </w:tc>
        <w:tc>
          <w:tcPr>
            <w:tcW w:type="dxa" w:w="3888"/>
            <w:shd w:fill="D9EAF7"/>
          </w:tcPr>
          <w:p>
            <w:pPr>
              <w:spacing w:after="0"/>
            </w:pPr>
            <w:r/>
            <w:r>
              <w:rPr>
                <w:b/>
                <w:sz w:val="17"/>
              </w:rPr>
              <w:t>Teacher action</w:t>
            </w:r>
          </w:p>
        </w:tc>
        <w:tc>
          <w:tcPr>
            <w:tcW w:type="dxa" w:w="3888"/>
            <w:shd w:fill="D9EAF7"/>
          </w:tcPr>
          <w:p>
            <w:pPr>
              <w:spacing w:after="0"/>
            </w:pPr>
            <w:r/>
            <w:r>
              <w:rPr>
                <w:b/>
                <w:sz w:val="17"/>
              </w:rPr>
              <w:t>Student output</w:t>
            </w:r>
          </w:p>
        </w:tc>
      </w:tr>
      <w:tr>
        <w:trPr>
          <w:cantSplit/>
        </w:trPr>
        <w:tc>
          <w:tcPr>
            <w:tcW w:type="dxa" w:w="2015"/>
          </w:tcPr>
          <w:p>
            <w:pPr>
              <w:spacing w:after="0"/>
            </w:pPr>
            <w:r/>
            <w:r>
              <w:rPr>
                <w:b w:val="0"/>
                <w:sz w:val="17"/>
              </w:rPr>
              <w:t>1. Design first</w:t>
            </w:r>
          </w:p>
        </w:tc>
        <w:tc>
          <w:tcPr>
            <w:tcW w:type="dxa" w:w="3888"/>
          </w:tcPr>
          <w:p>
            <w:pPr>
              <w:spacing w:after="0"/>
            </w:pPr>
            <w:r/>
            <w:r>
              <w:rPr>
                <w:b w:val="0"/>
                <w:sz w:val="17"/>
              </w:rPr>
              <w:t>Keep students in the worksheet before opening any tool.</w:t>
            </w:r>
          </w:p>
        </w:tc>
        <w:tc>
          <w:tcPr>
            <w:tcW w:type="dxa" w:w="3888"/>
          </w:tcPr>
          <w:p>
            <w:pPr>
              <w:spacing w:after="0"/>
            </w:pPr>
            <w:r/>
            <w:r>
              <w:rPr>
                <w:b w:val="0"/>
                <w:sz w:val="17"/>
              </w:rPr>
              <w:t>Purpose, user, questions, categories, responses, fallback, limitation.</w:t>
            </w:r>
          </w:p>
        </w:tc>
      </w:tr>
      <w:tr>
        <w:trPr>
          <w:cantSplit/>
        </w:trPr>
        <w:tc>
          <w:tcPr>
            <w:tcW w:type="dxa" w:w="2015"/>
          </w:tcPr>
          <w:p>
            <w:pPr>
              <w:spacing w:after="0"/>
            </w:pPr>
            <w:r/>
            <w:r>
              <w:rPr>
                <w:b w:val="0"/>
                <w:sz w:val="17"/>
              </w:rPr>
              <w:t>2. Paper logic rehearsal</w:t>
            </w:r>
          </w:p>
        </w:tc>
        <w:tc>
          <w:tcPr>
            <w:tcW w:type="dxa" w:w="3888"/>
          </w:tcPr>
          <w:p>
            <w:pPr>
              <w:spacing w:after="0"/>
            </w:pPr>
            <w:r/>
            <w:r>
              <w:rPr>
                <w:b w:val="0"/>
                <w:sz w:val="17"/>
              </w:rPr>
              <w:t>Ask groups to test the logic quickly before building.</w:t>
            </w:r>
          </w:p>
        </w:tc>
        <w:tc>
          <w:tcPr>
            <w:tcW w:type="dxa" w:w="3888"/>
          </w:tcPr>
          <w:p>
            <w:pPr>
              <w:spacing w:after="0"/>
            </w:pPr>
            <w:r/>
            <w:r>
              <w:rPr>
                <w:b w:val="0"/>
                <w:sz w:val="17"/>
              </w:rPr>
              <w:t>One short rehearsal: question -&gt; category -&gt; response.</w:t>
            </w:r>
          </w:p>
        </w:tc>
      </w:tr>
      <w:tr>
        <w:trPr>
          <w:cantSplit/>
        </w:trPr>
        <w:tc>
          <w:tcPr>
            <w:tcW w:type="dxa" w:w="2015"/>
          </w:tcPr>
          <w:p>
            <w:pPr>
              <w:spacing w:after="0"/>
            </w:pPr>
            <w:r/>
            <w:r>
              <w:rPr>
                <w:b w:val="0"/>
                <w:sz w:val="17"/>
              </w:rPr>
              <w:t>3. Build option</w:t>
            </w:r>
          </w:p>
        </w:tc>
        <w:tc>
          <w:tcPr>
            <w:tcW w:type="dxa" w:w="3888"/>
          </w:tcPr>
          <w:p>
            <w:pPr>
              <w:spacing w:after="0"/>
            </w:pPr>
            <w:r/>
            <w:r>
              <w:rPr>
                <w:b w:val="0"/>
                <w:sz w:val="17"/>
              </w:rPr>
              <w:t>Choose Scratch, GenAI setup, or paper-based prototype.</w:t>
            </w:r>
          </w:p>
        </w:tc>
        <w:tc>
          <w:tcPr>
            <w:tcW w:type="dxa" w:w="3888"/>
          </w:tcPr>
          <w:p>
            <w:pPr>
              <w:spacing w:after="0"/>
            </w:pPr>
            <w:r/>
            <w:r>
              <w:rPr>
                <w:b w:val="0"/>
                <w:sz w:val="17"/>
              </w:rPr>
              <w:t>Small prototype, not a polished product.</w:t>
            </w:r>
          </w:p>
        </w:tc>
      </w:tr>
      <w:tr>
        <w:trPr>
          <w:cantSplit/>
        </w:trPr>
        <w:tc>
          <w:tcPr>
            <w:tcW w:type="dxa" w:w="2015"/>
          </w:tcPr>
          <w:p>
            <w:pPr>
              <w:spacing w:after="0"/>
            </w:pPr>
            <w:r/>
            <w:r>
              <w:rPr>
                <w:b w:val="0"/>
                <w:sz w:val="17"/>
              </w:rPr>
              <w:t>4. Mini-test</w:t>
            </w:r>
          </w:p>
        </w:tc>
        <w:tc>
          <w:tcPr>
            <w:tcW w:type="dxa" w:w="3888"/>
          </w:tcPr>
          <w:p>
            <w:pPr>
              <w:spacing w:after="0"/>
            </w:pPr>
            <w:r>
              <w:t>Require four test inputs and ask groups to label one with ★ as the CORE 1 principle test.</w:t>
            </w:r>
            <w:r>
              <w:rPr>
                <w:b w:val="0"/>
                <w:sz w:val="17"/>
              </w:rPr>
            </w:r>
          </w:p>
        </w:tc>
        <w:tc>
          <w:tcPr>
            <w:tcW w:type="dxa" w:w="3888"/>
          </w:tcPr>
          <w:p>
            <w:pPr>
              <w:spacing w:after="0"/>
            </w:pPr>
            <w:r>
              <w:t>Expected, expected, unclear, outside-topic/sensitive; one is labelled ★ for the principle.</w:t>
            </w:r>
            <w:r>
              <w:rPr>
                <w:b w:val="0"/>
                <w:sz w:val="17"/>
              </w:rPr>
            </w:r>
          </w:p>
        </w:tc>
      </w:tr>
      <w:tr>
        <w:trPr>
          <w:cantSplit/>
        </w:trPr>
        <w:tc>
          <w:tcPr>
            <w:tcW w:type="dxa" w:w="2015"/>
          </w:tcPr>
          <w:p>
            <w:pPr>
              <w:spacing w:after="0"/>
            </w:pPr>
            <w:r/>
            <w:r>
              <w:rPr>
                <w:b w:val="0"/>
                <w:sz w:val="17"/>
              </w:rPr>
              <w:t>5. Make a change decision</w:t>
            </w:r>
          </w:p>
        </w:tc>
        <w:tc>
          <w:tcPr>
            <w:tcW w:type="dxa" w:w="3888"/>
          </w:tcPr>
          <w:p>
            <w:pPr>
              <w:spacing w:after="0"/>
            </w:pPr>
            <w:r/>
            <w:r>
              <w:rPr>
                <w:b w:val="0"/>
                <w:sz w:val="17"/>
              </w:rPr>
              <w:t>Stop over-building; ask for one evidence-based improvement or a justified keep decision.</w:t>
            </w:r>
          </w:p>
        </w:tc>
        <w:tc>
          <w:tcPr>
            <w:tcW w:type="dxa" w:w="3888"/>
          </w:tcPr>
          <w:p>
            <w:pPr>
              <w:spacing w:after="0"/>
            </w:pPr>
            <w:r/>
            <w:r>
              <w:rPr>
                <w:b w:val="0"/>
                <w:sz w:val="17"/>
              </w:rPr>
              <w:t>One focused improvement, or a justified keep-as-designed decision.</w:t>
            </w:r>
          </w:p>
        </w:tc>
      </w:tr>
      <w:tr>
        <w:trPr>
          <w:cantSplit/>
        </w:trPr>
        <w:tc>
          <w:tcPr>
            <w:tcW w:type="dxa" w:w="2015"/>
          </w:tcPr>
          <w:p>
            <w:pPr>
              <w:spacing w:after="0"/>
            </w:pPr>
            <w:r/>
            <w:r>
              <w:rPr>
                <w:b w:val="0"/>
                <w:sz w:val="17"/>
              </w:rPr>
              <w:t>6. CORE 3 handover</w:t>
            </w:r>
          </w:p>
        </w:tc>
        <w:tc>
          <w:tcPr>
            <w:tcW w:type="dxa" w:w="3888"/>
          </w:tcPr>
          <w:p>
            <w:pPr>
              <w:spacing w:after="0"/>
            </w:pPr>
            <w:r/>
            <w:r>
              <w:rPr>
                <w:b w:val="0"/>
                <w:sz w:val="17"/>
              </w:rPr>
              <w:t>Prepare prototypes for peer testing.</w:t>
            </w:r>
          </w:p>
        </w:tc>
        <w:tc>
          <w:tcPr>
            <w:tcW w:type="dxa" w:w="3888"/>
          </w:tcPr>
          <w:p>
            <w:pPr>
              <w:spacing w:after="0"/>
            </w:pPr>
            <w:r/>
            <w:r>
              <w:rPr>
                <w:b w:val="0"/>
                <w:sz w:val="17"/>
              </w:rPr>
              <w:t>Handover card completed.</w:t>
            </w:r>
          </w:p>
        </w:tc>
      </w:tr>
      <w:tr>
        <w:trPr>
          <w:cantSplit/>
        </w:trPr>
        <w:tc>
          <w:tcPr>
            <w:tcW w:type="dxa" w:w="3504"/>
            <w:vAlign w:val="center"/>
          </w:tcPr>
          <w:p>
            <w:pPr>
              <w:spacing w:after="0"/>
            </w:pPr>
            <w:r/>
            <w:r>
              <w:rPr>
                <w:b w:val="0"/>
                <w:sz w:val="18"/>
              </w:rPr>
              <w:t>Required checkpoint</w:t>
            </w:r>
          </w:p>
        </w:tc>
        <w:tc>
          <w:tcPr>
            <w:tcW w:type="dxa" w:w="3504"/>
            <w:vAlign w:val="center"/>
          </w:tcPr>
          <w:p>
            <w:pPr>
              <w:spacing w:after="0"/>
            </w:pPr>
            <w:r/>
            <w:r>
              <w:rPr>
                <w:b w:val="0"/>
                <w:sz w:val="18"/>
              </w:rPr>
              <w:t>Before CORE 3, verify the complete Principle Trace.</w:t>
            </w:r>
          </w:p>
        </w:tc>
        <w:tc>
          <w:tcPr>
            <w:tcW w:type="dxa" w:w="3504"/>
            <w:vAlign w:val="center"/>
          </w:tcPr>
          <w:p>
            <w:pPr>
              <w:spacing w:after="0"/>
            </w:pPr>
            <w:r/>
            <w:r>
              <w:rPr>
                <w:b w:val="0"/>
                <w:sz w:val="18"/>
              </w:rPr>
              <w:t>Feature implemented + principle-specific test + evidence recorded.</w:t>
            </w:r>
          </w:p>
        </w:tc>
      </w:tr>
    </w:tbl>
    <w:p/>
    <w:p>
      <w:pPr>
        <w:pStyle w:val="Heading2"/>
      </w:pPr>
      <w:r>
        <w:rPr>
          <w:b/>
          <w:color w:val="1F4E79"/>
        </w:rPr>
        <w:t>Which build option should I choose?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04"/>
        <w:gridCol w:w="3504"/>
        <w:gridCol w:w="3504"/>
      </w:tblGrid>
      <w:tr>
        <w:trPr>
          <w:cantSplit/>
        </w:trPr>
        <w:tc>
          <w:tcPr>
            <w:tcW w:type="dxa" w:w="3456"/>
            <w:shd w:fill="D9EAF7"/>
          </w:tcPr>
          <w:p>
            <w:pPr>
              <w:spacing w:after="0"/>
            </w:pPr>
            <w:r/>
            <w:r>
              <w:rPr>
                <w:b/>
                <w:sz w:val="17"/>
              </w:rPr>
              <w:t>Use this option when...</w:t>
            </w:r>
          </w:p>
        </w:tc>
        <w:tc>
          <w:tcPr>
            <w:tcW w:type="dxa" w:w="3168"/>
            <w:shd w:fill="D9EAF7"/>
          </w:tcPr>
          <w:p>
            <w:pPr>
              <w:spacing w:after="0"/>
            </w:pPr>
            <w:r/>
            <w:r>
              <w:rPr>
                <w:b/>
                <w:sz w:val="17"/>
              </w:rPr>
              <w:t>Choose...</w:t>
            </w:r>
          </w:p>
        </w:tc>
        <w:tc>
          <w:tcPr>
            <w:tcW w:type="dxa" w:w="3168"/>
            <w:shd w:fill="D9EAF7"/>
          </w:tcPr>
          <w:p>
            <w:pPr>
              <w:spacing w:after="0"/>
            </w:pPr>
            <w:r/>
            <w:r>
              <w:rPr>
                <w:b/>
                <w:sz w:val="17"/>
              </w:rPr>
              <w:t>Teacher reminder</w:t>
            </w:r>
          </w:p>
        </w:tc>
      </w:tr>
      <w:tr>
        <w:trPr>
          <w:cantSplit/>
        </w:trPr>
        <w:tc>
          <w:tcPr>
            <w:tcW w:type="dxa" w:w="3456"/>
          </w:tcPr>
          <w:p>
            <w:pPr>
              <w:spacing w:after="0"/>
            </w:pPr>
            <w:r/>
            <w:r>
              <w:rPr>
                <w:b w:val="0"/>
                <w:sz w:val="17"/>
              </w:rPr>
              <w:t>Students can use Scratch and you want clear computational thinking.</w:t>
            </w:r>
          </w:p>
        </w:tc>
        <w:tc>
          <w:tcPr>
            <w:tcW w:type="dxa" w:w="3168"/>
            <w:vAlign w:val="center"/>
          </w:tcPr>
          <w:p>
            <w:r/>
            <w:r>
              <w:t>Option A - Scratch rule-based chatbot simulation</w:t>
            </w:r>
            <w:r>
              <w:br/>
            </w:r>
            <w:r>
              <w:t>FULLY SUPPORTED IN THIS RELEASE</w:t>
            </w:r>
          </w:p>
        </w:tc>
        <w:tc>
          <w:tcPr>
            <w:tcW w:type="dxa" w:w="3168"/>
          </w:tcPr>
          <w:p>
            <w:pPr>
              <w:spacing w:after="0"/>
            </w:pPr>
            <w:r/>
            <w:r>
              <w:rPr>
                <w:b w:val="0"/>
                <w:sz w:val="17"/>
              </w:rPr>
              <w:t>Use the topic-neutral Scratch structure. Examples are models, not required topics.</w:t>
            </w:r>
          </w:p>
        </w:tc>
      </w:tr>
      <w:tr>
        <w:trPr>
          <w:cantSplit/>
        </w:trPr>
        <w:tc>
          <w:tcPr>
            <w:tcW w:type="dxa" w:w="3456"/>
          </w:tcPr>
          <w:p>
            <w:pPr>
              <w:spacing w:after="0"/>
            </w:pPr>
            <w:r/>
            <w:r>
              <w:rPr>
                <w:b w:val="0"/>
                <w:sz w:val="17"/>
              </w:rPr>
              <w:t>The school has an approved GenAI environment and teacher control is possible.</w:t>
            </w:r>
          </w:p>
        </w:tc>
        <w:tc>
          <w:tcPr>
            <w:tcW w:type="dxa" w:w="3168"/>
            <w:vAlign w:val="center"/>
          </w:tcPr>
          <w:p>
            <w:r>
              <w:t>Option B - School-approved GenAI chatbot setup / Prompt Capsule</w:t>
              <w:br/>
              <w:t>WORK IN PROGRESS — BASIC LOGIC INCLUDED</w:t>
            </w:r>
            <w:r/>
            <w:r/>
            <w:r/>
          </w:p>
        </w:tc>
        <w:tc>
          <w:tcPr>
            <w:tcW w:type="dxa" w:w="3168"/>
          </w:tcPr>
          <w:p>
            <w:pPr>
              <w:spacing w:after="0"/>
            </w:pPr>
            <w:r>
              <w:t>Review the intended student-assisted Prompt Capsule logic. Any local pilot requires teacher adaptation, tool approval, and advance testing. Do not let GenAI design the chatbot.</w:t>
            </w:r>
            <w:r>
              <w:rPr>
                <w:b w:val="0"/>
                <w:sz w:val="17"/>
              </w:rPr>
            </w:r>
          </w:p>
        </w:tc>
      </w:tr>
      <w:tr>
        <w:trPr>
          <w:cantSplit/>
        </w:trPr>
        <w:tc>
          <w:tcPr>
            <w:tcW w:type="dxa" w:w="3456"/>
          </w:tcPr>
          <w:p>
            <w:pPr>
              <w:spacing w:after="0"/>
            </w:pPr>
            <w:r/>
            <w:r>
              <w:rPr>
                <w:b w:val="0"/>
                <w:sz w:val="17"/>
              </w:rPr>
              <w:t>Devices, internet, accounts or time are limited, or you want maximum control.</w:t>
            </w:r>
          </w:p>
        </w:tc>
        <w:tc>
          <w:tcPr>
            <w:tcW w:type="dxa" w:w="3168"/>
            <w:vAlign w:val="center"/>
          </w:tcPr>
          <w:p>
            <w:r>
              <w:t>Option C - Paper-based chatbot logic</w:t>
              <w:br/>
              <w:t>WORK IN PROGRESS — BASIC LOGIC INCLUDED</w:t>
            </w:r>
            <w:r/>
            <w:r/>
            <w:r/>
          </w:p>
        </w:tc>
        <w:tc>
          <w:tcPr>
            <w:tcW w:type="dxa" w:w="3168"/>
          </w:tcPr>
          <w:p>
            <w:pPr>
              <w:spacing w:after="0"/>
            </w:pPr>
            <w:r>
              <w:t>Review the intended card/flowchart/human-bot logic. A final printable and facilitation pack will follow; any local pilot requires teacher preparation.</w:t>
            </w:r>
            <w:r>
              <w:rPr>
                <w:b w:val="0"/>
                <w:sz w:val="17"/>
              </w:rPr>
            </w:r>
          </w:p>
        </w:tc>
      </w:tr>
    </w:tbl>
    <w:p/>
    <w:p>
      <w:pPr>
        <w:pStyle w:val="Heading2"/>
      </w:pPr>
      <w:r>
        <w:rPr>
          <w:b/>
          <w:color w:val="1F4E79"/>
        </w:rPr>
        <w:t>What to protect if time is tight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0512"/>
      </w:tblGrid>
      <w:tr>
        <w:trPr>
          <w:cantSplit/>
        </w:trPr>
        <w:tc>
          <w:tcPr>
            <w:tcW w:type="dxa" w:w="10512"/>
            <w:shd w:fill="FBEAEA"/>
          </w:tcPr>
          <w:p>
            <w:pPr>
              <w:spacing w:after="40"/>
            </w:pPr>
            <w:r>
              <w:rPr>
                <w:b/>
                <w:color w:val="1F4E79"/>
                <w:sz w:val="20"/>
              </w:rPr>
              <w:t>Do not skip these</w:t>
            </w:r>
          </w:p>
          <w:p>
            <w:pPr>
              <w:spacing w:after="0"/>
            </w:pPr>
            <w:r>
              <w:rPr>
                <w:sz w:val="18"/>
              </w:rPr>
              <w:t>clear purpose; three response categories; three useful responses; fallback message; limitation/safety message; mini-test; change decision; CORE 3 handover.</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0512"/>
      </w:tblGrid>
      <w:tr>
        <w:trPr>
          <w:cantSplit/>
        </w:trPr>
        <w:tc>
          <w:tcPr>
            <w:tcW w:type="dxa" w:w="10512"/>
            <w:shd w:fill="EAF4EA"/>
          </w:tcPr>
          <w:p>
            <w:pPr>
              <w:spacing w:after="40"/>
            </w:pPr>
            <w:r>
              <w:rPr>
                <w:b/>
                <w:color w:val="1F4E79"/>
                <w:sz w:val="20"/>
              </w:rPr>
              <w:t>Safe to reduce</w:t>
            </w:r>
          </w:p>
          <w:p>
            <w:pPr>
              <w:spacing w:after="0"/>
            </w:pPr>
            <w:r>
              <w:rPr>
                <w:sz w:val="18"/>
              </w:rPr>
              <w:t>decoration, extra branches, extra responses, extended GenAI experimentation, detailed visuals, long reflection.</w:t>
            </w:r>
          </w:p>
        </w:tc>
      </w:tr>
    </w:tbl>
    <w:tbl>
      <w:tblPr>
        <w:tblStyle w:val="TableGrid"/>
        <w:tblW w:type="auto" w:w="0"/>
        <w:jc w:val="center"/>
        <w:tblLook w:firstColumn="1" w:firstRow="1" w:lastColumn="0" w:lastRow="0" w:noHBand="0" w:noVBand="1" w:val="04A0"/>
      </w:tblPr>
      <w:tblGrid>
        <w:gridCol w:w="10512"/>
      </w:tblGrid>
      <w:tr>
        <w:trPr>
          <w:cantSplit/>
        </w:trPr>
        <w:tc>
          <w:tcPr>
            <w:tcW w:type="dxa" w:w="10512"/>
            <w:vAlign w:val="center"/>
            <w:shd w:fill="FFF2CC"/>
          </w:tcPr>
          <w:p>
            <w:r/>
            <w:r>
              <w:rPr>
                <w:b/>
              </w:rPr>
              <w:t>Scratch newcomer contingency</w:t>
            </w:r>
          </w:p>
        </w:tc>
      </w:tr>
      <w:tr>
        <w:trPr>
          <w:cantSplit/>
        </w:trPr>
        <w:tc>
          <w:tcPr>
            <w:tcW w:type="dxa" w:w="10512"/>
            <w:vAlign w:val="center"/>
          </w:tcPr>
          <w:p>
            <w:r/>
            <w:r>
              <w:t>For first-time Scratch users, open the topic-neutral starter before the lesson and use rehearsal plus build as one flexible 20–22 minute block. The minimum starter presents fallback and limitation as two messages in the same final else branch; test the two purposes separately. Starter: https://scratch.mit.edu/projects/1332857046. Do not carry unfinished coding into CORE 3; use the completed paper logic as the testable prototype if necessary.</w:t>
            </w:r>
          </w:p>
        </w:tc>
      </w:tr>
    </w:tbl>
    <w:p/>
    <w:p>
      <w:pPr>
        <w:pStyle w:val="Heading2"/>
      </w:pPr>
      <w:r>
        <w:rPr>
          <w:b/>
          <w:color w:val="1F4E79"/>
        </w:rPr>
        <w:t>Teacher language during the build phase</w:t>
      </w:r>
    </w:p>
    <w:p>
      <w:pPr>
        <w:pStyle w:val="ListParagraph"/>
      </w:pPr>
      <w:r>
        <w:t>· Build from your design plan. The tool should follow your logic, not replace it.</w:t>
      </w:r>
    </w:p>
    <w:p>
      <w:pPr>
        <w:pStyle w:val="ListParagraph"/>
      </w:pPr>
      <w:r>
        <w:t>· Do not make the chatbot bigger yet. Make it clearer and safer first.</w:t>
      </w:r>
    </w:p>
    <w:p>
      <w:pPr>
        <w:pStyle w:val="ListParagraph"/>
      </w:pPr>
      <w:r>
        <w:t>· A chatbot is ready for CORE 3 when another group can understand, test and improve it.</w:t>
      </w:r>
    </w:p>
    <w:p>
      <w:pPr>
        <w:pStyle w:val="ListParagraph"/>
      </w:pPr>
      <w:r>
        <w:t>· If the chatbot does not know something, that is not a failure. It needs a useful fallback or limitation message.</w:t>
      </w:r>
    </w:p>
    <w:p>
      <w:pPr>
        <w:pStyle w:val="Heading2"/>
      </w:pPr>
      <w:r>
        <w:rPr>
          <w:b/>
        </w:rPr>
        <w:t>Mandatory Principle Trace: teacher checkpoint</w:t>
      </w:r>
    </w:p>
    <w:p>
      <w:r>
        <w:t>The full Principle Trace is completed once in the CORE 2 Student Design Worksheet. Before CORE 3, verify that the implemented feature, ★ test, and evidence are visible.</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shd w:fill="2F75B5"/>
            <w:vAlign w:val="center"/>
          </w:tcPr>
          <w:p>
            <w:pPr>
              <w:spacing w:after="0"/>
            </w:pPr>
            <w:r/>
            <w:r>
              <w:rPr>
                <w:b/>
                <w:color w:val="FFFFFF"/>
                <w:sz w:val="18"/>
              </w:rPr>
              <w:t>Required stage</w:t>
            </w:r>
          </w:p>
        </w:tc>
        <w:tc>
          <w:tcPr>
            <w:tcW w:type="dxa" w:w="5256"/>
            <w:shd w:fill="2F75B5"/>
            <w:vAlign w:val="center"/>
          </w:tcPr>
          <w:p>
            <w:pPr>
              <w:spacing w:after="0"/>
            </w:pPr>
            <w:r/>
            <w:r>
              <w:rPr>
                <w:b/>
                <w:color w:val="FFFFFF"/>
                <w:sz w:val="18"/>
              </w:rPr>
              <w:t>Group evidence</w:t>
            </w:r>
          </w:p>
        </w:tc>
      </w:tr>
      <w:tr>
        <w:trPr>
          <w:cantSplit/>
        </w:trPr>
        <w:tc>
          <w:tcPr>
            <w:tcW w:type="dxa" w:w="5256"/>
            <w:vAlign w:val="center"/>
            <w:shd w:fill="D9EAF7"/>
          </w:tcPr>
          <w:p>
            <w:pPr>
              <w:spacing w:after="0"/>
            </w:pPr>
            <w:r/>
            <w:r>
              <w:rPr>
                <w:b w:val="0"/>
                <w:sz w:val="18"/>
              </w:rPr>
              <w:t>1. CORE 1 principle</w:t>
            </w:r>
          </w:p>
        </w:tc>
        <w:tc>
          <w:tcPr>
            <w:tcW w:type="dxa" w:w="5256"/>
            <w:vAlign w:val="center"/>
          </w:tcPr>
          <w:p>
            <w:pPr>
              <w:spacing w:after="0"/>
            </w:pPr>
            <w:r/>
            <w:r>
              <w:rPr>
                <w:b w:val="0"/>
                <w:sz w:val="18"/>
              </w:rPr>
              <w:t>A good chatbot should...</w:t>
            </w:r>
          </w:p>
        </w:tc>
      </w:tr>
      <w:tr>
        <w:trPr>
          <w:cantSplit/>
        </w:trPr>
        <w:tc>
          <w:tcPr>
            <w:tcW w:type="dxa" w:w="5256"/>
            <w:vAlign w:val="center"/>
            <w:shd w:fill="D9EAF7"/>
          </w:tcPr>
          <w:p>
            <w:pPr>
              <w:spacing w:after="0"/>
            </w:pPr>
            <w:r/>
            <w:r>
              <w:rPr>
                <w:b w:val="0"/>
                <w:sz w:val="18"/>
              </w:rPr>
              <w:t>2. Design requirement</w:t>
            </w:r>
          </w:p>
        </w:tc>
        <w:tc>
          <w:tcPr>
            <w:tcW w:type="dxa" w:w="5256"/>
            <w:vAlign w:val="center"/>
          </w:tcPr>
          <w:p>
            <w:pPr>
              <w:spacing w:after="0"/>
            </w:pPr>
            <w:r/>
            <w:r>
              <w:rPr>
                <w:b w:val="0"/>
                <w:sz w:val="18"/>
              </w:rPr>
              <w:t>Our chatbot will...</w:t>
            </w:r>
          </w:p>
        </w:tc>
      </w:tr>
      <w:tr>
        <w:trPr>
          <w:cantSplit/>
        </w:trPr>
        <w:tc>
          <w:tcPr>
            <w:tcW w:type="dxa" w:w="5256"/>
            <w:vAlign w:val="center"/>
            <w:shd w:fill="D9EAF7"/>
          </w:tcPr>
          <w:p>
            <w:pPr>
              <w:spacing w:after="0"/>
            </w:pPr>
            <w:r/>
            <w:r>
              <w:rPr>
                <w:b w:val="0"/>
                <w:sz w:val="18"/>
              </w:rPr>
              <w:t>3. Implemented feature</w:t>
            </w:r>
          </w:p>
        </w:tc>
        <w:tc>
          <w:tcPr>
            <w:tcW w:type="dxa" w:w="5256"/>
            <w:vAlign w:val="center"/>
          </w:tcPr>
          <w:p>
            <w:pPr>
              <w:spacing w:after="0"/>
            </w:pPr>
            <w:r/>
            <w:r>
              <w:rPr>
                <w:b w:val="0"/>
                <w:sz w:val="18"/>
              </w:rPr>
              <w:t>Users will see this principle in the introduction / response / fallback / limitation / other feature.</w:t>
            </w:r>
          </w:p>
        </w:tc>
      </w:tr>
      <w:tr>
        <w:trPr>
          <w:cantSplit/>
        </w:trPr>
        <w:tc>
          <w:tcPr>
            <w:tcW w:type="dxa" w:w="5256"/>
            <w:vAlign w:val="center"/>
            <w:shd w:fill="D9EAF7"/>
          </w:tcPr>
          <w:p>
            <w:pPr>
              <w:spacing w:after="0"/>
            </w:pPr>
            <w:r/>
            <w:r>
              <w:rPr>
                <w:b w:val="0"/>
                <w:sz w:val="18"/>
              </w:rPr>
              <w:t>4. Principle-specific test</w:t>
            </w:r>
          </w:p>
        </w:tc>
        <w:tc>
          <w:tcPr>
            <w:tcW w:type="dxa" w:w="5256"/>
            <w:vAlign w:val="center"/>
          </w:tcPr>
          <w:p>
            <w:pPr>
              <w:spacing w:after="0"/>
            </w:pPr>
            <w:r/>
            <w:r>
              <w:rPr>
                <w:b w:val="0"/>
                <w:sz w:val="18"/>
              </w:rPr>
              <w:t>We will ask or do...</w:t>
            </w:r>
          </w:p>
        </w:tc>
      </w:tr>
      <w:tr>
        <w:trPr>
          <w:cantSplit/>
        </w:trPr>
        <w:tc>
          <w:tcPr>
            <w:tcW w:type="dxa" w:w="5256"/>
            <w:vAlign w:val="center"/>
            <w:shd w:fill="D9EAF7"/>
          </w:tcPr>
          <w:p>
            <w:pPr>
              <w:spacing w:after="0"/>
            </w:pPr>
            <w:r/>
            <w:r>
              <w:rPr>
                <w:b w:val="0"/>
                <w:sz w:val="18"/>
              </w:rPr>
              <w:t>5. Evidence and judgement</w:t>
            </w:r>
          </w:p>
        </w:tc>
        <w:tc>
          <w:tcPr>
            <w:tcW w:type="dxa" w:w="5256"/>
            <w:vAlign w:val="center"/>
          </w:tcPr>
          <w:p>
            <w:pPr>
              <w:spacing w:after="0"/>
            </w:pPr>
            <w:r/>
            <w:r>
              <w:rPr>
                <w:b w:val="0"/>
                <w:sz w:val="18"/>
              </w:rPr>
              <w:t>The chatbot followed the principle: Yes / Partly / No, because...</w:t>
            </w:r>
          </w:p>
        </w:tc>
      </w:tr>
    </w:tbl>
    <w:p>
      <w:r>
        <w:t>Teacher checkpoint: do not move to CORE 3 unless the feature, labelled test, and evidence are visible in the CORE 2 Student Design Worksheet, or in the optional CORE 2 Mini-Test Record if used.</w:t>
      </w:r>
    </w:p>
    <w:p>
      <w:pPr>
        <w:pStyle w:val="Heading3"/>
      </w:pPr>
      <w:r>
        <w:t>Before the lesson — 2-minute readiness check</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vAlign w:val="center"/>
            <w:shd w:fill="D9EAF7"/>
          </w:tcPr>
          <w:p>
            <w:r>
              <w:rPr>
                <w:b/>
              </w:rPr>
            </w:r>
            <w:r>
              <w:rPr>
                <w:b/>
              </w:rPr>
              <w:t>Check</w:t>
            </w:r>
          </w:p>
        </w:tc>
        <w:tc>
          <w:tcPr>
            <w:tcW w:type="dxa" w:w="5256"/>
            <w:vAlign w:val="center"/>
            <w:shd w:fill="D9EAF7"/>
          </w:tcPr>
          <w:p>
            <w:r>
              <w:rPr>
                <w:b/>
              </w:rPr>
            </w:r>
            <w:r>
              <w:rPr>
                <w:b/>
              </w:rPr>
              <w:t>Ready when...</w:t>
            </w:r>
          </w:p>
        </w:tc>
      </w:tr>
      <w:tr>
        <w:trPr>
          <w:cantSplit/>
        </w:trPr>
        <w:tc>
          <w:tcPr>
            <w:tcW w:type="dxa" w:w="5256"/>
            <w:vAlign w:val="center"/>
          </w:tcPr>
          <w:p>
            <w:r/>
            <w:r>
              <w:t>Scratch</w:t>
            </w:r>
          </w:p>
        </w:tc>
        <w:tc>
          <w:tcPr>
            <w:tcW w:type="dxa" w:w="5256"/>
            <w:vAlign w:val="center"/>
          </w:tcPr>
          <w:p>
            <w:r/>
            <w:r>
              <w:t>Teacher has allowed ~30 minutes to build the minimum structure once; Scratch opens; nested if/else is tested; saving/sharing is confirmed. Starter: https://scratch.mit.edu/projects/1332857046. Example: https://scratch.mit.edu/projects/1332860091.</w:t>
            </w:r>
          </w:p>
        </w:tc>
      </w:tr>
      <w:tr>
        <w:trPr>
          <w:cantSplit/>
        </w:trPr>
        <w:tc>
          <w:tcPr>
            <w:tcW w:type="dxa" w:w="5256"/>
            <w:vAlign w:val="center"/>
          </w:tcPr>
          <w:p>
            <w:r/>
            <w:r>
              <w:t>GenAI</w:t>
            </w:r>
          </w:p>
        </w:tc>
        <w:tc>
          <w:tcPr>
            <w:tcW w:type="dxa" w:w="5256"/>
            <w:vAlign w:val="center"/>
          </w:tcPr>
          <w:p>
            <w:r/>
            <w:r>
              <w:t>Tool approval/access is confirmed, Prompt Capsule is tested, links/accounts are ready, no personal data will be entered.</w:t>
            </w:r>
          </w:p>
        </w:tc>
      </w:tr>
      <w:tr>
        <w:trPr>
          <w:cantSplit/>
        </w:trPr>
        <w:tc>
          <w:tcPr>
            <w:tcW w:type="dxa" w:w="5256"/>
            <w:vAlign w:val="center"/>
          </w:tcPr>
          <w:p>
            <w:r/>
            <w:r>
              <w:t>Fallback</w:t>
            </w:r>
          </w:p>
        </w:tc>
        <w:tc>
          <w:tcPr>
            <w:tcW w:type="dxa" w:w="5256"/>
            <w:vAlign w:val="center"/>
          </w:tcPr>
          <w:p>
            <w:r>
              <w:t>For the standard release implementation, keep the completed paper rehearsal as the fallback. The full Option C pack remains Work in Progress.</w:t>
            </w:r>
            <w:r/>
          </w:p>
        </w:tc>
      </w:tr>
    </w:tbl>
    <w:p>
      <w:pPr>
        <w:pStyle w:val="Heading3"/>
      </w:pPr>
      <w:r>
        <w:t>What each group submits</w:t>
      </w:r>
    </w:p>
    <w:tbl>
      <w:tblPr>
        <w:tblStyle w:val="TableGrid"/>
        <w:tblW w:type="auto" w:w="0"/>
        <w:jc w:val="center"/>
        <w:tblLook w:firstColumn="1" w:firstRow="1" w:lastColumn="0" w:lastRow="0" w:noHBand="0" w:noVBand="1" w:val="04A0"/>
      </w:tblPr>
      <w:tblGrid>
        <w:gridCol w:w="5256"/>
        <w:gridCol w:w="5256"/>
      </w:tblGrid>
      <w:tr>
        <w:trPr>
          <w:cantSplit/>
        </w:trPr>
        <w:tc>
          <w:tcPr>
            <w:tcW w:type="dxa" w:w="5256"/>
            <w:vAlign w:val="center"/>
            <w:shd w:fill="D9EAF7"/>
          </w:tcPr>
          <w:p>
            <w:r>
              <w:rPr>
                <w:b/>
                <w:sz w:val="16"/>
              </w:rPr>
            </w:r>
            <w:r>
              <w:rPr>
                <w:b/>
                <w:sz w:val="16"/>
              </w:rPr>
              <w:t>Option</w:t>
            </w:r>
          </w:p>
        </w:tc>
        <w:tc>
          <w:tcPr>
            <w:tcW w:type="dxa" w:w="5256"/>
            <w:vAlign w:val="center"/>
            <w:shd w:fill="D9EAF7"/>
          </w:tcPr>
          <w:p>
            <w:r>
              <w:rPr>
                <w:b/>
                <w:sz w:val="16"/>
              </w:rPr>
            </w:r>
            <w:r>
              <w:rPr>
                <w:b/>
                <w:sz w:val="16"/>
              </w:rPr>
              <w:t>Evidence package</w:t>
            </w:r>
          </w:p>
        </w:tc>
      </w:tr>
      <w:tr>
        <w:trPr>
          <w:cantSplit/>
        </w:trPr>
        <w:tc>
          <w:tcPr>
            <w:tcW w:type="dxa" w:w="5256"/>
            <w:vAlign w:val="center"/>
          </w:tcPr>
          <w:p>
            <w:r>
              <w:rPr>
                <w:sz w:val="16"/>
              </w:rPr>
            </w:r>
            <w:r>
              <w:rPr>
                <w:sz w:val="16"/>
              </w:rPr>
              <w:t>Scratch</w:t>
            </w:r>
          </w:p>
        </w:tc>
        <w:tc>
          <w:tcPr>
            <w:tcW w:type="dxa" w:w="5256"/>
            <w:vAlign w:val="center"/>
          </w:tcPr>
          <w:p>
            <w:r>
              <w:rPr>
                <w:sz w:val="16"/>
              </w:rPr>
              <w:t>.sb3/link; code screenshot; CORE 2 Student Design Worksheet test; handover.</w:t>
            </w:r>
            <w:r>
              <w:rPr>
                <w:sz w:val="16"/>
              </w:rPr>
            </w:r>
          </w:p>
        </w:tc>
      </w:tr>
      <w:tr>
        <w:trPr>
          <w:cantSplit/>
        </w:trPr>
        <w:tc>
          <w:tcPr>
            <w:tcW w:type="dxa" w:w="5256"/>
            <w:vAlign w:val="center"/>
          </w:tcPr>
          <w:p>
            <w:r>
              <w:rPr>
                <w:sz w:val="16"/>
              </w:rPr>
            </w:r>
            <w:r>
              <w:rPr>
                <w:sz w:val="16"/>
              </w:rPr>
              <w:t>GenAI</w:t>
            </w:r>
          </w:p>
        </w:tc>
        <w:tc>
          <w:tcPr>
            <w:tcW w:type="dxa" w:w="5256"/>
            <w:vAlign w:val="center"/>
          </w:tcPr>
          <w:p>
            <w:r>
              <w:rPr>
                <w:sz w:val="16"/>
              </w:rPr>
              <w:t>Local pilot only: preliminary Prompt Capsule; anonymised evidence; CORE 2 Student Design Worksheet test; handover.</w:t>
            </w:r>
            <w:r>
              <w:rPr>
                <w:sz w:val="16"/>
              </w:rPr>
            </w:r>
          </w:p>
        </w:tc>
      </w:tr>
      <w:tr>
        <w:trPr>
          <w:cantSplit/>
        </w:trPr>
        <w:tc>
          <w:tcPr>
            <w:tcW w:type="dxa" w:w="5256"/>
            <w:vAlign w:val="center"/>
          </w:tcPr>
          <w:p>
            <w:r>
              <w:rPr>
                <w:sz w:val="16"/>
              </w:rPr>
              <w:t>Paper</w:t>
            </w:r>
            <w:r>
              <w:rPr>
                <w:sz w:val="16"/>
              </w:rPr>
            </w:r>
          </w:p>
        </w:tc>
        <w:tc>
          <w:tcPr>
            <w:tcW w:type="dxa" w:w="5256"/>
            <w:vAlign w:val="center"/>
          </w:tcPr>
          <w:p>
            <w:r>
              <w:rPr>
                <w:sz w:val="16"/>
              </w:rPr>
              <w:t>Local pilot only: teacher-prepared cards/flowchart; CORE 2 Student Design Worksheet test; handover.</w:t>
            </w:r>
            <w:r>
              <w:rPr>
                <w:sz w:val="16"/>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2 Teacher Quick Walkthrough</dc:title>
  <dc:subject>GenSTEAMers Chatting with AI modular pathway — CORE 2</dc:subject>
  <dc:creator>GenSTEAMers / EDUMOTIVA</dc:creator>
  <cp:keywords>GenSTEAMers, Chatting with AI, CORE 2, chatbot design, GenAI literacy</cp:keywords>
  <dc:description/>
  <cp:lastModifiedBy>GenSTEAMers / EDUMOTIVA</cp:lastModifiedBy>
  <cp:revision>1</cp:revision>
  <dcterms:created xsi:type="dcterms:W3CDTF">2013-12-23T23:15:00Z</dcterms:created>
  <dcterms:modified xsi:type="dcterms:W3CDTF">2013-12-23T23:15:00Z</dcterms:modified>
  <cp:category/>
</cp:coreProperties>
</file>