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 w:cs="微软雅黑" w:hint="eastAsia"/>
          <w:b w:val="0"/>
          <w:sz w:val="36"/>
          <w:lang w:eastAsia="zh-CN"/>
        </w:rPr>
        <w:t>Q4 产品规划例会</w:t>
        <w:br/>
      </w:r>
      <w:r>
        <w:rPr>
          <w:rFonts w:ascii="微软雅黑" w:hAnsi="微软雅黑" w:eastAsia="微软雅黑" w:cs="微软雅黑" w:hint="eastAsia"/>
          <w:b w:val="0"/>
          <w:sz w:val="36"/>
          <w:lang w:eastAsia="zh-CN"/>
        </w:rPr>
        <w:t>会议纪要</w:t>
      </w:r>
      <w:r/>
    </w:p>
    <w:p>
      <w:pPr>
        <w:spacing w:after="360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说明：本纪要中的日期、人名等未在原始任务中指定的信息，均为示例假设值，正式使用前请替换为真实信息。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sz w:val="30"/>
          <w:lang w:eastAsia="zh-CN"/>
        </w:rPr>
        <w:t>会议基本信息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会议名称</w:t>
            </w:r>
          </w:p>
        </w:tc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t xml:space="preserve">Q4 </w:t>
            </w:r>
            <w:r>
              <w:t xml:space="preserve"> </w:t>
            </w:r>
            <w:r>
              <w:t>产品规划例会</w:t>
            </w:r>
          </w:p>
        </w:tc>
      </w:tr>
      <w:tr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会议时间</w:t>
            </w:r>
          </w:p>
        </w:tc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t>2026-10-09</w:t>
            </w:r>
            <w:r>
              <w:t xml:space="preserve"> </w:t>
            </w:r>
            <w:r>
              <w:t>（示例日期）</w:t>
            </w:r>
            <w:r>
              <w:t xml:space="preserve"> </w:t>
            </w:r>
            <w:r>
              <w:t xml:space="preserve"> 14:00–15:30</w:t>
            </w:r>
          </w:p>
        </w:tc>
      </w:tr>
      <w:tr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会议地点</w:t>
            </w:r>
          </w:p>
        </w:tc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t>总部</w:t>
            </w:r>
            <w:r>
              <w:t xml:space="preserve"> </w:t>
            </w:r>
            <w:r>
              <w:t xml:space="preserve"> 3F </w:t>
            </w:r>
            <w:r>
              <w:t xml:space="preserve"> </w:t>
            </w:r>
            <w:r>
              <w:t>会议室</w:t>
            </w:r>
            <w:r>
              <w:t xml:space="preserve"> </w:t>
            </w:r>
            <w:r>
              <w:t xml:space="preserve"> A</w:t>
            </w:r>
            <w:r>
              <w:t xml:space="preserve"> </w:t>
            </w:r>
            <w:r>
              <w:t>（示例地点）</w:t>
            </w:r>
          </w:p>
        </w:tc>
      </w:tr>
      <w:tr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主持人</w:t>
            </w:r>
          </w:p>
        </w:tc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t>王明（示例）</w:t>
            </w:r>
          </w:p>
        </w:tc>
      </w:tr>
      <w:tr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记录人</w:t>
            </w:r>
          </w:p>
        </w:tc>
        <w:tc>
          <w:tcPr>
            <w:tcW w:type="pct" w:w="2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60" w:after="60"/>
            </w:pPr>
            <w:r>
              <w:t>陈立（示例）</w:t>
            </w:r>
          </w:p>
        </w:tc>
      </w:tr>
    </w:tbl>
    <w:p>
      <w:r/>
    </w:p>
    <w:p>
      <w:pPr>
        <w:sectPr>
          <w:footerReference w:type="default" r:id="rId9"/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sz w:val="30"/>
          <w:lang w:eastAsia="zh-CN"/>
        </w:rPr>
        <w:t>出席人员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姓名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部门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职务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参会方式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王明（示例）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产品部（示例）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产品总监（示例）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现场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李华（示例）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产品部（示例）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产品经理（示例）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现场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赵倩（示例）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研发部（示例）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研发组长（示例）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现场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陈立（示例）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项目办（示例）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项目助理（示例）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现场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sz w:val="30"/>
          <w:lang w:eastAsia="zh-CN"/>
        </w:rPr>
        <w:t>议题讨论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议题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Q4 </w:t>
      </w:r>
      <w:r>
        <w:rPr>
          <w:rFonts w:ascii="微软雅黑" w:eastAsia="微软雅黑" w:hAnsi="微软雅黑" w:cs="微软雅黑" w:hint="eastAsia"/>
          <w:lang w:eastAsia="zh-CN"/>
        </w:rPr>
        <w:t>产品路线图评审</w:t>
      </w:r>
    </w:p>
    <w:p>
      <w:r>
        <w:rPr>
          <w:rFonts w:ascii="微软雅黑" w:eastAsia="微软雅黑" w:hAnsi="微软雅黑" w:cs="微软雅黑" w:hint="eastAsia"/>
          <w:lang w:eastAsia="zh-CN"/>
        </w:rPr>
        <w:t>讨论</w:t>
      </w:r>
      <w:r>
        <w:t xml:space="preserve"> v2.3 </w:t>
      </w:r>
      <w:r>
        <w:rPr>
          <w:rFonts w:ascii="微软雅黑" w:eastAsia="微软雅黑" w:hAnsi="微软雅黑" w:cs="微软雅黑" w:hint="eastAsia"/>
          <w:lang w:eastAsia="zh-CN"/>
        </w:rPr>
        <w:t>草案的范围、里程碑与资源缺口，形成路线图定稿决议。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议题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：移动端适配专项资源安排</w:t>
      </w:r>
    </w:p>
    <w:p>
      <w:r>
        <w:rPr>
          <w:rFonts w:ascii="微软雅黑" w:eastAsia="微软雅黑" w:hAnsi="微软雅黑" w:cs="微软雅黑" w:hint="eastAsia"/>
          <w:lang w:eastAsia="zh-CN"/>
        </w:rPr>
        <w:t>评估移动端适配工作量，确定前端组支援方案与启动时间。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议题</w:t>
      </w:r>
      <w:r>
        <w:t xml:space="preserve"> 3</w:t>
      </w:r>
      <w:r>
        <w:rPr>
          <w:rFonts w:ascii="微软雅黑" w:eastAsia="微软雅黑" w:hAnsi="微软雅黑" w:cs="微软雅黑" w:hint="eastAsia"/>
          <w:lang w:eastAsia="zh-CN"/>
        </w:rPr>
        <w:t>：新功能灰度发布机制</w:t>
      </w:r>
    </w:p>
    <w:p>
      <w:r>
        <w:rPr>
          <w:rFonts w:ascii="微软雅黑" w:eastAsia="微软雅黑" w:hAnsi="微软雅黑" w:cs="微软雅黑" w:hint="eastAsia"/>
          <w:lang w:eastAsia="zh-CN"/>
        </w:rPr>
        <w:t>统一新功能发布流程，明确三阶段灰度策略与观察期要求。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sz w:val="30"/>
          <w:lang w:eastAsia="zh-CN"/>
        </w:rPr>
        <w:t>决议事项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决议内容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决议</w:t>
            </w:r>
            <w:r>
              <w:t xml:space="preserve"> </w:t>
            </w:r>
            <w:r>
              <w:t xml:space="preserve"> 1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 xml:space="preserve">Q4 </w:t>
            </w:r>
            <w:r>
              <w:t xml:space="preserve"> </w:t>
            </w:r>
            <w:r>
              <w:t>产品路线图定稿：以</w:t>
            </w:r>
            <w:r>
              <w:t xml:space="preserve"> </w:t>
            </w:r>
            <w:r>
              <w:t xml:space="preserve"> v2.3 </w:t>
            </w:r>
            <w:r>
              <w:t xml:space="preserve"> </w:t>
            </w:r>
            <w:r>
              <w:t>草案为基础，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日前完成评审意见回收并冻结范围。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决议</w:t>
            </w:r>
            <w:r>
              <w:t xml:space="preserve"> </w:t>
            </w:r>
            <w:r>
              <w:t xml:space="preserve"> 2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资源调配：前端组抽调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人支援移动端适配专项，自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日起生效。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决议</w:t>
            </w:r>
            <w:r>
              <w:t xml:space="preserve"> </w:t>
            </w:r>
            <w:r>
              <w:t xml:space="preserve"> 3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灰度发布机制：新功能统一采用</w:t>
            </w:r>
            <w:r>
              <w:t xml:space="preserve"> </w:t>
            </w:r>
            <w:r>
              <w:t xml:space="preserve"> 5% → 30% → 100% </w:t>
            </w:r>
            <w:r>
              <w:t xml:space="preserve"> </w:t>
            </w:r>
            <w:r>
              <w:t>三阶段灰度策略，每阶段观察期不少于</w:t>
            </w:r>
            <w:r>
              <w:t xml:space="preserve"> </w:t>
            </w:r>
            <w:r>
              <w:t xml:space="preserve"> 48 </w:t>
            </w:r>
            <w:r>
              <w:t xml:space="preserve"> </w:t>
            </w:r>
            <w:r>
              <w:t>小时。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sz w:val="30"/>
          <w:lang w:eastAsia="zh-CN"/>
        </w:rPr>
        <w:t>待办事项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序号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事项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负责人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截止日期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输出</w:t>
            </w:r>
            <w:r>
              <w:t xml:space="preserve"> </w:t>
            </w:r>
            <w:r>
              <w:t xml:space="preserve"> Q4 </w:t>
            </w:r>
            <w:r>
              <w:t xml:space="preserve"> </w:t>
            </w:r>
            <w:r>
              <w:t>路线图评审版并组织评审会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李华（示例）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2026-10-15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制定移动端适配专项排期表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赵倩（示例）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2026-10-12</w:t>
            </w:r>
          </w:p>
        </w:tc>
      </w:tr>
    </w:tbl>
    <w:p>
      <w:r/>
    </w:p>
    <w:p>
      <w:pPr>
        <w:spacing w:before="0" w:after="96"/>
      </w:pPr>
      <w:r>
        <w:rPr>
          <w:rFonts w:ascii="微软雅黑" w:eastAsia="微软雅黑" w:hAnsi="微软雅黑" w:cs="微软雅黑" w:hint="eastAsia"/>
          <w:lang w:eastAsia="zh-CN"/>
        </w:rPr>
        <w:t>记录人：陈立（示例）</w:t>
      </w:r>
    </w:p>
    <w:p>
      <w:pPr>
        <w:spacing w:before="0" w:after="96"/>
      </w:pPr>
      <w:r>
        <w:rPr>
          <w:rFonts w:ascii="微软雅黑" w:eastAsia="微软雅黑" w:hAnsi="微软雅黑" w:cs="微软雅黑" w:hint="eastAsia"/>
          <w:lang w:eastAsia="zh-CN"/>
        </w:rPr>
        <w:t>落款日期：</w:t>
      </w:r>
      <w:r>
        <w:t>2026-10-02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92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80"/>
      <w:jc w:val="center"/>
      <w:outlineLvl w:val="0"/>
    </w:pPr>
    <w:rPr>
      <w:rFonts w:ascii="PingFang SC" w:hAnsi="PingFang SC" w:eastAsia="PingFang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="PingFang SC" w:hAnsi="PingFang SC" w:eastAsia="PingFang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