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0794c0808dfe4eeb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9F" w:rsidRPr="00014AE4" w:rsidRDefault="003E2714" w:rsidP="00E164CE">
      <w:pPr>
        <w:widowControl/>
        <w:spacing w:before="150" w:after="150" w:line="600" w:lineRule="auto"/>
        <w:jc w:val="center"/>
        <w:rPr>
          <w:rFonts w:ascii="微软雅黑" w:eastAsia="微软雅黑" w:hAnsi="微软雅黑" w:cs="宋体"/>
          <w:b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kern w:val="0"/>
          <w:sz w:val="28"/>
          <w:szCs w:val="28"/>
        </w:rPr>
        <w:t>2020</w:t>
      </w:r>
      <w:r w:rsidR="00FE6CD8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京东</w:t>
      </w:r>
      <w:r w:rsidR="00FE6CD8">
        <w:rPr>
          <w:rFonts w:ascii="微软雅黑" w:eastAsia="微软雅黑" w:hAnsi="微软雅黑" w:cs="宋体"/>
          <w:b/>
          <w:kern w:val="0"/>
          <w:sz w:val="28"/>
          <w:szCs w:val="28"/>
        </w:rPr>
        <w:t>物流</w:t>
      </w: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（西南）校园</w:t>
      </w:r>
      <w:r w:rsidR="00FE6CD8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招聘</w:t>
      </w:r>
      <w:r w:rsidR="00FE6CD8">
        <w:rPr>
          <w:rFonts w:ascii="微软雅黑" w:eastAsia="微软雅黑" w:hAnsi="微软雅黑" w:cs="宋体"/>
          <w:b/>
          <w:kern w:val="0"/>
          <w:sz w:val="28"/>
          <w:szCs w:val="28"/>
        </w:rPr>
        <w:t>简章</w:t>
      </w:r>
    </w:p>
    <w:p w:rsidR="00112B5D" w:rsidRDefault="003E2714" w:rsidP="00112B5D">
      <w:pPr>
        <w:widowControl/>
        <w:shd w:val="clear" w:color="auto" w:fill="FFFFFF"/>
        <w:spacing w:before="100" w:beforeAutospacing="1" w:after="100" w:afterAutospacing="1" w:line="0" w:lineRule="atLeast"/>
        <w:ind w:firstLineChars="250" w:firstLine="500"/>
        <w:jc w:val="left"/>
        <w:rPr>
          <w:rFonts w:ascii="微软雅黑" w:eastAsia="微软雅黑" w:hAnsi="微软雅黑" w:cs="宋体"/>
          <w:bCs/>
          <w:kern w:val="0"/>
          <w:sz w:val="20"/>
          <w:szCs w:val="20"/>
        </w:rPr>
      </w:pPr>
      <w:r w:rsidRPr="003E2714">
        <w:rPr>
          <w:rFonts w:ascii="微软雅黑" w:eastAsia="微软雅黑" w:hAnsi="微软雅黑" w:cs="宋体" w:hint="eastAsia"/>
          <w:bCs/>
          <w:kern w:val="0"/>
          <w:sz w:val="20"/>
          <w:szCs w:val="20"/>
        </w:rPr>
        <w:t>京东于2004年正式涉足电商领域，2018年，京东集团市场交易额接近1.7</w:t>
      </w:r>
      <w:proofErr w:type="gramStart"/>
      <w:r w:rsidRPr="003E2714">
        <w:rPr>
          <w:rFonts w:ascii="微软雅黑" w:eastAsia="微软雅黑" w:hAnsi="微软雅黑" w:cs="宋体" w:hint="eastAsia"/>
          <w:bCs/>
          <w:kern w:val="0"/>
          <w:sz w:val="20"/>
          <w:szCs w:val="20"/>
        </w:rPr>
        <w:t>万亿</w:t>
      </w:r>
      <w:proofErr w:type="gramEnd"/>
      <w:r w:rsidRPr="003E2714">
        <w:rPr>
          <w:rFonts w:ascii="微软雅黑" w:eastAsia="微软雅黑" w:hAnsi="微软雅黑" w:cs="宋体" w:hint="eastAsia"/>
          <w:bCs/>
          <w:kern w:val="0"/>
          <w:sz w:val="20"/>
          <w:szCs w:val="20"/>
        </w:rPr>
        <w:t>元。2018年7月，京东第三次入榜《财富》全球500强，位列第181位，在全球仅次于亚马逊和Alphabet，位列互联网企业第三。2014年5月，京东集团在美国纳斯达克证券交易所正式挂牌上市，是中国第一个成功赴美上市的大型综合型电商平台。2015年7月，京东凭借高成长性入选纳斯达克100指数和纳斯达克100平均加权指数。</w:t>
      </w:r>
    </w:p>
    <w:p w:rsidR="003E2714" w:rsidRDefault="003E2714" w:rsidP="00112B5D">
      <w:pPr>
        <w:widowControl/>
        <w:shd w:val="clear" w:color="auto" w:fill="FFFFFF"/>
        <w:spacing w:before="100" w:beforeAutospacing="1" w:after="100" w:afterAutospacing="1" w:line="0" w:lineRule="atLeast"/>
        <w:ind w:firstLineChars="250" w:firstLine="500"/>
        <w:jc w:val="left"/>
        <w:rPr>
          <w:rFonts w:ascii="微软雅黑" w:eastAsia="微软雅黑" w:hAnsi="微软雅黑" w:cs="宋体"/>
          <w:bCs/>
          <w:kern w:val="0"/>
          <w:sz w:val="20"/>
          <w:szCs w:val="20"/>
        </w:rPr>
      </w:pPr>
      <w:r w:rsidRPr="003E2714">
        <w:rPr>
          <w:rFonts w:ascii="微软雅黑" w:eastAsia="微软雅黑" w:hAnsi="微软雅黑" w:cs="宋体" w:hint="eastAsia"/>
          <w:bCs/>
          <w:kern w:val="0"/>
          <w:sz w:val="20"/>
          <w:szCs w:val="20"/>
        </w:rPr>
        <w:t>2017年4月25日京东集团正式成立京东物流子集团，以更好地向全社会输出京东物流的专业能力，帮助产业链上下游的合作伙伴降低供应链成本、提升流通效率，共同打造极致的客户体验。京东物流将为合作伙伴提供包括仓储、运输、配送、客服、售后的正逆向一体化供应</w:t>
      </w:r>
      <w:proofErr w:type="gramStart"/>
      <w:r w:rsidRPr="003E2714">
        <w:rPr>
          <w:rFonts w:ascii="微软雅黑" w:eastAsia="微软雅黑" w:hAnsi="微软雅黑" w:cs="宋体" w:hint="eastAsia"/>
          <w:bCs/>
          <w:kern w:val="0"/>
          <w:sz w:val="20"/>
          <w:szCs w:val="20"/>
        </w:rPr>
        <w:t>链解决</w:t>
      </w:r>
      <w:proofErr w:type="gramEnd"/>
      <w:r w:rsidRPr="003E2714">
        <w:rPr>
          <w:rFonts w:ascii="微软雅黑" w:eastAsia="微软雅黑" w:hAnsi="微软雅黑" w:cs="宋体" w:hint="eastAsia"/>
          <w:bCs/>
          <w:kern w:val="0"/>
          <w:sz w:val="20"/>
          <w:szCs w:val="20"/>
        </w:rPr>
        <w:t>方案服务、物流云和物流科技服务、商家数据服务、跨境物流服务、快递与快运服务等全方位的产品和服务，致力于与商家和社会化物流企业协同发展，以科技创新打造智慧供应链的价值网络，并最终成为中国商业最重要的基础设施之一。</w:t>
      </w:r>
    </w:p>
    <w:p w:rsidR="00C6309F" w:rsidRPr="00112B5D" w:rsidRDefault="00112B5D" w:rsidP="00112B5D">
      <w:pPr>
        <w:pStyle w:val="a7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0" w:lineRule="atLeast"/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  <w:proofErr w:type="gramStart"/>
      <w:r w:rsidRPr="00112B5D"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  <w:t>京东西</w:t>
      </w:r>
      <w:proofErr w:type="gramEnd"/>
      <w:r w:rsidRPr="00112B5D"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  <w:t>南大区</w:t>
      </w:r>
      <w:r w:rsidRPr="00112B5D"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</w:rPr>
        <w:t>2020年</w:t>
      </w:r>
      <w:r w:rsidRPr="00112B5D"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  <w:t>校园招聘计划</w:t>
      </w:r>
    </w:p>
    <w:tbl>
      <w:tblPr>
        <w:tblW w:w="7662" w:type="dxa"/>
        <w:tblInd w:w="113" w:type="dxa"/>
        <w:tblLook w:val="04A0" w:firstRow="1" w:lastRow="0" w:firstColumn="1" w:lastColumn="0" w:noHBand="0" w:noVBand="1"/>
      </w:tblPr>
      <w:tblGrid>
        <w:gridCol w:w="1580"/>
        <w:gridCol w:w="1300"/>
        <w:gridCol w:w="1116"/>
        <w:gridCol w:w="2380"/>
        <w:gridCol w:w="1286"/>
      </w:tblGrid>
      <w:tr w:rsidR="0024364B" w:rsidRPr="00112B5D" w:rsidTr="0024364B">
        <w:trPr>
          <w:trHeight w:val="52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0" w:name="_GoBack" w:colFirst="0" w:colLast="4"/>
            <w:r w:rsidRPr="00112B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人才项目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招聘方向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地点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培养方向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应聘要求</w:t>
            </w:r>
          </w:p>
        </w:tc>
      </w:tr>
      <w:tr w:rsidR="0024364B" w:rsidRPr="00112B5D" w:rsidTr="0024364B">
        <w:trPr>
          <w:trHeight w:val="855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TFS-未来之星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物流管理类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西南区域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仓储、快递、转运、大件、逆向物流等业务中基层管理人才或高阶专业技能人才</w:t>
            </w:r>
          </w:p>
        </w:tc>
        <w:tc>
          <w:tcPr>
            <w:tcW w:w="12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全日制本科及以上学历，专业不限</w:t>
            </w:r>
          </w:p>
        </w:tc>
      </w:tr>
      <w:tr w:rsidR="0024364B" w:rsidRPr="00112B5D" w:rsidTr="0024364B">
        <w:trPr>
          <w:trHeight w:val="6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物流营销类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西南区域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物流品牌推广、业务营销精英人才</w:t>
            </w:r>
          </w:p>
        </w:tc>
        <w:tc>
          <w:tcPr>
            <w:tcW w:w="1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4364B" w:rsidRPr="00112B5D" w:rsidTr="0024364B">
        <w:trPr>
          <w:trHeight w:val="6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物流服务类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四川</w:t>
            </w: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区域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B端/C</w:t>
            </w:r>
            <w:proofErr w:type="gramStart"/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端客户</w:t>
            </w:r>
            <w:proofErr w:type="gramEnd"/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服务专业梯队人才</w:t>
            </w:r>
          </w:p>
        </w:tc>
        <w:tc>
          <w:tcPr>
            <w:tcW w:w="1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4364B" w:rsidRPr="00112B5D" w:rsidTr="0024364B">
        <w:trPr>
          <w:trHeight w:val="75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物流校招生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物流运营类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西南区域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物流体系基层管理人才或业务专业人员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全日制大专及以上学历</w:t>
            </w:r>
          </w:p>
        </w:tc>
      </w:tr>
      <w:tr w:rsidR="0024364B" w:rsidRPr="00112B5D" w:rsidTr="0024364B">
        <w:trPr>
          <w:trHeight w:val="8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长期实习生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物流操作类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西南区域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优秀实习生</w:t>
            </w:r>
            <w:r w:rsidRPr="001637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</w:t>
            </w: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直接</w:t>
            </w:r>
            <w:r w:rsidRPr="001637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</w:t>
            </w: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转校招生/TFS</w:t>
            </w:r>
            <w:r w:rsidRPr="001637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，是进入</w:t>
            </w:r>
            <w:proofErr w:type="gramStart"/>
            <w:r w:rsidRPr="001637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2020年校招项目</w:t>
            </w:r>
            <w:proofErr w:type="gramEnd"/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的快速通道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64B" w:rsidRPr="00112B5D" w:rsidRDefault="0024364B" w:rsidP="00112B5D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12B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全日制大专及以上学历</w:t>
            </w:r>
          </w:p>
        </w:tc>
      </w:tr>
    </w:tbl>
    <w:bookmarkEnd w:id="0"/>
    <w:p w:rsidR="00112B5D" w:rsidRPr="00112B5D" w:rsidRDefault="00112B5D" w:rsidP="00112B5D">
      <w:pPr>
        <w:pStyle w:val="a7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0" w:lineRule="atLeast"/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  <w:proofErr w:type="gramStart"/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</w:rPr>
        <w:t>京东西</w:t>
      </w:r>
      <w:proofErr w:type="gramEnd"/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</w:rPr>
        <w:t>南</w:t>
      </w:r>
      <w:r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  <w:t>校园招聘项目介绍</w:t>
      </w:r>
    </w:p>
    <w:p w:rsidR="001637B3" w:rsidRPr="001637B3" w:rsidRDefault="001637B3" w:rsidP="001637B3">
      <w:pPr>
        <w:spacing w:line="0" w:lineRule="atLeast"/>
        <w:ind w:firstLineChars="200" w:firstLine="400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proofErr w:type="gramStart"/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京东</w:t>
      </w:r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西</w:t>
      </w:r>
      <w:proofErr w:type="gramEnd"/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南从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2011年</w:t>
      </w:r>
      <w:proofErr w:type="gramStart"/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开始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做</w:t>
      </w:r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校招人</w:t>
      </w:r>
      <w:proofErr w:type="gramEnd"/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才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培养</w:t>
      </w:r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计划，通过多年的积累，已经形成了一套针对应届生的系统化的培训培养体系，培养出了大量优秀的管理者助力京东业务的发展，目前在职的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中基层</w:t>
      </w:r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管理人员有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60</w:t>
      </w:r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%以上是</w:t>
      </w:r>
      <w:proofErr w:type="gramStart"/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通过校招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项目</w:t>
      </w:r>
      <w:proofErr w:type="gramEnd"/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培养成长起来的。</w:t>
      </w:r>
    </w:p>
    <w:p w:rsidR="00112B5D" w:rsidRPr="001637B3" w:rsidRDefault="005105FF" w:rsidP="001637B3">
      <w:pPr>
        <w:spacing w:line="0" w:lineRule="atLeast"/>
        <w:ind w:firstLineChars="200" w:firstLine="400"/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</w:pP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TFS</w:t>
      </w:r>
      <w:r w:rsidR="00112B5D"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是京东物流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体系（仓储、</w:t>
      </w:r>
      <w:r w:rsidR="006C2F98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转运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、</w:t>
      </w:r>
      <w:r w:rsidR="006C2F98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快递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、销售</w:t>
      </w:r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、</w:t>
      </w:r>
      <w:r w:rsidR="00112B5D"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逆向</w:t>
      </w:r>
      <w:r w:rsidR="006C2F98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等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）的战略性储备人才项目，旨在打造具备京东精神、深耕物流业务的中基层管理人才及专业人才。在项目中你会通</w:t>
      </w:r>
      <w:r w:rsidR="006C2F98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过轮岗体验核心业务模块，接受专业职业辅导，进入职业发展的快通道。</w:t>
      </w:r>
    </w:p>
    <w:p w:rsidR="005105FF" w:rsidRPr="001637B3" w:rsidRDefault="00112B5D" w:rsidP="001637B3">
      <w:pPr>
        <w:spacing w:line="0" w:lineRule="atLeast"/>
        <w:ind w:firstLineChars="250" w:firstLine="500"/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</w:pP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lastRenderedPageBreak/>
        <w:t>校招生项目</w:t>
      </w:r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是京东物流西南区域打造的</w:t>
      </w:r>
      <w:r w:rsidR="001637B3"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针对</w:t>
      </w:r>
      <w:r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不同业务体系的基础管理梯队人才培养计划，</w:t>
      </w:r>
      <w:r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享有部门</w:t>
      </w:r>
      <w:r w:rsidR="001637B3"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制定的</w:t>
      </w:r>
      <w:r w:rsidR="001637B3"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专项培养计划和晋升发展通道，是应届生从学校</w:t>
      </w:r>
      <w:proofErr w:type="gramStart"/>
      <w:r w:rsidR="001637B3"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向职场</w:t>
      </w:r>
      <w:proofErr w:type="gramEnd"/>
      <w:r w:rsidR="001637B3"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过度</w:t>
      </w:r>
      <w:r w:rsidR="001637B3"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，</w:t>
      </w:r>
      <w:r w:rsidR="001637B3"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提升个人综合素质</w:t>
      </w:r>
      <w:r w:rsidR="001637B3"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能力</w:t>
      </w:r>
      <w:r w:rsidR="001637B3" w:rsidRPr="001637B3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的</w:t>
      </w:r>
      <w:r w:rsidR="001637B3" w:rsidRPr="001637B3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优秀</w:t>
      </w:r>
      <w:r w:rsidR="006C2F98">
        <w:rPr>
          <w:rFonts w:ascii="微软雅黑" w:eastAsia="微软雅黑" w:hAnsi="微软雅黑" w:cs="宋体"/>
          <w:bCs/>
          <w:color w:val="000000"/>
          <w:kern w:val="0"/>
          <w:sz w:val="20"/>
          <w:szCs w:val="20"/>
        </w:rPr>
        <w:t>平台</w:t>
      </w:r>
      <w:r w:rsidR="006C2F98">
        <w:rPr>
          <w:rFonts w:ascii="微软雅黑" w:eastAsia="微软雅黑" w:hAnsi="微软雅黑" w:cs="宋体" w:hint="eastAsia"/>
          <w:bCs/>
          <w:color w:val="000000"/>
          <w:kern w:val="0"/>
          <w:sz w:val="20"/>
          <w:szCs w:val="20"/>
        </w:rPr>
        <w:t>。</w:t>
      </w:r>
    </w:p>
    <w:p w:rsidR="00012BED" w:rsidRPr="006C2F98" w:rsidRDefault="004C2440" w:rsidP="001637B3">
      <w:pPr>
        <w:pStyle w:val="a7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 w:cs="宋体"/>
          <w:bCs/>
          <w:color w:val="000000"/>
          <w:kern w:val="0"/>
          <w:sz w:val="22"/>
          <w:szCs w:val="20"/>
        </w:rPr>
      </w:pPr>
      <w:r w:rsidRPr="006C2F98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0"/>
        </w:rPr>
        <w:t>薪酬</w:t>
      </w:r>
      <w:r w:rsidR="00911934" w:rsidRPr="006C2F98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0"/>
        </w:rPr>
        <w:t>福利</w:t>
      </w:r>
      <w:r w:rsidRPr="006C2F98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0"/>
        </w:rPr>
        <w:t>：</w:t>
      </w:r>
      <w:r w:rsidR="00911934" w:rsidRPr="006C2F98">
        <w:rPr>
          <w:rFonts w:ascii="微软雅黑" w:eastAsia="微软雅黑" w:hAnsi="微软雅黑" w:cs="宋体" w:hint="eastAsia"/>
          <w:bCs/>
          <w:color w:val="000000"/>
          <w:kern w:val="0"/>
          <w:sz w:val="22"/>
          <w:szCs w:val="20"/>
        </w:rPr>
        <w:t>提供具有行业</w:t>
      </w:r>
      <w:r w:rsidR="00911934" w:rsidRPr="006C2F98">
        <w:rPr>
          <w:rFonts w:ascii="微软雅黑" w:eastAsia="微软雅黑" w:hAnsi="微软雅黑" w:cs="宋体"/>
          <w:bCs/>
          <w:color w:val="000000"/>
          <w:kern w:val="0"/>
          <w:sz w:val="22"/>
          <w:szCs w:val="20"/>
        </w:rPr>
        <w:t>竞争力的薪酬</w:t>
      </w:r>
    </w:p>
    <w:p w:rsidR="005F3FA8" w:rsidRPr="006C2F98" w:rsidRDefault="00C6309F" w:rsidP="0056298C">
      <w:pPr>
        <w:pStyle w:val="a7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 w:cs="宋体"/>
          <w:color w:val="000000" w:themeColor="text1"/>
          <w:kern w:val="0"/>
          <w:sz w:val="22"/>
          <w:szCs w:val="20"/>
        </w:rPr>
      </w:pPr>
      <w:r w:rsidRPr="006C2F98">
        <w:rPr>
          <w:rFonts w:ascii="微软雅黑" w:eastAsia="微软雅黑" w:hAnsi="微软雅黑" w:cs="宋体" w:hint="eastAsia"/>
          <w:b/>
          <w:color w:val="000000" w:themeColor="text1"/>
          <w:kern w:val="0"/>
          <w:sz w:val="22"/>
          <w:szCs w:val="20"/>
        </w:rPr>
        <w:t>咨询方式：</w:t>
      </w:r>
      <w:r w:rsidR="0056298C">
        <w:rPr>
          <w:rFonts w:ascii="微软雅黑" w:eastAsia="微软雅黑" w:hAnsi="微软雅黑" w:cs="宋体" w:hint="eastAsia"/>
          <w:color w:val="000000" w:themeColor="text1"/>
          <w:kern w:val="0"/>
          <w:sz w:val="22"/>
          <w:szCs w:val="20"/>
        </w:rPr>
        <w:t>王女士</w:t>
      </w:r>
      <w:r w:rsidRPr="006C2F98">
        <w:rPr>
          <w:rFonts w:ascii="微软雅黑" w:eastAsia="微软雅黑" w:hAnsi="微软雅黑" w:cs="宋体" w:hint="eastAsia"/>
          <w:color w:val="000000" w:themeColor="text1"/>
          <w:kern w:val="0"/>
          <w:sz w:val="22"/>
          <w:szCs w:val="20"/>
        </w:rPr>
        <w:t xml:space="preserve"> 028-</w:t>
      </w:r>
      <w:r w:rsidR="0056298C" w:rsidRPr="0056298C">
        <w:rPr>
          <w:rFonts w:ascii="微软雅黑" w:eastAsia="微软雅黑" w:hAnsi="微软雅黑" w:cs="宋体"/>
          <w:color w:val="000000" w:themeColor="text1"/>
          <w:kern w:val="0"/>
          <w:sz w:val="22"/>
          <w:szCs w:val="20"/>
        </w:rPr>
        <w:t>63117183</w:t>
      </w:r>
    </w:p>
    <w:p w:rsidR="006F7B59" w:rsidRPr="006C2F98" w:rsidRDefault="005546F6" w:rsidP="001637B3">
      <w:pPr>
        <w:pStyle w:val="a7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 w:cs="宋体"/>
          <w:b/>
          <w:color w:val="000000" w:themeColor="text1"/>
          <w:kern w:val="0"/>
          <w:sz w:val="22"/>
          <w:szCs w:val="20"/>
        </w:rPr>
      </w:pPr>
      <w:r w:rsidRPr="006C2F98">
        <w:rPr>
          <w:rFonts w:ascii="微软雅黑" w:eastAsia="微软雅黑" w:hAnsi="微软雅黑" w:cs="宋体" w:hint="eastAsia"/>
          <w:b/>
          <w:color w:val="000000" w:themeColor="text1"/>
          <w:kern w:val="0"/>
          <w:sz w:val="22"/>
          <w:szCs w:val="20"/>
        </w:rPr>
        <w:t>西南总部地址：</w:t>
      </w:r>
      <w:r w:rsidR="004C2440" w:rsidRPr="006C2F98">
        <w:rPr>
          <w:rFonts w:ascii="微软雅黑" w:eastAsia="微软雅黑" w:hAnsi="微软雅黑" w:cs="宋体" w:hint="eastAsia"/>
          <w:color w:val="000000" w:themeColor="text1"/>
          <w:kern w:val="0"/>
          <w:sz w:val="22"/>
          <w:szCs w:val="20"/>
        </w:rPr>
        <w:t>成都市科华北路69号世外桃源广场</w:t>
      </w:r>
    </w:p>
    <w:sectPr w:rsidR="006F7B59" w:rsidRPr="006C2F98" w:rsidSect="002E151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27D" w:rsidRDefault="0052027D" w:rsidP="00C6309F">
      <w:r>
        <w:separator/>
      </w:r>
    </w:p>
  </w:endnote>
  <w:endnote w:type="continuationSeparator" w:id="0">
    <w:p w:rsidR="0052027D" w:rsidRDefault="0052027D" w:rsidP="00C6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长城楷体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27D" w:rsidRDefault="0052027D" w:rsidP="00C6309F">
      <w:r>
        <w:separator/>
      </w:r>
    </w:p>
  </w:footnote>
  <w:footnote w:type="continuationSeparator" w:id="0">
    <w:p w:rsidR="0052027D" w:rsidRDefault="0052027D" w:rsidP="00C63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09F" w:rsidRPr="00C6309F" w:rsidRDefault="00FE6CD8" w:rsidP="00FE6CD8">
    <w:pPr>
      <w:pStyle w:val="a4"/>
      <w:ind w:left="6957" w:hangingChars="3850" w:hanging="6957"/>
      <w:jc w:val="left"/>
      <w:rPr>
        <w:b/>
      </w:rPr>
    </w:pPr>
    <w:r>
      <w:rPr>
        <w:rFonts w:hint="eastAsia"/>
        <w:b/>
        <w:noProof/>
      </w:rPr>
      <w:drawing>
        <wp:inline distT="0" distB="0" distL="0" distR="0" wp14:anchorId="5D8CB8DE" wp14:editId="7A9CFA88">
          <wp:extent cx="1800225" cy="5568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0145" cy="572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0365">
      <w:rPr>
        <w:rFonts w:hint="eastAsia"/>
        <w:b/>
      </w:rPr>
      <w:t xml:space="preserve">                      </w:t>
    </w:r>
    <w:r>
      <w:rPr>
        <w:b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3DBF"/>
    <w:multiLevelType w:val="hybridMultilevel"/>
    <w:tmpl w:val="5044B122"/>
    <w:lvl w:ilvl="0" w:tplc="21980F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E3427"/>
    <w:multiLevelType w:val="hybridMultilevel"/>
    <w:tmpl w:val="992EE7F8"/>
    <w:lvl w:ilvl="0" w:tplc="3808DAEE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21E68"/>
    <w:multiLevelType w:val="hybridMultilevel"/>
    <w:tmpl w:val="B4D6F1EE"/>
    <w:lvl w:ilvl="0" w:tplc="B3D0E1E6">
      <w:start w:val="7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2F366B0F"/>
    <w:multiLevelType w:val="hybridMultilevel"/>
    <w:tmpl w:val="90B6300C"/>
    <w:lvl w:ilvl="0" w:tplc="222AEA28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45853"/>
    <w:multiLevelType w:val="hybridMultilevel"/>
    <w:tmpl w:val="6CE04E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046C5"/>
    <w:multiLevelType w:val="hybridMultilevel"/>
    <w:tmpl w:val="7B2822E0"/>
    <w:lvl w:ilvl="0" w:tplc="FC0ACF8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AF5FDE"/>
    <w:multiLevelType w:val="hybridMultilevel"/>
    <w:tmpl w:val="CE8E9E34"/>
    <w:lvl w:ilvl="0" w:tplc="A9D61E60">
      <w:start w:val="4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800361"/>
    <w:multiLevelType w:val="hybridMultilevel"/>
    <w:tmpl w:val="A2A2B498"/>
    <w:lvl w:ilvl="0" w:tplc="F05EE9B8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ascii="长城楷体" w:eastAsia="长城楷体" w:hint="default"/>
      </w:rPr>
    </w:lvl>
    <w:lvl w:ilvl="1" w:tplc="D200C6EA">
      <w:start w:val="4"/>
      <w:numFmt w:val="japaneseCounting"/>
      <w:lvlText w:val="%2、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8">
    <w:nsid w:val="6CB12269"/>
    <w:multiLevelType w:val="hybridMultilevel"/>
    <w:tmpl w:val="AA728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B7707"/>
    <w:multiLevelType w:val="hybridMultilevel"/>
    <w:tmpl w:val="0F9C3476"/>
    <w:lvl w:ilvl="0" w:tplc="64464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309F"/>
    <w:rsid w:val="00012BED"/>
    <w:rsid w:val="00014AE4"/>
    <w:rsid w:val="0005558E"/>
    <w:rsid w:val="000670F6"/>
    <w:rsid w:val="000B2A20"/>
    <w:rsid w:val="000B353A"/>
    <w:rsid w:val="00112B5D"/>
    <w:rsid w:val="0011510F"/>
    <w:rsid w:val="00135A7E"/>
    <w:rsid w:val="001637B3"/>
    <w:rsid w:val="00191751"/>
    <w:rsid w:val="0019376A"/>
    <w:rsid w:val="00195AA3"/>
    <w:rsid w:val="001B0365"/>
    <w:rsid w:val="001B3379"/>
    <w:rsid w:val="001E53AF"/>
    <w:rsid w:val="001F6248"/>
    <w:rsid w:val="00202C89"/>
    <w:rsid w:val="00215C9F"/>
    <w:rsid w:val="0024364B"/>
    <w:rsid w:val="00261EFA"/>
    <w:rsid w:val="0026652D"/>
    <w:rsid w:val="00270DF1"/>
    <w:rsid w:val="002A0C39"/>
    <w:rsid w:val="002B0C40"/>
    <w:rsid w:val="002C62CF"/>
    <w:rsid w:val="002D022C"/>
    <w:rsid w:val="002E151B"/>
    <w:rsid w:val="002E42E7"/>
    <w:rsid w:val="002E4415"/>
    <w:rsid w:val="002F0846"/>
    <w:rsid w:val="002F71B2"/>
    <w:rsid w:val="002F7B70"/>
    <w:rsid w:val="00307E9F"/>
    <w:rsid w:val="00315630"/>
    <w:rsid w:val="0033368E"/>
    <w:rsid w:val="00350438"/>
    <w:rsid w:val="003554B4"/>
    <w:rsid w:val="00391352"/>
    <w:rsid w:val="00396568"/>
    <w:rsid w:val="003A76DC"/>
    <w:rsid w:val="003C5BB5"/>
    <w:rsid w:val="003E1AF9"/>
    <w:rsid w:val="003E2714"/>
    <w:rsid w:val="003F15CF"/>
    <w:rsid w:val="00402547"/>
    <w:rsid w:val="00404EDE"/>
    <w:rsid w:val="00444C72"/>
    <w:rsid w:val="00451302"/>
    <w:rsid w:val="00455BD9"/>
    <w:rsid w:val="00461BC2"/>
    <w:rsid w:val="004622D7"/>
    <w:rsid w:val="004853E4"/>
    <w:rsid w:val="004A53F7"/>
    <w:rsid w:val="004B357A"/>
    <w:rsid w:val="004C2440"/>
    <w:rsid w:val="004E49D0"/>
    <w:rsid w:val="00505CE9"/>
    <w:rsid w:val="005105FF"/>
    <w:rsid w:val="005166BC"/>
    <w:rsid w:val="0052027D"/>
    <w:rsid w:val="0052369F"/>
    <w:rsid w:val="00523BDF"/>
    <w:rsid w:val="005546F6"/>
    <w:rsid w:val="0056298C"/>
    <w:rsid w:val="00577B2D"/>
    <w:rsid w:val="00580F7F"/>
    <w:rsid w:val="00585CCF"/>
    <w:rsid w:val="005E0B1A"/>
    <w:rsid w:val="005E102C"/>
    <w:rsid w:val="005E1C63"/>
    <w:rsid w:val="005F3FA8"/>
    <w:rsid w:val="0060108B"/>
    <w:rsid w:val="0060460B"/>
    <w:rsid w:val="0060654B"/>
    <w:rsid w:val="006115DC"/>
    <w:rsid w:val="00632809"/>
    <w:rsid w:val="00635064"/>
    <w:rsid w:val="00635DC8"/>
    <w:rsid w:val="006976C5"/>
    <w:rsid w:val="006C2F98"/>
    <w:rsid w:val="006D1F49"/>
    <w:rsid w:val="006F7B59"/>
    <w:rsid w:val="00711384"/>
    <w:rsid w:val="00774C31"/>
    <w:rsid w:val="007B0496"/>
    <w:rsid w:val="007C03DE"/>
    <w:rsid w:val="007C141D"/>
    <w:rsid w:val="007F6068"/>
    <w:rsid w:val="00821A64"/>
    <w:rsid w:val="00823188"/>
    <w:rsid w:val="0083081A"/>
    <w:rsid w:val="00851A84"/>
    <w:rsid w:val="00886360"/>
    <w:rsid w:val="008A41AF"/>
    <w:rsid w:val="008A5087"/>
    <w:rsid w:val="008E1018"/>
    <w:rsid w:val="00911934"/>
    <w:rsid w:val="00940626"/>
    <w:rsid w:val="00942BB6"/>
    <w:rsid w:val="00996E6C"/>
    <w:rsid w:val="009D32CC"/>
    <w:rsid w:val="009D62F4"/>
    <w:rsid w:val="00A076BB"/>
    <w:rsid w:val="00A40850"/>
    <w:rsid w:val="00A5453A"/>
    <w:rsid w:val="00A813DA"/>
    <w:rsid w:val="00A90F07"/>
    <w:rsid w:val="00A94FA0"/>
    <w:rsid w:val="00AB5E41"/>
    <w:rsid w:val="00AC1373"/>
    <w:rsid w:val="00AD1BFF"/>
    <w:rsid w:val="00AD3B0D"/>
    <w:rsid w:val="00AE4390"/>
    <w:rsid w:val="00AE44D2"/>
    <w:rsid w:val="00AE715D"/>
    <w:rsid w:val="00B027B0"/>
    <w:rsid w:val="00B04686"/>
    <w:rsid w:val="00B5479F"/>
    <w:rsid w:val="00B85AEF"/>
    <w:rsid w:val="00B93C9F"/>
    <w:rsid w:val="00BE51DD"/>
    <w:rsid w:val="00C6309F"/>
    <w:rsid w:val="00C806A1"/>
    <w:rsid w:val="00C94052"/>
    <w:rsid w:val="00CE2AE3"/>
    <w:rsid w:val="00D04194"/>
    <w:rsid w:val="00D15DB8"/>
    <w:rsid w:val="00D22483"/>
    <w:rsid w:val="00D33F04"/>
    <w:rsid w:val="00D413D0"/>
    <w:rsid w:val="00D4697E"/>
    <w:rsid w:val="00D628BE"/>
    <w:rsid w:val="00D91014"/>
    <w:rsid w:val="00DA6404"/>
    <w:rsid w:val="00DD4AA0"/>
    <w:rsid w:val="00E06AE5"/>
    <w:rsid w:val="00E14C3F"/>
    <w:rsid w:val="00E164CE"/>
    <w:rsid w:val="00E527FE"/>
    <w:rsid w:val="00E55F25"/>
    <w:rsid w:val="00E638D7"/>
    <w:rsid w:val="00E96B14"/>
    <w:rsid w:val="00EC760E"/>
    <w:rsid w:val="00ED031C"/>
    <w:rsid w:val="00EF1A79"/>
    <w:rsid w:val="00EF6220"/>
    <w:rsid w:val="00F35473"/>
    <w:rsid w:val="00F37DD7"/>
    <w:rsid w:val="00F6714D"/>
    <w:rsid w:val="00FC4F86"/>
    <w:rsid w:val="00FD11E2"/>
    <w:rsid w:val="00FE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0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6309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63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309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3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309F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630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309F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70DF1"/>
    <w:pPr>
      <w:ind w:firstLineChars="200" w:firstLine="420"/>
    </w:pPr>
    <w:rPr>
      <w:rFonts w:ascii="Times New Roman" w:hAnsi="Times New Roman"/>
      <w:szCs w:val="24"/>
    </w:rPr>
  </w:style>
  <w:style w:type="character" w:styleId="a8">
    <w:name w:val="FollowedHyperlink"/>
    <w:basedOn w:val="a0"/>
    <w:uiPriority w:val="99"/>
    <w:semiHidden/>
    <w:unhideWhenUsed/>
    <w:rsid w:val="00A94F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徐远</cp:lastModifiedBy>
  <cp:revision>144</cp:revision>
  <dcterms:created xsi:type="dcterms:W3CDTF">2013-09-30T07:56:00Z</dcterms:created>
  <dcterms:modified xsi:type="dcterms:W3CDTF">2019-10-24T07:55:00Z</dcterms:modified>
</cp:coreProperties>
</file>