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endnotes.xml" ContentType="application/vnd.openxmlformats-officedocument.wordprocessingml.endnot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3" Type="http://schemas.openxmlformats.org/officeDocument/2006/relationships/custom-properties" Target="docProps/custom.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v="urn:schemas-microsoft-com:vml" xmlns:o="urn:schemas-microsoft-com:office:office" xmlns:w10="urn:schemas-microsoft-com:office:word" xmlns:w14="http://schemas.microsoft.com/office/word/2010/wordml" xmlns:mc="http://schemas.openxmlformats.org/markup-compatibility/2006" mc:Ignorable="w14">
  <w:body>
    <w:p w14:paraId="3A19581B">
      <w:pPr>
        <w:ind w:left="142"/>
        <w:rPr>
          <w:rFonts w:hint="eastAsia" w:ascii="宋体" w:hAnsi="Courier New" w:cs="Courier New"/>
          <w:szCs w:val="21"/>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0" w:lastRow="0" w:firstColumn="0" w:lastColumn="0" w:noHBand="0" w:noVBand="0" w:val="0000"/>
      </w:tblPr>
      <w:tblGrid>
        <w:gridCol w:w="1521"/>
        <w:gridCol w:w="1647"/>
        <w:gridCol w:w="1647"/>
        <w:gridCol w:w="1647"/>
      </w:tblGrid>
      <w:tr>
        <w:trPr/>
        <w:tc>
          <w:tcPr>
            <w:tcW w:w="1521" w:type="dxa"/>
            <w:tcBorders>
              <w:top w:val="single" w:color="auto" w:sz="4" w:space="0"/>
              <w:left w:val="single" w:color="auto" w:sz="4" w:space="0"/>
              <w:bottom w:val="single" w:color="auto" w:sz="4" w:space="0"/>
              <w:right w:val="single" w:color="auto" w:sz="4" w:space="0"/>
            </w:tcBorders>
            <w:vAlign w:val="center"/>
          </w:tcPr>
          <w:p w14:paraId="7955DBC5">
            <w:pPr>
              <w:jc w:val="center"/>
            </w:pPr>
            <w:r>
              <w:rPr>
                <w:rFonts w:hint="eastAsia" w:ascii="黑体" w:eastAsia="黑体"/>
                <w:b w:val="1"/>
                <w:bCs w:val="1"/>
              </w:rPr>
              <w:t>学生学号</w:t>
            </w:r>
            <w:r>
              <w:t xml:space="preserve"> </w:t>
            </w:r>
          </w:p>
        </w:tc>
        <w:tc>
          <w:tcPr>
            <w:tcW w:w="1647" w:type="dxa"/>
            <w:tcBorders>
              <w:top w:val="single" w:color="auto" w:sz="4" w:space="0"/>
              <w:left w:val="single" w:color="auto" w:sz="4" w:space="0"/>
              <w:bottom w:val="single" w:color="auto" w:sz="4" w:space="0"/>
              <w:right w:val="single" w:color="auto" w:sz="4" w:space="0"/>
            </w:tcBorders>
            <w:vAlign w:val="center"/>
          </w:tcPr>
          <w:p w14:paraId="6DDD1E35">
            <w:pPr>
              <w:jc w:val="center"/>
              <w:rPr>
                <w:rFonts w:ascii="Arial" w:hAnsi="Arial" w:cs="Arial"/>
                <w:sz w:val="28"/>
                <w:szCs w:val="28"/>
              </w:rPr>
            </w:pPr>
          </w:p>
        </w:tc>
        <w:tc>
          <w:tcPr>
            <w:tcW w:w="1647" w:type="dxa"/>
            <w:vAlign w:val="center"/>
          </w:tcPr>
          <w:p w14:paraId="56DCCB04">
            <w:pPr>
              <w:jc w:val="center"/>
            </w:pPr>
            <w:r>
              <w:rPr>
                <w:rFonts w:hint="eastAsia" w:ascii="黑体" w:eastAsia="黑体"/>
                <w:b w:val="1"/>
                <w:bCs w:val="1"/>
              </w:rPr>
              <w:t>实验课成绩</w:t>
            </w:r>
          </w:p>
        </w:tc>
        <w:tc>
          <w:tcPr>
            <w:tcW w:w="1647" w:type="dxa"/>
            <w:vAlign w:val="center"/>
          </w:tcPr>
          <w:p w14:paraId="6F654AB7">
            <w:pPr>
              <w:jc w:val="center"/>
              <w:rPr>
                <w:rFonts w:ascii="Arial" w:hAnsi="Arial" w:cs="Arial"/>
                <w:sz w:val="28"/>
                <w:szCs w:val="28"/>
              </w:rPr>
            </w:pPr>
          </w:p>
        </w:tc>
      </w:tr>
    </w:tbl>
    <w:p w14:paraId="6D0A411D">
      <w:pPr>
        <w:jc w:val="center"/>
        <w:rPr>
          <w:rFonts w:hint="eastAsia"/>
          <w:sz w:val="52"/>
        </w:rPr>
      </w:pPr>
      <w:r>
        <w:pict w14:anchorId="7145C0F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left:0;text-align:left;margin-left:135pt;margin-top:45.8pt;width:168pt;height:39pt;z-index:251657728;mso-wrap-style:square;mso-position-horizontal-relative:text;mso-position-vertical-relative:text" o:spid="_x0000_s2051" type="#_x0000_t75">
            <v:imagedata o:title="GA" r:id="rId7"/>
            <w10:wrap type="topAndBottom"/>
          </v:shape>
        </w:pict>
      </w:r>
      <w:r>
        <w:rPr>
          <w:rFonts w:hint="eastAsia"/>
          <w:b w:val="1"/>
          <w:bCs w:val="1"/>
          <w:sz w:val="52"/>
        </w:rPr>
        <w:t>学</w:t>
      </w:r>
      <w:r>
        <w:rPr>
          <w:b w:val="1"/>
          <w:bCs w:val="1"/>
          <w:sz w:val="52"/>
        </w:rPr>
        <w:t xml:space="preserve"> </w:t>
      </w:r>
      <w:r>
        <w:rPr>
          <w:rFonts w:hint="eastAsia"/>
          <w:b w:val="1"/>
          <w:bCs w:val="1"/>
          <w:sz w:val="52"/>
        </w:rPr>
        <w:t>生</w:t>
      </w:r>
      <w:r>
        <w:rPr>
          <w:b w:val="1"/>
          <w:bCs w:val="1"/>
          <w:sz w:val="52"/>
        </w:rPr>
        <w:t xml:space="preserve"> </w:t>
      </w:r>
      <w:r>
        <w:rPr>
          <w:rFonts w:hint="eastAsia"/>
          <w:b w:val="1"/>
          <w:bCs w:val="1"/>
          <w:sz w:val="52"/>
        </w:rPr>
        <w:t>实</w:t>
      </w:r>
      <w:r>
        <w:rPr>
          <w:b w:val="1"/>
          <w:bCs w:val="1"/>
          <w:sz w:val="52"/>
        </w:rPr>
        <w:t xml:space="preserve"> </w:t>
      </w:r>
      <w:r>
        <w:rPr>
          <w:rFonts w:hint="eastAsia"/>
          <w:b w:val="1"/>
          <w:bCs w:val="1"/>
          <w:sz w:val="52"/>
        </w:rPr>
        <w:t>验</w:t>
      </w:r>
      <w:r>
        <w:rPr>
          <w:b w:val="1"/>
          <w:bCs w:val="1"/>
          <w:sz w:val="52"/>
        </w:rPr>
        <w:t xml:space="preserve"> </w:t>
      </w:r>
      <w:r>
        <w:rPr>
          <w:rFonts w:hint="eastAsia"/>
          <w:b w:val="1"/>
          <w:bCs w:val="1"/>
          <w:sz w:val="52"/>
        </w:rPr>
        <w:t>报</w:t>
      </w:r>
      <w:r>
        <w:rPr>
          <w:b w:val="1"/>
          <w:bCs w:val="1"/>
          <w:sz w:val="52"/>
        </w:rPr>
        <w:t xml:space="preserve"> </w:t>
      </w:r>
      <w:r>
        <w:rPr>
          <w:rFonts w:hint="eastAsia"/>
          <w:b w:val="1"/>
          <w:bCs w:val="1"/>
          <w:sz w:val="52"/>
        </w:rPr>
        <w:t>告</w:t>
      </w:r>
      <w:r>
        <w:rPr>
          <w:b w:val="1"/>
          <w:bCs w:val="1"/>
          <w:sz w:val="52"/>
        </w:rPr>
        <w:t xml:space="preserve"> </w:t>
      </w:r>
      <w:r>
        <w:rPr>
          <w:rFonts w:hint="eastAsia"/>
          <w:b w:val="1"/>
          <w:bCs w:val="1"/>
          <w:sz w:val="52"/>
        </w:rPr>
        <w:t>书</w:t>
      </w:r>
    </w:p>
    <w:p w14:paraId="3D70F12B">
      <w:pPr>
        <w:ind w:firstLine="1044" w:firstLineChars="200"/>
        <w:rPr>
          <w:b w:val="1"/>
          <w:bCs w:val="1"/>
          <w:sz w:val="52"/>
        </w:rPr>
      </w:pPr>
    </w:p>
    <w:p w14:paraId="30E0CD5F">
      <w:pPr>
        <w:ind w:firstLine="720" w:firstLineChars="200"/>
        <w:rPr>
          <w:rFonts w:ascii="黑体" w:eastAsia="黑体"/>
          <w:sz w:val="36"/>
          <w:szCs w:val="36"/>
        </w:rPr>
      </w:pPr>
    </w:p>
    <w:p w14:paraId="3B338BAE">
      <w:pPr>
        <w:ind w:firstLine="1044" w:firstLineChars="200"/>
        <w:rPr>
          <w:rFonts w:hint="eastAsia"/>
          <w:b w:val="1"/>
          <w:bCs w:val="1"/>
          <w:sz w:val="52"/>
        </w:rPr>
      </w:pPr>
    </w:p>
    <w:p w14:paraId="438267B4">
      <w:pPr>
        <w:ind w:firstLine="1044" w:firstLineChars="200"/>
        <w:rPr>
          <w:rFonts w:hint="eastAsia"/>
          <w:b w:val="1"/>
          <w:bCs w:val="1"/>
          <w:sz w:val="52"/>
        </w:rPr>
      </w:pPr>
    </w:p>
    <w:p w14:paraId="7CD147E4">
      <w:pPr>
        <w:ind w:firstLine="1044" w:firstLineChars="200"/>
        <w:rPr>
          <w:rFonts w:hint="eastAsia"/>
          <w:b w:val="1"/>
          <w:bCs w:val="1"/>
          <w:sz w:val="52"/>
        </w:rPr>
      </w:pPr>
    </w:p>
    <w:tbl>
      <w:tblPr>
        <w:tblW w:w="0" w:type="auto"/>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0" w:lastRow="0" w:firstColumn="0" w:lastColumn="0" w:noHBand="0" w:noVBand="0" w:val="0000"/>
      </w:tblPr>
      <w:tblGrid>
        <w:gridCol w:w="2076"/>
        <w:gridCol w:w="3765"/>
      </w:tblGrid>
      <w:tr>
        <w:trPr>
          <w:jc w:val="center"/>
        </w:trPr>
        <w:tc>
          <w:tcPr>
            <w:tcW w:w="2076" w:type="dxa"/>
            <w:tcBorders>
              <w:top w:val="nil"/>
              <w:left w:val="nil"/>
              <w:bottom w:val="nil"/>
              <w:right w:val="nil"/>
            </w:tcBorders>
            <w:vAlign w:val="center"/>
          </w:tcPr>
          <w:p w14:paraId="03BFFE6D">
            <w:pPr>
              <w:jc w:val="center"/>
            </w:pPr>
            <w:r>
              <w:rPr>
                <w:rFonts w:hint="eastAsia"/>
                <w:b w:val="1"/>
                <w:bCs w:val="1"/>
                <w:sz w:val="28"/>
              </w:rPr>
              <w:t>实验课程名称</w:t>
            </w:r>
          </w:p>
        </w:tc>
        <w:tc>
          <w:tcPr>
            <w:tcW w:w="3765" w:type="dxa"/>
            <w:tcBorders>
              <w:top w:val="nil"/>
              <w:left w:val="nil"/>
              <w:bottom w:val="single" w:color="auto" w:sz="4" w:space="0"/>
              <w:right w:val="nil"/>
            </w:tcBorders>
            <w:vAlign w:val="center"/>
          </w:tcPr>
          <w:p w14:paraId="7790542A">
            <w:pPr>
              <w:jc w:val="center"/>
            </w:pPr>
            <w:r>
              <w:rPr>
                <w:rFonts w:hint="eastAsia"/>
              </w:rPr>
              <w:t>软件设计与体系结构B</w:t>
            </w:r>
          </w:p>
        </w:tc>
      </w:tr>
      <w:tr>
        <w:trPr>
          <w:jc w:val="center"/>
        </w:trPr>
        <w:tc>
          <w:tcPr>
            <w:tcW w:w="2076" w:type="dxa"/>
            <w:tcBorders>
              <w:top w:val="nil"/>
              <w:left w:val="nil"/>
              <w:bottom w:val="nil"/>
              <w:right w:val="nil"/>
            </w:tcBorders>
            <w:vAlign w:val="center"/>
          </w:tcPr>
          <w:p w14:paraId="6964CA81">
            <w:pPr>
              <w:jc w:val="center"/>
              <w:rPr>
                <w:b w:val="1"/>
                <w:bCs w:val="1"/>
                <w:sz w:val="28"/>
              </w:rPr>
            </w:pPr>
            <w:r>
              <w:rPr>
                <w:rFonts w:hint="eastAsia"/>
                <w:b w:val="1"/>
                <w:bCs w:val="1"/>
                <w:sz w:val="28"/>
              </w:rPr>
              <w:t>开 课 学 院</w:t>
            </w:r>
          </w:p>
        </w:tc>
        <w:tc>
          <w:tcPr>
            <w:tcW w:w="3765" w:type="dxa"/>
            <w:tcBorders>
              <w:top w:val="single" w:color="auto" w:sz="4" w:space="0"/>
              <w:left w:val="nil"/>
              <w:bottom w:val="single" w:color="auto" w:sz="4" w:space="0"/>
              <w:right w:val="nil"/>
            </w:tcBorders>
            <w:vAlign w:val="center"/>
          </w:tcPr>
          <w:p w14:paraId="5AB9AC93">
            <w:pPr>
              <w:jc w:val="center"/>
            </w:pPr>
            <w:r>
              <w:rPr>
                <w:rFonts w:hint="eastAsia"/>
              </w:rPr>
              <w:t>人工智能学院</w:t>
            </w:r>
          </w:p>
        </w:tc>
      </w:tr>
      <w:tr>
        <w:trPr>
          <w:jc w:val="center"/>
        </w:trPr>
        <w:tc>
          <w:tcPr>
            <w:tcW w:w="2076" w:type="dxa"/>
            <w:tcBorders>
              <w:top w:val="nil"/>
              <w:left w:val="nil"/>
              <w:bottom w:val="nil"/>
              <w:right w:val="nil"/>
            </w:tcBorders>
            <w:vAlign w:val="center"/>
          </w:tcPr>
          <w:p w14:paraId="49F9ED87">
            <w:pPr>
              <w:jc w:val="center"/>
            </w:pPr>
            <w:r>
              <w:rPr>
                <w:rFonts w:hint="eastAsia"/>
                <w:b w:val="1"/>
                <w:bCs w:val="1"/>
                <w:sz w:val="28"/>
              </w:rPr>
              <w:t>指导教师姓名</w:t>
            </w:r>
          </w:p>
        </w:tc>
        <w:tc>
          <w:tcPr>
            <w:tcW w:w="3765" w:type="dxa"/>
            <w:tcBorders>
              <w:top w:val="single" w:color="auto" w:sz="4" w:space="0"/>
              <w:left w:val="nil"/>
              <w:bottom w:val="single" w:color="auto" w:sz="4" w:space="0"/>
              <w:right w:val="nil"/>
            </w:tcBorders>
            <w:vAlign w:val="center"/>
          </w:tcPr>
          <w:p w14:paraId="141A3A8C">
            <w:pPr>
              <w:jc w:val="center"/>
            </w:pPr>
            <w:r>
              <w:rPr>
                <w:rFonts w:hint="eastAsia"/>
              </w:rPr>
              <w:t>陈明俊</w:t>
            </w:r>
          </w:p>
        </w:tc>
      </w:tr>
      <w:tr>
        <w:trPr>
          <w:jc w:val="center"/>
        </w:trPr>
        <w:tc>
          <w:tcPr>
            <w:tcW w:w="2076" w:type="dxa"/>
            <w:tcBorders>
              <w:top w:val="nil"/>
              <w:left w:val="nil"/>
              <w:bottom w:val="nil"/>
              <w:right w:val="nil"/>
            </w:tcBorders>
            <w:vAlign w:val="center"/>
          </w:tcPr>
          <w:p w14:paraId="645C54D7">
            <w:pPr>
              <w:jc w:val="center"/>
              <w:rPr>
                <w:b w:val="1"/>
                <w:bCs w:val="1"/>
                <w:sz w:val="28"/>
              </w:rPr>
            </w:pPr>
            <w:r>
              <w:rPr>
                <w:rFonts w:hint="eastAsia"/>
                <w:b w:val="1"/>
                <w:bCs w:val="1"/>
                <w:sz w:val="28"/>
              </w:rPr>
              <w:t>学 生 姓 名</w:t>
            </w:r>
          </w:p>
        </w:tc>
        <w:tc>
          <w:tcPr>
            <w:tcW w:w="3765" w:type="dxa"/>
            <w:tcBorders>
              <w:top w:val="single" w:color="auto" w:sz="4" w:space="0"/>
              <w:left w:val="nil"/>
              <w:bottom w:val="single" w:color="auto" w:sz="4" w:space="0"/>
              <w:right w:val="nil"/>
            </w:tcBorders>
            <w:vAlign w:val="center"/>
          </w:tcPr>
          <w:p w14:paraId="452FA348">
            <w:pPr>
              <w:jc w:val="center"/>
              <w:rPr>
                <w:rFonts w:hint="eastAsia"/>
              </w:rPr>
            </w:pPr>
          </w:p>
        </w:tc>
      </w:tr>
      <w:tr>
        <w:trPr>
          <w:jc w:val="center"/>
        </w:trPr>
        <w:tc>
          <w:tcPr>
            <w:tcW w:w="2076" w:type="dxa"/>
            <w:tcBorders>
              <w:top w:val="nil"/>
              <w:left w:val="nil"/>
              <w:bottom w:val="nil"/>
              <w:right w:val="nil"/>
            </w:tcBorders>
            <w:vAlign w:val="center"/>
          </w:tcPr>
          <w:p w14:paraId="1068926C">
            <w:pPr>
              <w:jc w:val="center"/>
              <w:rPr>
                <w:b w:val="1"/>
                <w:bCs w:val="1"/>
                <w:sz w:val="28"/>
              </w:rPr>
            </w:pPr>
            <w:r>
              <w:rPr>
                <w:rFonts w:hint="eastAsia"/>
                <w:b w:val="1"/>
                <w:bCs w:val="1"/>
                <w:sz w:val="28"/>
              </w:rPr>
              <w:t>学生专业班级</w:t>
            </w:r>
          </w:p>
        </w:tc>
        <w:tc>
          <w:tcPr>
            <w:tcW w:w="3765" w:type="dxa"/>
            <w:tcBorders>
              <w:top w:val="single" w:color="auto" w:sz="4" w:space="0"/>
              <w:left w:val="nil"/>
              <w:bottom w:val="single" w:color="auto" w:sz="4" w:space="0"/>
              <w:right w:val="nil"/>
            </w:tcBorders>
            <w:vAlign w:val="center"/>
          </w:tcPr>
          <w:p w14:paraId="16C5FD6C">
            <w:pPr>
              <w:jc w:val="center"/>
            </w:pPr>
          </w:p>
        </w:tc>
      </w:tr>
    </w:tbl>
    <w:p w14:paraId="101E0365">
      <w:pPr>
        <w:ind w:firstLine="420" w:firstLineChars="200"/>
      </w:pPr>
    </w:p>
    <w:p w14:paraId="6A74E85F">
      <w:pPr>
        <w:ind w:firstLine="420" w:firstLineChars="200"/>
      </w:pPr>
    </w:p>
    <w:p w14:paraId="22036492">
      <w:pPr>
        <w:ind w:firstLine="560" w:firstLineChars="200"/>
        <w:jc w:val="center"/>
        <w:rPr>
          <w:sz w:val="28"/>
        </w:rPr>
      </w:pPr>
    </w:p>
    <w:p w14:paraId="773609A1">
      <w:pPr>
        <w:ind w:firstLine="560" w:firstLineChars="200"/>
        <w:jc w:val="center"/>
        <w:rPr>
          <w:sz w:val="28"/>
        </w:rPr>
      </w:pPr>
    </w:p>
    <w:tbl>
      <w:tblPr>
        <w:tblW w:w="0" w:type="auto"/>
        <w:jc w:val="center"/>
        <w:tblInd w:w="0" w:type="dxa"/>
        <w:tblLayout w:type="fixed"/>
        <w:tblLook w:firstRow="0" w:lastRow="0" w:firstColumn="0" w:lastColumn="0" w:noHBand="0" w:noVBand="0" w:val="0000"/>
      </w:tblPr>
      <w:tblGrid>
        <w:gridCol w:w="954"/>
        <w:gridCol w:w="709"/>
        <w:gridCol w:w="900"/>
        <w:gridCol w:w="900"/>
        <w:gridCol w:w="720"/>
        <w:gridCol w:w="720"/>
        <w:gridCol w:w="943"/>
      </w:tblGrid>
      <w:tr>
        <w:trPr>
          <w:cantSplit w:val="1"/>
          <w:trHeight w:val="314"/>
          <w:jc w:val="center"/>
        </w:trPr>
        <w:tc>
          <w:tcPr>
            <w:tcW w:w="954" w:type="dxa"/>
            <w:vAlign w:val="center"/>
          </w:tcPr>
          <w:p w14:paraId="6F1C6876">
            <w:pPr>
              <w:ind w:right="-105" w:rightChars="-50"/>
              <w:rPr>
                <w:rFonts w:ascii="Arial" w:hAnsi="Arial" w:cs="Arial"/>
                <w:sz w:val="30"/>
                <w:szCs w:val="30"/>
              </w:rPr>
            </w:pPr>
            <w:r>
              <w:rPr>
                <w:rFonts w:hint="eastAsia"/>
                <w:sz w:val="30"/>
                <w:szCs w:val="30"/>
              </w:rPr>
              <w:t>2026</w:t>
            </w:r>
          </w:p>
        </w:tc>
        <w:tc>
          <w:tcPr>
            <w:tcW w:w="709" w:type="dxa"/>
            <w:vAlign w:val="bottom"/>
          </w:tcPr>
          <w:p w14:paraId="2FE06430">
            <w:pPr>
              <w:ind w:left="-105" w:leftChars="-50" w:right="-105" w:rightChars="-50"/>
              <w:jc w:val="center"/>
              <w:rPr>
                <w:rFonts w:ascii="黑体" w:eastAsia="黑体"/>
                <w:sz w:val="30"/>
                <w:szCs w:val="30"/>
              </w:rPr>
            </w:pPr>
            <w:r>
              <w:rPr>
                <w:rFonts w:hint="eastAsia" w:ascii="黑体" w:eastAsia="黑体"/>
                <w:sz w:val="30"/>
                <w:szCs w:val="30"/>
              </w:rPr>
              <w:t>--</w:t>
            </w:r>
          </w:p>
        </w:tc>
        <w:tc>
          <w:tcPr>
            <w:tcW w:w="900" w:type="dxa"/>
            <w:vAlign w:val="center"/>
          </w:tcPr>
          <w:p w14:paraId="4E705FE0">
            <w:pPr>
              <w:ind w:right="-105" w:rightChars="-50"/>
              <w:rPr>
                <w:rFonts w:ascii="Arial" w:hAnsi="Arial" w:cs="Arial"/>
                <w:sz w:val="30"/>
                <w:szCs w:val="30"/>
              </w:rPr>
            </w:pPr>
            <w:r>
              <w:rPr>
                <w:rFonts w:hint="eastAsia"/>
                <w:sz w:val="30"/>
                <w:szCs w:val="30"/>
              </w:rPr>
              <w:t>2027</w:t>
            </w:r>
          </w:p>
        </w:tc>
        <w:tc>
          <w:tcPr>
            <w:tcW w:w="900" w:type="dxa"/>
            <w:vAlign w:val="bottom"/>
          </w:tcPr>
          <w:p w14:paraId="481AF76E">
            <w:pPr>
              <w:ind w:left="-105" w:leftChars="-50" w:right="-105" w:rightChars="-50"/>
              <w:jc w:val="center"/>
              <w:rPr>
                <w:rFonts w:ascii="黑体" w:eastAsia="黑体"/>
                <w:sz w:val="28"/>
                <w:szCs w:val="28"/>
              </w:rPr>
            </w:pPr>
            <w:r>
              <w:rPr>
                <w:rFonts w:hint="eastAsia" w:ascii="黑体" w:eastAsia="黑体"/>
                <w:sz w:val="28"/>
                <w:szCs w:val="28"/>
              </w:rPr>
              <w:t>学年</w:t>
            </w:r>
          </w:p>
        </w:tc>
        <w:tc>
          <w:tcPr>
            <w:tcW w:w="720" w:type="dxa"/>
            <w:vAlign w:val="bottom"/>
          </w:tcPr>
          <w:p w14:paraId="4D9315BF">
            <w:pPr>
              <w:ind w:right="-105" w:rightChars="-50"/>
              <w:jc w:val="center"/>
              <w:rPr>
                <w:rFonts w:hint="eastAsia" w:ascii="Arial" w:hAnsi="Arial" w:eastAsia="黑体" w:cs="Arial"/>
                <w:sz w:val="28"/>
                <w:szCs w:val="28"/>
              </w:rPr>
            </w:pPr>
            <w:r>
              <w:rPr>
                <w:rFonts w:hint="eastAsia" w:ascii="Arial" w:hAnsi="Arial" w:eastAsia="黑体" w:cs="Arial"/>
                <w:sz w:val="28"/>
                <w:szCs w:val="28"/>
              </w:rPr>
              <w:t>第</w:t>
            </w:r>
          </w:p>
        </w:tc>
        <w:tc>
          <w:tcPr>
            <w:tcW w:w="720" w:type="dxa"/>
          </w:tcPr>
          <w:p w14:paraId="1EB6119D">
            <w:pPr>
              <w:ind w:left="-105" w:leftChars="-50" w:right="-105" w:rightChars="-50"/>
              <w:jc w:val="center"/>
              <w:rPr>
                <w:rFonts w:ascii="黑体" w:eastAsia="黑体"/>
                <w:sz w:val="28"/>
                <w:szCs w:val="28"/>
              </w:rPr>
            </w:pPr>
            <w:r>
              <w:rPr>
                <w:rFonts w:hint="eastAsia" w:ascii="黑体" w:eastAsia="黑体"/>
                <w:sz w:val="28"/>
                <w:szCs w:val="28"/>
              </w:rPr>
              <w:t>一</w:t>
            </w:r>
          </w:p>
        </w:tc>
        <w:tc>
          <w:tcPr>
            <w:tcW w:w="943" w:type="dxa"/>
            <w:vAlign w:val="bottom"/>
          </w:tcPr>
          <w:p w14:paraId="49CE639D">
            <w:pPr>
              <w:ind w:left="-105" w:leftChars="-50" w:right="-105" w:rightChars="-50"/>
              <w:jc w:val="center"/>
              <w:rPr>
                <w:rFonts w:ascii="黑体" w:eastAsia="黑体"/>
                <w:sz w:val="28"/>
                <w:szCs w:val="28"/>
              </w:rPr>
            </w:pPr>
            <w:r>
              <w:rPr>
                <w:rFonts w:hint="eastAsia" w:ascii="黑体" w:eastAsia="黑体"/>
                <w:sz w:val="28"/>
                <w:szCs w:val="28"/>
              </w:rPr>
              <w:t>学期</w:t>
            </w:r>
          </w:p>
        </w:tc>
      </w:tr>
    </w:tbl>
    <w:p w14:paraId="0EBF076B">
      <w:pPr>
        <w:ind w:left="142"/>
        <w:rPr>
          <w:rFonts w:ascii="宋体" w:hAnsi="Courier New" w:cs="Courier New"/>
          <w:szCs w:val="21"/>
        </w:rPr>
      </w:pPr>
    </w:p>
    <w:p w14:paraId="518C4E9D">
      <w:pPr/>
    </w:p>
    <w:p w14:paraId="0EB0C676">
      <w:pPr>
        <w:rPr>
          <w:rFonts w:ascii="黑体" w:eastAsia="黑体"/>
          <w:sz w:val="30"/>
          <w:szCs w:val="30"/>
        </w:rPr>
      </w:pPr>
      <w:r>
        <w:rPr>
          <w:rFonts w:ascii="黑体" w:eastAsia="黑体"/>
          <w:sz w:val="30"/>
          <w:szCs w:val="30"/>
        </w:rPr>
        <w:br w:type="page"/>
      </w:r>
      <w:r>
        <w:rPr>
          <w:rFonts w:hint="eastAsia" w:ascii="黑体" w:eastAsia="黑体"/>
          <w:sz w:val="30"/>
          <w:szCs w:val="30"/>
        </w:rPr>
        <w:t>实验课程名称：</w:t>
      </w:r>
      <w:r>
        <w:rPr>
          <w:rFonts w:hint="eastAsia" w:ascii="黑体" w:eastAsia="黑体"/>
          <w:sz w:val="30"/>
          <w:szCs w:val="30"/>
          <w:u w:val="single"/>
        </w:rPr>
        <w:t xml:space="preserve"> 软件设计与体系结构B             </w:t>
      </w:r>
      <w:r>
        <w:rPr>
          <w:rFonts w:hint="eastAsia" w:ascii="黑体" w:eastAsia="黑体"/>
          <w:sz w:val="30"/>
          <w:szCs w:val="30"/>
        </w:rPr>
        <w:t xml:space="preserve">     </w:t>
      </w:r>
    </w:p>
    <w:tbl>
      <w:tblPr>
        <w:tblW w:w="87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0" w:lastRow="0" w:firstColumn="0" w:lastColumn="0" w:noHBand="0" w:noVBand="0" w:val="0000"/>
      </w:tblPr>
      <w:tblGrid>
        <w:gridCol w:w="1728"/>
        <w:gridCol w:w="1192"/>
        <w:gridCol w:w="1316"/>
        <w:gridCol w:w="1500"/>
        <w:gridCol w:w="1150"/>
        <w:gridCol w:w="1876"/>
      </w:tblGrid>
      <w:tr>
        <w:trPr>
          <w:trHeight w:val="0" w:hRule="auto"/>
        </w:trPr>
        <w:tc>
          <w:tcPr>
            <w:tcW w:w="1728" w:type="dxa"/>
            <w:tcBorders>
              <w:top w:val="single" w:color="auto" w:sz="4" w:space="0"/>
              <w:left w:val="single" w:color="auto" w:sz="4" w:space="0"/>
              <w:bottom w:val="single" w:color="auto" w:sz="4" w:space="0"/>
              <w:right w:val="single" w:color="auto" w:sz="4" w:space="0"/>
            </w:tcBorders>
            <w:vAlign w:val="center"/>
          </w:tcPr>
          <w:p w14:paraId="2EBA6626">
            <w:pPr>
              <w:jc w:val="center"/>
              <w:rPr>
                <w:rFonts w:hint="eastAsia" w:ascii="黑体" w:eastAsia="黑体"/>
                <w:szCs w:val="21"/>
              </w:rPr>
            </w:pPr>
            <w:r>
              <w:rPr>
                <w:rFonts w:hint="eastAsia" w:ascii="黑体" w:eastAsia="黑体"/>
                <w:szCs w:val="21"/>
              </w:rPr>
              <w:t>实验项目名称</w:t>
            </w:r>
          </w:p>
        </w:tc>
        <w:tc>
          <w:tcPr>
            <w:tcW w:w="4008" w:type="dxa"/>
            <w:gridSpan w:val="3"/>
            <w:tcBorders>
              <w:top w:val="single" w:color="auto" w:sz="4" w:space="0"/>
              <w:left w:val="single" w:color="auto" w:sz="4" w:space="0"/>
              <w:bottom w:val="single" w:color="auto" w:sz="4" w:space="0"/>
              <w:right w:val="single" w:color="auto" w:sz="4" w:space="0"/>
            </w:tcBorders>
            <w:vAlign w:val="center"/>
          </w:tcPr>
          <w:p w14:paraId="3FED8C02">
            <w:pPr>
              <w:jc w:val="center"/>
              <w:rPr>
                <w:rFonts w:hint="eastAsia" w:ascii="黑体" w:eastAsia="黑体"/>
                <w:szCs w:val="21"/>
              </w:rPr>
            </w:pPr>
            <w:r>
              <w:rPr>
                <w:rFonts w:hint="eastAsia" w:ascii="黑体" w:eastAsia="黑体"/>
                <w:szCs w:val="21"/>
              </w:rPr>
              <w:t>架构设计与 Spec 建模</w:t>
            </w:r>
          </w:p>
        </w:tc>
        <w:tc>
          <w:tcPr>
            <w:tcW w:w="1150" w:type="dxa"/>
            <w:tcBorders>
              <w:top w:val="single" w:color="auto" w:sz="4" w:space="0"/>
              <w:left w:val="single" w:color="auto" w:sz="4" w:space="0"/>
              <w:bottom w:val="single" w:color="auto" w:sz="4" w:space="0"/>
              <w:right w:val="single" w:color="auto" w:sz="4" w:space="0"/>
            </w:tcBorders>
            <w:vAlign w:val="center"/>
          </w:tcPr>
          <w:p w14:paraId="1720F827">
            <w:pPr>
              <w:jc w:val="center"/>
              <w:rPr>
                <w:rFonts w:hint="eastAsia" w:ascii="黑体" w:eastAsia="黑体"/>
                <w:szCs w:val="21"/>
              </w:rPr>
            </w:pPr>
            <w:r>
              <w:rPr>
                <w:rFonts w:hint="eastAsia" w:ascii="黑体" w:eastAsia="黑体"/>
                <w:szCs w:val="21"/>
              </w:rPr>
              <w:t>实验成绩</w:t>
            </w:r>
          </w:p>
        </w:tc>
        <w:tc>
          <w:tcPr>
            <w:tcW w:w="1876" w:type="dxa"/>
            <w:tcBorders>
              <w:top w:val="single" w:color="auto" w:sz="4" w:space="0"/>
              <w:left w:val="single" w:color="auto" w:sz="4" w:space="0"/>
              <w:bottom w:val="single" w:color="auto" w:sz="4" w:space="0"/>
              <w:right w:val="single" w:color="auto" w:sz="4" w:space="0"/>
            </w:tcBorders>
            <w:vAlign w:val="center"/>
          </w:tcPr>
          <w:p w14:paraId="66DCB852">
            <w:pPr>
              <w:jc w:val="center"/>
              <w:rPr>
                <w:rFonts w:hint="eastAsia" w:ascii="黑体" w:eastAsia="黑体"/>
                <w:szCs w:val="21"/>
              </w:rPr>
            </w:pPr>
          </w:p>
        </w:tc>
      </w:tr>
      <w:tr>
        <w:trPr>
          <w:trHeight w:val="0" w:hRule="auto"/>
        </w:trPr>
        <w:tc>
          <w:tcPr>
            <w:tcW w:w="1728" w:type="dxa"/>
            <w:tcBorders>
              <w:top w:val="single" w:color="auto" w:sz="4" w:space="0"/>
              <w:left w:val="single" w:color="auto" w:sz="4" w:space="0"/>
              <w:bottom w:val="single" w:color="auto" w:sz="4" w:space="0"/>
              <w:right w:val="single" w:color="auto" w:sz="4" w:space="0"/>
            </w:tcBorders>
            <w:vAlign w:val="center"/>
          </w:tcPr>
          <w:p w14:paraId="32E70440">
            <w:pPr>
              <w:jc w:val="center"/>
              <w:rPr>
                <w:rFonts w:hint="eastAsia" w:ascii="黑体" w:eastAsia="黑体"/>
                <w:szCs w:val="21"/>
              </w:rPr>
            </w:pPr>
            <w:r>
              <w:rPr>
                <w:rFonts w:hint="eastAsia" w:ascii="黑体" w:eastAsia="黑体"/>
                <w:szCs w:val="21"/>
              </w:rPr>
              <w:t>实验者</w:t>
            </w:r>
          </w:p>
        </w:tc>
        <w:tc>
          <w:tcPr>
            <w:tcW w:w="1192" w:type="dxa"/>
            <w:tcBorders>
              <w:top w:val="single" w:color="auto" w:sz="4" w:space="0"/>
              <w:left w:val="single" w:color="auto" w:sz="4" w:space="0"/>
              <w:bottom w:val="single" w:color="auto" w:sz="4" w:space="0"/>
              <w:right w:val="single" w:color="auto" w:sz="4" w:space="0"/>
            </w:tcBorders>
            <w:vAlign w:val="center"/>
          </w:tcPr>
          <w:p w14:paraId="639ACDC9">
            <w:pPr>
              <w:jc w:val="center"/>
              <w:rPr>
                <w:rFonts w:hint="eastAsia" w:ascii="黑体" w:eastAsia="黑体"/>
                <w:szCs w:val="21"/>
              </w:rPr>
            </w:pPr>
          </w:p>
        </w:tc>
        <w:tc>
          <w:tcPr>
            <w:tcW w:w="1316" w:type="dxa"/>
            <w:tcBorders>
              <w:top w:val="single" w:color="auto" w:sz="4" w:space="0"/>
              <w:left w:val="single" w:color="auto" w:sz="4" w:space="0"/>
              <w:bottom w:val="single" w:color="auto" w:sz="4" w:space="0"/>
              <w:right w:val="single" w:color="auto" w:sz="4" w:space="0"/>
            </w:tcBorders>
            <w:vAlign w:val="center"/>
          </w:tcPr>
          <w:p w14:paraId="44D57D3F">
            <w:pPr>
              <w:jc w:val="center"/>
              <w:rPr>
                <w:rFonts w:hint="eastAsia" w:ascii="黑体" w:eastAsia="黑体"/>
                <w:szCs w:val="21"/>
              </w:rPr>
            </w:pPr>
            <w:r>
              <w:rPr>
                <w:rFonts w:hint="eastAsia" w:ascii="黑体" w:eastAsia="黑体"/>
                <w:szCs w:val="21"/>
              </w:rPr>
              <w:t>专业班级</w:t>
            </w:r>
          </w:p>
        </w:tc>
        <w:tc>
          <w:tcPr>
            <w:tcW w:w="1500" w:type="dxa"/>
            <w:tcBorders>
              <w:top w:val="single" w:color="auto" w:sz="4" w:space="0"/>
              <w:left w:val="single" w:color="auto" w:sz="4" w:space="0"/>
              <w:bottom w:val="single" w:color="auto" w:sz="4" w:space="0"/>
              <w:right w:val="single" w:color="auto" w:sz="4" w:space="0"/>
            </w:tcBorders>
            <w:vAlign w:val="center"/>
          </w:tcPr>
          <w:p w14:paraId="4D32C2F0">
            <w:pPr>
              <w:jc w:val="center"/>
              <w:rPr>
                <w:rFonts w:ascii="黑体" w:eastAsia="黑体"/>
                <w:szCs w:val="21"/>
              </w:rPr>
            </w:pPr>
          </w:p>
        </w:tc>
        <w:tc>
          <w:tcPr>
            <w:tcW w:w="1150" w:type="dxa"/>
            <w:tcBorders>
              <w:top w:val="single" w:color="auto" w:sz="4" w:space="0"/>
              <w:left w:val="single" w:color="auto" w:sz="4" w:space="0"/>
              <w:bottom w:val="single" w:color="auto" w:sz="4" w:space="0"/>
              <w:right w:val="single" w:color="auto" w:sz="4" w:space="0"/>
            </w:tcBorders>
            <w:vAlign w:val="center"/>
          </w:tcPr>
          <w:p w14:paraId="2F6D3DFE">
            <w:pPr>
              <w:jc w:val="center"/>
              <w:rPr>
                <w:rFonts w:hint="eastAsia" w:ascii="黑体" w:eastAsia="黑体"/>
                <w:szCs w:val="21"/>
              </w:rPr>
            </w:pPr>
            <w:r>
              <w:rPr>
                <w:rFonts w:hint="eastAsia" w:ascii="黑体" w:eastAsia="黑体"/>
                <w:szCs w:val="21"/>
              </w:rPr>
              <w:t>组别</w:t>
            </w:r>
          </w:p>
        </w:tc>
        <w:tc>
          <w:tcPr>
            <w:tcW w:w="1876" w:type="dxa"/>
            <w:tcBorders>
              <w:top w:val="single" w:color="auto" w:sz="4" w:space="0"/>
              <w:left w:val="single" w:color="auto" w:sz="4" w:space="0"/>
              <w:bottom w:val="single" w:color="auto" w:sz="4" w:space="0"/>
              <w:right w:val="single" w:color="auto" w:sz="4" w:space="0"/>
            </w:tcBorders>
            <w:vAlign w:val="center"/>
          </w:tcPr>
          <w:p w14:paraId="0CEFF3B9">
            <w:pPr>
              <w:jc w:val="center"/>
              <w:rPr>
                <w:rFonts w:hint="eastAsia" w:ascii="黑体" w:eastAsia="黑体"/>
                <w:szCs w:val="21"/>
              </w:rPr>
            </w:pPr>
            <w:r>
              <w:rPr>
                <w:rFonts w:hint="eastAsia" w:ascii="黑体" w:eastAsia="黑体"/>
                <w:szCs w:val="21"/>
              </w:rPr>
              <w:t>/</w:t>
            </w:r>
          </w:p>
        </w:tc>
      </w:tr>
      <w:tr>
        <w:trPr>
          <w:trHeight w:val="0" w:hRule="auto"/>
        </w:trPr>
        <w:tc>
          <w:tcPr>
            <w:tcW w:w="1728" w:type="dxa"/>
            <w:tcBorders>
              <w:top w:val="single" w:color="auto" w:sz="4" w:space="0"/>
              <w:left w:val="single" w:color="auto" w:sz="4" w:space="0"/>
              <w:bottom w:val="single" w:color="auto" w:sz="4" w:space="0"/>
              <w:right w:val="single" w:color="auto" w:sz="4" w:space="0"/>
            </w:tcBorders>
            <w:vAlign w:val="center"/>
          </w:tcPr>
          <w:p w14:paraId="12D3A775">
            <w:pPr>
              <w:jc w:val="center"/>
              <w:rPr>
                <w:rFonts w:hint="eastAsia" w:ascii="黑体" w:eastAsia="黑体"/>
                <w:szCs w:val="21"/>
              </w:rPr>
            </w:pPr>
            <w:r>
              <w:rPr>
                <w:rFonts w:hint="eastAsia" w:ascii="黑体" w:eastAsia="黑体"/>
                <w:szCs w:val="21"/>
              </w:rPr>
              <w:t>同组者</w:t>
            </w:r>
          </w:p>
        </w:tc>
        <w:tc>
          <w:tcPr>
            <w:tcW w:w="4008" w:type="dxa"/>
            <w:gridSpan w:val="3"/>
            <w:tcBorders>
              <w:top w:val="single" w:color="auto" w:sz="4" w:space="0"/>
              <w:left w:val="single" w:color="auto" w:sz="4" w:space="0"/>
              <w:bottom w:val="single" w:color="auto" w:sz="4" w:space="0"/>
              <w:right w:val="single" w:color="auto" w:sz="4" w:space="0"/>
            </w:tcBorders>
            <w:vAlign w:val="center"/>
          </w:tcPr>
          <w:p w14:paraId="5CCBFE5B">
            <w:pPr>
              <w:jc w:val="center"/>
              <w:rPr>
                <w:rFonts w:hint="eastAsia" w:ascii="黑体" w:eastAsia="黑体"/>
                <w:szCs w:val="21"/>
              </w:rPr>
            </w:pPr>
            <w:r>
              <w:rPr>
                <w:rFonts w:hint="eastAsia" w:ascii="黑体" w:eastAsia="黑体"/>
                <w:szCs w:val="21"/>
              </w:rPr>
              <w:t>/</w:t>
            </w:r>
          </w:p>
        </w:tc>
        <w:tc>
          <w:tcPr>
            <w:tcW w:w="1150" w:type="dxa"/>
            <w:tcBorders>
              <w:top w:val="single" w:color="auto" w:sz="4" w:space="0"/>
              <w:left w:val="single" w:color="auto" w:sz="4" w:space="0"/>
              <w:bottom w:val="single" w:color="auto" w:sz="4" w:space="0"/>
              <w:right w:val="single" w:color="auto" w:sz="4" w:space="0"/>
            </w:tcBorders>
            <w:vAlign w:val="center"/>
          </w:tcPr>
          <w:p w14:paraId="18E9D482">
            <w:pPr>
              <w:jc w:val="center"/>
              <w:rPr>
                <w:rFonts w:hint="eastAsia" w:ascii="黑体" w:eastAsia="黑体"/>
                <w:szCs w:val="21"/>
              </w:rPr>
            </w:pPr>
            <w:r>
              <w:rPr>
                <w:rFonts w:hint="eastAsia" w:ascii="黑体" w:eastAsia="黑体"/>
                <w:szCs w:val="21"/>
              </w:rPr>
              <w:t>实验日期</w:t>
            </w:r>
          </w:p>
        </w:tc>
        <w:tc>
          <w:tcPr>
            <w:tcW w:w="1876" w:type="dxa"/>
            <w:tcBorders>
              <w:top w:val="single" w:color="auto" w:sz="4" w:space="0"/>
              <w:left w:val="single" w:color="auto" w:sz="4" w:space="0"/>
              <w:bottom w:val="single" w:color="auto" w:sz="4" w:space="0"/>
              <w:right w:val="single" w:color="auto" w:sz="4" w:space="0"/>
            </w:tcBorders>
            <w:vAlign w:val="center"/>
          </w:tcPr>
          <w:p w14:paraId="5D8A44D5">
            <w:pPr>
              <w:jc w:val="center"/>
              <w:rPr>
                <w:rFonts w:hint="eastAsia" w:ascii="黑体" w:eastAsia="黑体"/>
                <w:szCs w:val="21"/>
              </w:rPr>
            </w:pPr>
            <w:r>
              <w:rPr>
                <w:rFonts w:hint="eastAsia" w:ascii="黑体" w:eastAsia="黑体"/>
                <w:sz w:val="20"/>
                <w:szCs w:val="20"/>
              </w:rPr>
              <w:t>2026年10月 14日</w:t>
            </w:r>
          </w:p>
        </w:tc>
      </w:tr>
      <w:tr>
        <w:trPr>
          <w:trHeight w:val="0" w:hRule="auto"/>
        </w:trPr>
        <w:tc>
          <w:tcPr>
            <w:tcW w:w="8762" w:type="dxa"/>
            <w:gridSpan w:val="6"/>
            <w:tcBorders>
              <w:top w:val="single" w:color="auto" w:sz="4" w:space="0"/>
              <w:left w:val="single" w:color="auto" w:sz="4" w:space="0"/>
              <w:bottom w:val="single" w:color="auto" w:sz="4" w:space="0"/>
              <w:right w:val="single" w:color="auto" w:sz="4" w:space="0"/>
            </w:tcBorders>
          </w:tcPr>
          <w:p w14:paraId="65A159BE">
            <w:pPr>
              <w:rPr>
                <w:rFonts w:hint="eastAsia" w:ascii="黑体" w:eastAsia="黑体"/>
                <w:sz w:val="30"/>
                <w:szCs w:val="30"/>
              </w:rPr>
            </w:pPr>
            <w:r>
              <w:rPr>
                <w:rFonts w:hint="eastAsia" w:ascii="黑体" w:eastAsia="黑体"/>
                <w:sz w:val="30"/>
                <w:szCs w:val="30"/>
              </w:rPr>
              <w:t>第一部分：实验分析与设计</w:t>
            </w:r>
            <w:r>
              <w:rPr>
                <w:rFonts w:hint="eastAsia" w:ascii="宋体" w:hAnsi="宋体"/>
                <w:szCs w:val="21"/>
              </w:rPr>
              <w:t>（可加页）</w:t>
            </w:r>
          </w:p>
          <w:p w14:paraId="79FCAA2F">
            <w:pPr>
              <w:ind w:left="420" w:hanging="420"/>
              <w:rPr>
                <w:rFonts w:ascii="sans-serif" w:hAnsi="sans-serif" w:eastAsia="sans-serif" w:cs="sans-serif"/>
                <w:sz w:val="35"/>
                <w:szCs w:val="35"/>
              </w:rPr>
            </w:pPr>
            <w:r>
              <w:rPr>
                <w:rFonts w:hint="eastAsia" w:ascii="宋体" w:hAnsi="宋体"/>
                <w:szCs w:val="35"/>
              </w:rPr>
              <w:t>一、</w:t>
            </w:r>
            <w:r>
              <w:rPr>
                <w:rFonts w:hint="eastAsia" w:ascii="宋体" w:hAnsi="宋体"/>
                <w:szCs w:val="21"/>
              </w:rPr>
              <w:t>实验</w:t>
            </w:r>
            <w:r>
              <w:rPr>
                <w:rFonts w:hint="eastAsia" w:ascii="宋体" w:hAnsi="宋体"/>
                <w:color w:val="000000"/>
                <w:szCs w:val="21"/>
              </w:rPr>
              <w:t>内容</w:t>
            </w:r>
            <w:r>
              <w:rPr>
                <w:rFonts w:hint="eastAsia" w:ascii="宋体" w:hAnsi="宋体"/>
                <w:szCs w:val="21"/>
              </w:rPr>
              <w:t>描述（问题域描述）</w:t>
            </w:r>
          </w:p>
          <w:p w14:paraId="7FE07D81">
            <w:pPr>
              <w:pStyle w:val="000006"/>
              <w:spacing w:before="0" w:after="0" w:line="360" w:lineRule="auto"/>
              <w:jc w:val="both"/>
              <w:rPr>
                <w:kern w:val="2"/>
                <w:sz w:val="21"/>
                <w:szCs w:val="24"/>
              </w:rPr>
            </w:pPr>
            <w:r>
              <w:rPr>
                <w:rFonts w:hint="eastAsia" w:ascii="宋体" w:hAnsi="宋体" w:eastAsia="宋体" w:cs="宋体"/>
                <w:kern w:val="2"/>
                <w:sz w:val="24"/>
                <w:szCs w:val="24"/>
              </w:rPr>
              <w:t>本实验的问题域是高校图书馆的图书流通管理。系统的使用者分为三类角色、五类参与者：读者（学生、教师）、图书管理员、系统管理员。核心业务是“借书—还书”这条闭环，外围业务包括图书检索、图书预约、借阅证与馆藏维护、借阅规则与罚款规则维护。</w:t>
            </w:r>
          </w:p>
          <w:p w14:paraId="7FE07D82">
            <w:pPr>
              <w:pStyle w:val="000006"/>
              <w:spacing w:before="0" w:after="0" w:line="360" w:lineRule="auto"/>
              <w:jc w:val="both"/>
              <w:rPr>
                <w:kern w:val="2"/>
                <w:sz w:val="21"/>
                <w:szCs w:val="24"/>
              </w:rPr>
            </w:pPr>
            <w:r>
              <w:rPr>
                <w:rFonts w:hint="eastAsia" w:ascii="宋体" w:hAnsi="宋体" w:eastAsia="宋体" w:cs="宋体"/>
                <w:kern w:val="2"/>
                <w:sz w:val="24"/>
                <w:szCs w:val="24"/>
              </w:rPr>
              <w:t>实验指导书给出的借书业务流程为：①读者出示借阅证；②管理员验证借阅证有效性；③检查读者是否超过借阅额度；④检查读者是否有超期未还图书；⑤核对图书是否可借；⑥记录借阅信息；⑦更新图书状态。还书流程为：①读者归还图书；②管理员核对图书；③检查是否超期；④超期则计算罚金；⑤更新图书状态与借阅记录。这两条流程中的每一个判定点，在后续设计中都对应到一个业务规则编号（BR-xxx）和一个错误码（ErrorCode），这是本实验能够“从流程一路推到表结构”的基础。</w:t>
            </w:r>
          </w:p>
          <w:p w14:paraId="7FE07D83">
            <w:pPr>
              <w:pStyle w:val="000006"/>
              <w:spacing w:before="0" w:after="0" w:line="360" w:lineRule="auto"/>
              <w:jc w:val="both"/>
              <w:rPr>
                <w:kern w:val="2"/>
                <w:sz w:val="21"/>
                <w:szCs w:val="24"/>
              </w:rPr>
            </w:pPr>
            <w:r>
              <w:rPr>
                <w:rFonts w:hint="eastAsia" w:ascii="宋体" w:hAnsi="宋体" w:eastAsia="宋体" w:cs="宋体"/>
                <w:kern w:val="2"/>
                <w:sz w:val="24"/>
                <w:szCs w:val="24"/>
              </w:rPr>
              <w:t>问题域的复杂性集中在四处：一是读者类型差异，学生可借 5 册、期限 30 天，教师可借 10 册、期限 60 天；二是馆藏类型差异，图书、期刊、学位论文的可借性与期限不同；三是借阅规则会随学期调整，不能写死在代码里；四是“同一题名多副本 + 预约排队”造成的副本状态机，同一本书可能处于可借、已借出、已预约保留等不同状态。</w:t>
            </w:r>
          </w:p>
          <w:p w14:paraId="7FE07D84">
            <w:pPr>
              <w:pStyle w:val="000006"/>
              <w:spacing w:before="0" w:after="0" w:line="360" w:lineRule="auto"/>
              <w:jc w:val="both"/>
              <w:rPr>
                <w:kern w:val="2"/>
                <w:sz w:val="21"/>
                <w:szCs w:val="24"/>
              </w:rPr>
            </w:pPr>
            <w:r>
              <w:rPr>
                <w:rFonts w:hint="eastAsia" w:ascii="宋体" w:hAnsi="宋体" w:eastAsia="宋体" w:cs="宋体"/>
                <w:kern w:val="2"/>
                <w:sz w:val="24"/>
                <w:szCs w:val="24"/>
              </w:rPr>
              <w:t>规模上，梳理出 17 条功能性需求（FR-001～FR-017）、15 条业务规则（BR-001～BR-015）、6 条非功能需求（NFR-001～NFR-006）。五类参与者共 22 个用例，其中 17 个业务用例、5 个公共用例。</w:t>
            </w:r>
          </w:p>
          <w:p w14:paraId="7FE07D85">
            <w:pPr>
              <w:pStyle w:val="000006"/>
              <w:spacing w:before="160" w:after="80" w:line="360" w:lineRule="auto"/>
              <w:jc w:val="left"/>
              <w:rPr>
                <w:kern w:val="2"/>
                <w:sz w:val="21"/>
                <w:szCs w:val="24"/>
              </w:rPr>
            </w:pPr>
            <w:r>
              <w:rPr>
                <w:rFonts w:hint="eastAsia" w:ascii="黑体" w:hAnsi="黑体" w:eastAsia="黑体" w:cs="黑体"/>
                <w:b w:val="1"/>
                <w:kern w:val="2"/>
                <w:sz w:val="24"/>
                <w:szCs w:val="24"/>
              </w:rPr>
              <w:t>（一）参与者与用例划分</w:t>
            </w:r>
          </w:p>
          <w:p w14:paraId="7FE07D86">
            <w:pPr>
              <w:pStyle w:val="000006"/>
              <w:spacing w:before="0" w:after="0" w:line="360" w:lineRule="auto"/>
              <w:jc w:val="both"/>
              <w:rPr>
                <w:kern w:val="2"/>
                <w:sz w:val="21"/>
                <w:szCs w:val="24"/>
              </w:rPr>
            </w:pPr>
            <w:r>
              <w:rPr>
                <w:rFonts w:hint="eastAsia" w:ascii="宋体" w:hAnsi="宋体" w:eastAsia="宋体" w:cs="宋体"/>
                <w:kern w:val="2"/>
                <w:sz w:val="24"/>
                <w:szCs w:val="24"/>
              </w:rPr>
              <w:t>· 读者（学生／教师）：注册读者账号、查询图书、预约图书、取消预约、查询我的借阅信息（UC-001～UC-005）。</w:t>
            </w:r>
          </w:p>
          <w:p w14:paraId="7FE07D87">
            <w:pPr>
              <w:pStyle w:val="000006"/>
              <w:spacing w:before="0" w:after="0" w:line="360" w:lineRule="auto"/>
              <w:jc w:val="both"/>
              <w:rPr>
                <w:kern w:val="2"/>
                <w:sz w:val="21"/>
                <w:szCs w:val="24"/>
              </w:rPr>
            </w:pPr>
            <w:r>
              <w:rPr>
                <w:rFonts w:hint="eastAsia" w:ascii="宋体" w:hAnsi="宋体" w:eastAsia="宋体" w:cs="宋体"/>
                <w:kern w:val="2"/>
                <w:sz w:val="24"/>
                <w:szCs w:val="24"/>
              </w:rPr>
              <w:t>· 图书管理员：办理借书、办理还书、查询读者借阅信息（UC-101～UC-103）。</w:t>
            </w:r>
          </w:p>
          <w:p w14:paraId="7FE07D88">
            <w:pPr>
              <w:pStyle w:val="000006"/>
              <w:spacing w:before="0" w:after="0" w:line="360" w:lineRule="auto"/>
              <w:jc w:val="both"/>
              <w:rPr>
                <w:kern w:val="2"/>
                <w:sz w:val="21"/>
                <w:szCs w:val="24"/>
              </w:rPr>
            </w:pPr>
            <w:r>
              <w:rPr>
                <w:rFonts w:hint="eastAsia" w:ascii="宋体" w:hAnsi="宋体" w:eastAsia="宋体" w:cs="宋体"/>
                <w:kern w:val="2"/>
                <w:sz w:val="24"/>
                <w:szCs w:val="24"/>
              </w:rPr>
              <w:t>· 系统管理员：办理借阅证、删除借阅证、增删图书管理员、增删馆藏副本、增删题名信息、维护借阅与罚款规则（UC-201～UC-209）。</w:t>
            </w:r>
          </w:p>
          <w:p w14:paraId="7FE07D89">
            <w:pPr>
              <w:pStyle w:val="000006"/>
              <w:spacing w:before="0" w:after="0" w:line="360" w:lineRule="auto"/>
              <w:jc w:val="both"/>
              <w:rPr>
                <w:kern w:val="2"/>
                <w:sz w:val="21"/>
                <w:szCs w:val="24"/>
              </w:rPr>
            </w:pPr>
            <w:r>
              <w:rPr>
                <w:rFonts w:hint="eastAsia" w:ascii="宋体" w:hAnsi="宋体" w:eastAsia="宋体" w:cs="宋体"/>
                <w:kern w:val="2"/>
                <w:sz w:val="24"/>
                <w:szCs w:val="24"/>
              </w:rPr>
              <w:t>· 公共用例：验证借阅证（UC-901）、检查借阅规则（UC-902，被 UC-101 包含）、计算超期罚款（UC-903，被 UC-102 扩展）。</w:t>
            </w:r>
          </w:p>
          <w:p w14:paraId="7FE07D8A">
            <w:pPr>
              <w:pStyle w:val="000006"/>
              <w:spacing w:before="0" w:after="0" w:line="360" w:lineRule="auto"/>
              <w:jc w:val="both"/>
              <w:rPr>
                <w:kern w:val="2"/>
                <w:sz w:val="21"/>
                <w:szCs w:val="24"/>
              </w:rPr>
            </w:pPr>
            <w:r>
              <w:rPr>
                <w:rFonts w:hint="eastAsia" w:ascii="宋体" w:hAnsi="宋体" w:eastAsia="宋体" w:cs="宋体"/>
                <w:kern w:val="2"/>
                <w:sz w:val="24"/>
                <w:szCs w:val="24"/>
              </w:rPr>
              <w:t>参与者划分上有一个取舍需要说明：读者类型（学生／教师）没有单独提升为参与者，也没有为它们各立一套用例，而是把差异下沉为 UC-902 内部的 BorrowPolicy 策略对象。理由是用例描述的是“做什么”，而类型差异只影响“额度与期限的取值”，属于规则而非行为。如果为每类读者各画一套用例，用例数量会成倍膨胀，而实际差异只有两个数字。</w:t>
            </w:r>
          </w:p>
          <w:p w14:paraId="7FE07D8B">
            <w:pPr>
              <w:keepNext/>
              <w:pStyle w:val="000006"/>
              <w:keepNext w:val="1"/>
              <w:keepLines w:val="1"/>
              <w:spacing w:before="160" w:after="40"/>
              <w:jc w:val="center"/>
              <w:rPr>
                <w:kern w:val="2"/>
                <w:sz w:val="21"/>
                <w:szCs w:val="24"/>
              </w:rPr>
            </w:pPr>
            <w:r>
              <w:drawing>
                <wp:inline distT="0" distB="0" distL="0" distR="0">
                  <wp:extent cx="4762500" cy="4686300"/>
                  <wp:effectExtent l="0" t="0" r="0" b="0"/>
                  <wp:docPr id="2" name="picture"/>
                  <a:graphic>
                    <a:graphicData uri="http://schemas.openxmlformats.org/drawingml/2006/picture">
                      <pic:pic>
                        <pic:nvPicPr>
                          <pic:cNvPr id="3" name="picture"/>
                          <pic:cNvPicPr/>
                        </pic:nvPicPr>
                        <pic:blipFill rotWithShape="1">
                          <a:blip r:embed="rId8"/>
                          <a:stretch>
                            <a:fillRect/>
                          </a:stretch>
                        </pic:blipFill>
                        <pic:spPr>
                          <a:xfrm>
                            <a:off x="0" y="0"/>
                            <a:ext cx="4762500" cy="4686300"/>
                          </a:xfrm>
                          <a:prstGeom prst="rect">
                            <a:avLst/>
                          </a:prstGeom>
                        </pic:spPr>
                      </pic:pic>
                    </a:graphicData>
                  </a:graphic>
                </wp:inline>
              </w:drawing>
            </w:r>
          </w:p>
          <w:p w14:paraId="7FE07D8C">
            <w:pPr>
              <w:pStyle w:val="000006"/>
              <w:spacing w:after="160" w:line="288" w:lineRule="auto"/>
              <w:jc w:val="center"/>
              <w:rPr>
                <w:kern w:val="2"/>
                <w:sz w:val="21"/>
                <w:szCs w:val="24"/>
              </w:rPr>
            </w:pPr>
            <w:r>
              <w:rPr>
                <w:rFonts w:hint="eastAsia" w:ascii="宋体" w:hAnsi="宋体" w:eastAsia="宋体" w:cs="宋体"/>
                <w:kern w:val="2"/>
                <w:sz w:val="21"/>
                <w:szCs w:val="21"/>
              </w:rPr>
              <w:t>图 1  图书管理系统用例图</w:t>
            </w:r>
          </w:p>
          <w:p w14:paraId="01774566">
            <w:pPr>
              <w:rPr>
                <w:rFonts w:hint="eastAsia" w:ascii="宋体" w:hAnsi="宋体"/>
                <w:szCs w:val="21"/>
              </w:rPr>
            </w:pPr>
            <w:r>
              <w:rPr>
                <w:rFonts w:hint="eastAsia" w:ascii="宋体" w:hAnsi="宋体"/>
                <w:szCs w:val="21"/>
              </w:rPr>
              <w:t>二、实验基本原理与设计（包括实验方案设计，实验手段的确定，试验步骤等，用硬件逻辑或者算法描述）</w:t>
            </w:r>
          </w:p>
          <w:p w14:paraId="7FE07D53">
            <w:pPr>
              <w:pStyle w:val="000006"/>
              <w:spacing w:before="160" w:after="80" w:line="360" w:lineRule="auto"/>
              <w:jc w:val="left"/>
              <w:rPr>
                <w:kern w:val="2"/>
                <w:sz w:val="21"/>
                <w:szCs w:val="24"/>
              </w:rPr>
            </w:pPr>
            <w:r>
              <w:rPr>
                <w:rFonts w:hint="eastAsia" w:ascii="黑体" w:hAnsi="黑体" w:eastAsia="黑体" w:cs="黑体"/>
                <w:b w:val="1"/>
                <w:kern w:val="2"/>
                <w:sz w:val="24"/>
                <w:szCs w:val="24"/>
              </w:rPr>
              <w:t>（一）设计方法：用例驱动的五步推导链</w:t>
            </w:r>
          </w:p>
          <w:p w14:paraId="7FE07D54">
            <w:pPr>
              <w:pStyle w:val="000006"/>
              <w:spacing w:before="0" w:after="0" w:line="360" w:lineRule="auto"/>
              <w:jc w:val="both"/>
              <w:rPr>
                <w:kern w:val="2"/>
                <w:sz w:val="21"/>
                <w:szCs w:val="24"/>
              </w:rPr>
            </w:pPr>
            <w:r>
              <w:rPr>
                <w:rFonts w:hint="eastAsia" w:ascii="宋体" w:hAnsi="宋体" w:eastAsia="宋体" w:cs="宋体"/>
                <w:kern w:val="2"/>
                <w:sz w:val="24"/>
                <w:szCs w:val="24"/>
              </w:rPr>
              <w:t>实验采用“用例驱动 + 分层架构 + MVC”的方法，把需求逐步收敛为可实现的设计。五个步骤的输入、输出与验证标准如下。</w:t>
            </w:r>
          </w:p>
          <w:p w14:paraId="7FE07D55">
            <w:pPr>
              <w:pStyle w:val="000006"/>
              <w:spacing w:before="0" w:after="0" w:line="360" w:lineRule="auto"/>
              <w:jc w:val="both"/>
              <w:rPr>
                <w:kern w:val="2"/>
                <w:sz w:val="21"/>
                <w:szCs w:val="24"/>
              </w:rPr>
            </w:pPr>
            <w:r>
              <w:rPr>
                <w:rFonts w:hint="eastAsia" w:ascii="宋体" w:hAnsi="宋体" w:eastAsia="宋体" w:cs="宋体"/>
                <w:kern w:val="2"/>
                <w:sz w:val="24"/>
                <w:szCs w:val="24"/>
              </w:rPr>
              <w:t>· 步骤 1 用例驱动分析：输入为业务描述，输出为用例模型与用例文本；验证标准是“每条功能需求至少被一个用例的某一条流覆盖”。</w:t>
            </w:r>
          </w:p>
          <w:p w14:paraId="7FE07D56">
            <w:pPr>
              <w:pStyle w:val="000006"/>
              <w:spacing w:before="0" w:after="0" w:line="360" w:lineRule="auto"/>
              <w:jc w:val="both"/>
              <w:rPr>
                <w:kern w:val="2"/>
                <w:sz w:val="21"/>
                <w:szCs w:val="24"/>
              </w:rPr>
            </w:pPr>
            <w:r>
              <w:rPr>
                <w:rFonts w:hint="eastAsia" w:ascii="宋体" w:hAnsi="宋体" w:eastAsia="宋体" w:cs="宋体"/>
                <w:kern w:val="2"/>
                <w:sz w:val="24"/>
                <w:szCs w:val="24"/>
              </w:rPr>
              <w:t>· 步骤 2 领域模型：输入为用例文本中的名词，输出为领域类图；验证标准是“类图中不出现 Controller、Repository、DTO”。</w:t>
            </w:r>
          </w:p>
          <w:p w14:paraId="7FE07D57">
            <w:pPr>
              <w:pStyle w:val="000006"/>
              <w:spacing w:before="0" w:after="0" w:line="360" w:lineRule="auto"/>
              <w:jc w:val="both"/>
              <w:rPr>
                <w:kern w:val="2"/>
                <w:sz w:val="21"/>
                <w:szCs w:val="24"/>
              </w:rPr>
            </w:pPr>
            <w:r>
              <w:rPr>
                <w:rFonts w:hint="eastAsia" w:ascii="宋体" w:hAnsi="宋体" w:eastAsia="宋体" w:cs="宋体"/>
                <w:kern w:val="2"/>
                <w:sz w:val="24"/>
                <w:szCs w:val="24"/>
              </w:rPr>
              <w:t>· 步骤 3 分层架构与 MVC：输入为领域模型，输出为分层方案与包图；验证标准是“依赖方向单一，Controller 不直接依赖 Repository”。</w:t>
            </w:r>
          </w:p>
          <w:p w14:paraId="7FE07D58">
            <w:pPr>
              <w:pStyle w:val="000006"/>
              <w:spacing w:before="0" w:after="0" w:line="360" w:lineRule="auto"/>
              <w:jc w:val="both"/>
              <w:rPr>
                <w:kern w:val="2"/>
                <w:sz w:val="21"/>
                <w:szCs w:val="24"/>
              </w:rPr>
            </w:pPr>
            <w:r>
              <w:rPr>
                <w:rFonts w:hint="eastAsia" w:ascii="宋体" w:hAnsi="宋体" w:eastAsia="宋体" w:cs="宋体"/>
                <w:kern w:val="2"/>
                <w:sz w:val="24"/>
                <w:szCs w:val="24"/>
              </w:rPr>
              <w:t>· 步骤 4 各层类与交互：输入为前两步成果，输出为分析类图、设计类图与顺序图；验证标准是“每条基本流都能被一张顺序图完整走通”。</w:t>
            </w:r>
          </w:p>
          <w:p w14:paraId="7FE07D59">
            <w:pPr>
              <w:pStyle w:val="000006"/>
              <w:spacing w:before="0" w:after="0" w:line="360" w:lineRule="auto"/>
              <w:jc w:val="both"/>
              <w:rPr>
                <w:kern w:val="2"/>
                <w:sz w:val="21"/>
                <w:szCs w:val="24"/>
              </w:rPr>
            </w:pPr>
            <w:r>
              <w:rPr>
                <w:rFonts w:hint="eastAsia" w:ascii="宋体" w:hAnsi="宋体" w:eastAsia="宋体" w:cs="宋体"/>
                <w:kern w:val="2"/>
                <w:sz w:val="24"/>
                <w:szCs w:val="24"/>
              </w:rPr>
              <w:t>· 步骤 5 数据库设计：输入为领域模型，输出为关系模型与建表脚本；验证标准是“脚本在真实数据库上可执行，约束全部生效”。</w:t>
            </w:r>
          </w:p>
          <w:p w14:paraId="7FE07D5A">
            <w:pPr>
              <w:pStyle w:val="000006"/>
              <w:spacing w:before="160" w:after="80" w:line="360" w:lineRule="auto"/>
              <w:jc w:val="left"/>
              <w:rPr>
                <w:kern w:val="2"/>
                <w:sz w:val="21"/>
                <w:szCs w:val="24"/>
              </w:rPr>
            </w:pPr>
            <w:r>
              <w:rPr>
                <w:rFonts w:hint="eastAsia" w:ascii="黑体" w:hAnsi="黑体" w:eastAsia="黑体" w:cs="黑体"/>
                <w:b w:val="1"/>
                <w:kern w:val="2"/>
                <w:sz w:val="24"/>
                <w:szCs w:val="24"/>
              </w:rPr>
              <w:t>（二）步骤一：用例驱动分析</w:t>
            </w:r>
          </w:p>
          <w:p w14:paraId="7FE07D5B">
            <w:pPr>
              <w:pStyle w:val="000006"/>
              <w:spacing w:before="0" w:after="0" w:line="360" w:lineRule="auto"/>
              <w:jc w:val="both"/>
              <w:rPr>
                <w:kern w:val="2"/>
                <w:sz w:val="21"/>
                <w:szCs w:val="24"/>
              </w:rPr>
            </w:pPr>
            <w:r>
              <w:rPr>
                <w:rFonts w:hint="eastAsia" w:ascii="宋体" w:hAnsi="宋体" w:eastAsia="宋体" w:cs="宋体"/>
                <w:kern w:val="2"/>
                <w:sz w:val="24"/>
                <w:szCs w:val="24"/>
              </w:rPr>
              <w:t>以 UC-101 办理借书为例，用例文本按基本流、备选流、异常流三部分书写。基本流共 9 步，严格对应指导书给出的流程：①读者出示借阅证；②馆员在系统输入借阅证号；③系统验证借阅证（UC-901：存在性、状态为 ACTIVE、未过期）；④系统检查借阅额度（UC-902：按 ReaderType 取 BorrowPolicy，比较在借数量）；⑤系统检查是否有超期未还（UC-902）；⑥馆员扫描图书条码，系统校验副本状态为 AVAILABLE；⑦系统按策略计算应还日期；⑧系统创建借阅记录；⑨系统把副本状态置为 ON_LOAN，返回借阅成功。</w:t>
            </w:r>
          </w:p>
          <w:p w14:paraId="7FE07D5C">
            <w:pPr>
              <w:pStyle w:val="000006"/>
              <w:spacing w:before="0" w:after="0" w:line="360" w:lineRule="auto"/>
              <w:jc w:val="both"/>
              <w:rPr>
                <w:kern w:val="2"/>
                <w:sz w:val="21"/>
                <w:szCs w:val="24"/>
              </w:rPr>
            </w:pPr>
            <w:r>
              <w:rPr>
                <w:rFonts w:hint="eastAsia" w:ascii="宋体" w:hAnsi="宋体" w:eastAsia="宋体" w:cs="宋体"/>
                <w:kern w:val="2"/>
                <w:sz w:val="24"/>
                <w:szCs w:val="24"/>
              </w:rPr>
              <w:t>备选流 3a：借阅证不存在或已失效，提示并终止；4a：超过借阅额度，提示当前额度与已借数量；5a：存在超期未还，提示超期册数与最早应还日期；6a：副本不可借，区分“已被他人借出”与“已被预约保留”两种提示。</w:t>
            </w:r>
          </w:p>
          <w:p w14:paraId="7FE07D5D">
            <w:pPr>
              <w:pStyle w:val="000006"/>
              <w:spacing w:before="0" w:after="0" w:line="360" w:lineRule="auto"/>
              <w:jc w:val="both"/>
              <w:rPr>
                <w:kern w:val="2"/>
                <w:sz w:val="21"/>
                <w:szCs w:val="24"/>
              </w:rPr>
            </w:pPr>
            <w:r>
              <w:rPr>
                <w:rFonts w:hint="eastAsia" w:ascii="宋体" w:hAnsi="宋体" w:eastAsia="宋体" w:cs="宋体"/>
                <w:kern w:val="2"/>
                <w:sz w:val="24"/>
                <w:szCs w:val="24"/>
              </w:rPr>
              <w:t>这里固化了一条纪律：校验顺序不可调整，必须是“证 → 读者 → 额度 → 超期 → 副本”。原因有两个：一是最省事的错误应先提示给馆员（证无效就不必再查额度）；二是必须在写任何数据之前完成全部校验，保证失败时数据库里不留半成品数据。这条顺序后来直接写进了领域服务的实现和测试用例 TC-005。</w:t>
            </w:r>
          </w:p>
          <w:p w14:paraId="7FE07D5E">
            <w:pPr>
              <w:pStyle w:val="000006"/>
              <w:spacing w:before="160" w:after="80" w:line="360" w:lineRule="auto"/>
              <w:jc w:val="left"/>
              <w:rPr>
                <w:kern w:val="2"/>
                <w:sz w:val="21"/>
                <w:szCs w:val="24"/>
              </w:rPr>
            </w:pPr>
            <w:r>
              <w:rPr>
                <w:rFonts w:hint="eastAsia" w:ascii="黑体" w:hAnsi="黑体" w:eastAsia="黑体" w:cs="黑体"/>
                <w:b w:val="1"/>
                <w:kern w:val="2"/>
                <w:sz w:val="24"/>
                <w:szCs w:val="24"/>
              </w:rPr>
              <w:t>（三）步骤二：领域模型</w:t>
            </w:r>
          </w:p>
          <w:p w14:paraId="7FE07D5F">
            <w:pPr>
              <w:pStyle w:val="000006"/>
              <w:spacing w:before="0" w:after="0" w:line="360" w:lineRule="auto"/>
              <w:jc w:val="both"/>
              <w:rPr>
                <w:kern w:val="2"/>
                <w:sz w:val="21"/>
                <w:szCs w:val="24"/>
              </w:rPr>
            </w:pPr>
            <w:r>
              <w:rPr>
                <w:rFonts w:hint="eastAsia" w:ascii="宋体" w:hAnsi="宋体" w:eastAsia="宋体" w:cs="宋体"/>
                <w:kern w:val="2"/>
                <w:sz w:val="24"/>
                <w:szCs w:val="24"/>
              </w:rPr>
              <w:t>从用例文本中抽取名词，剔除界面控件、报表、日志等非领域概念后，得到 14 个实体、7 个值对象、2 个策略类与 2 个领域服务。判定一个概念是否进入领域层，看它是否具有“状态 + 不变式”：有状态且需维持某种规则的才做实体或值对象，只承载流程的做领域服务，只承载可变策略的做策略类。</w:t>
            </w:r>
          </w:p>
          <w:p w14:paraId="7FE07D60">
            <w:pPr>
              <w:pStyle w:val="000006"/>
              <w:spacing w:before="0" w:after="0" w:line="360" w:lineRule="auto"/>
              <w:jc w:val="both"/>
              <w:rPr>
                <w:kern w:val="2"/>
                <w:sz w:val="21"/>
                <w:szCs w:val="24"/>
              </w:rPr>
            </w:pPr>
            <w:r>
              <w:rPr>
                <w:rFonts w:hint="eastAsia" w:ascii="宋体" w:hAnsi="宋体" w:eastAsia="宋体" w:cs="宋体"/>
                <w:kern w:val="2"/>
                <w:sz w:val="24"/>
                <w:szCs w:val="24"/>
              </w:rPr>
              <w:t>领域模型中必须始终成立的不变式如下，它们是后续所有校验逻辑的来源：</w:t>
            </w:r>
          </w:p>
          <w:p w14:paraId="7FE07D61">
            <w:pPr>
              <w:pStyle w:val="000006"/>
              <w:spacing w:before="0" w:after="0" w:line="360" w:lineRule="auto"/>
              <w:jc w:val="both"/>
              <w:rPr>
                <w:kern w:val="2"/>
                <w:sz w:val="21"/>
                <w:szCs w:val="24"/>
              </w:rPr>
            </w:pPr>
            <w:r>
              <w:rPr>
                <w:rFonts w:hint="eastAsia" w:ascii="宋体" w:hAnsi="宋体" w:eastAsia="宋体" w:cs="宋体"/>
                <w:kern w:val="2"/>
                <w:sz w:val="24"/>
                <w:szCs w:val="24"/>
              </w:rPr>
              <w:t>· 借阅额度：读者在借数量 ≤ 其 ReaderType 对应 BorrowPolicy.maxBooks。</w:t>
            </w:r>
          </w:p>
          <w:p w14:paraId="7FE07D62">
            <w:pPr>
              <w:pStyle w:val="000006"/>
              <w:spacing w:before="0" w:after="0" w:line="360" w:lineRule="auto"/>
              <w:jc w:val="both"/>
              <w:rPr>
                <w:kern w:val="2"/>
                <w:sz w:val="21"/>
                <w:szCs w:val="24"/>
              </w:rPr>
            </w:pPr>
            <w:r>
              <w:rPr>
                <w:rFonts w:hint="eastAsia" w:ascii="宋体" w:hAnsi="宋体" w:eastAsia="宋体" w:cs="宋体"/>
                <w:kern w:val="2"/>
                <w:sz w:val="24"/>
                <w:szCs w:val="24"/>
              </w:rPr>
              <w:t>· 副本唯一占用：同一副本同一时刻只能存在一条状态为 BORROWED 的借阅记录。</w:t>
            </w:r>
          </w:p>
          <w:p w14:paraId="7FE07D63">
            <w:pPr>
              <w:pStyle w:val="000006"/>
              <w:spacing w:before="0" w:after="0" w:line="360" w:lineRule="auto"/>
              <w:jc w:val="both"/>
              <w:rPr>
                <w:kern w:val="2"/>
                <w:sz w:val="21"/>
                <w:szCs w:val="24"/>
              </w:rPr>
            </w:pPr>
            <w:r>
              <w:rPr>
                <w:rFonts w:hint="eastAsia" w:ascii="宋体" w:hAnsi="宋体" w:eastAsia="宋体" w:cs="宋体"/>
                <w:kern w:val="2"/>
                <w:sz w:val="24"/>
                <w:szCs w:val="24"/>
              </w:rPr>
              <w:t>· 罚金上限：单笔罚金不超过 FineRule.maxAmount。</w:t>
            </w:r>
          </w:p>
          <w:p w14:paraId="7FE07D64">
            <w:pPr>
              <w:pStyle w:val="000006"/>
              <w:spacing w:before="0" w:after="0" w:line="360" w:lineRule="auto"/>
              <w:jc w:val="both"/>
              <w:rPr>
                <w:kern w:val="2"/>
                <w:sz w:val="21"/>
                <w:szCs w:val="24"/>
              </w:rPr>
            </w:pPr>
            <w:r>
              <w:rPr>
                <w:rFonts w:hint="eastAsia" w:ascii="宋体" w:hAnsi="宋体" w:eastAsia="宋体" w:cs="宋体"/>
                <w:kern w:val="2"/>
                <w:sz w:val="24"/>
                <w:szCs w:val="24"/>
              </w:rPr>
              <w:t>· 预约优先：副本状态为 RESERVED 时不可被直接借出。</w:t>
            </w:r>
          </w:p>
          <w:p w14:paraId="7FE07D65">
            <w:pPr>
              <w:pStyle w:val="000006"/>
              <w:spacing w:before="0" w:after="0" w:line="360" w:lineRule="auto"/>
              <w:jc w:val="both"/>
              <w:rPr>
                <w:kern w:val="2"/>
                <w:sz w:val="21"/>
                <w:szCs w:val="24"/>
              </w:rPr>
            </w:pPr>
            <w:r>
              <w:rPr>
                <w:rFonts w:hint="eastAsia" w:ascii="宋体" w:hAnsi="宋体" w:eastAsia="宋体" w:cs="宋体"/>
                <w:kern w:val="2"/>
                <w:sz w:val="24"/>
                <w:szCs w:val="24"/>
              </w:rPr>
              <w:t>· 借阅证有效性：状态非 ACTIVE 或有效期已过时，不允许新建借阅。</w:t>
            </w:r>
          </w:p>
          <w:p w14:paraId="7FE07D66">
            <w:pPr>
              <w:keepNext/>
              <w:pStyle w:val="000006"/>
              <w:keepNext w:val="1"/>
              <w:keepLines w:val="1"/>
              <w:spacing w:before="160" w:after="40"/>
              <w:jc w:val="center"/>
              <w:rPr>
                <w:kern w:val="2"/>
                <w:sz w:val="21"/>
                <w:szCs w:val="24"/>
              </w:rPr>
            </w:pPr>
            <w:r>
              <w:drawing>
                <wp:inline distT="0" distB="0" distL="0" distR="0">
                  <wp:extent cx="5274309" cy="3230514"/>
                  <wp:effectExtent l="0" t="0" r="0" b="0"/>
                  <wp:docPr id="5" name="picture"/>
                  <a:graphic>
                    <a:graphicData uri="http://schemas.openxmlformats.org/drawingml/2006/picture">
                      <pic:pic>
                        <pic:nvPicPr>
                          <pic:cNvPr id="6" name="picture"/>
                          <pic:cNvPicPr/>
                        </pic:nvPicPr>
                        <pic:blipFill rotWithShape="1">
                          <a:blip r:embed="rId9"/>
                          <a:stretch>
                            <a:fillRect/>
                          </a:stretch>
                        </pic:blipFill>
                        <pic:spPr>
                          <a:xfrm>
                            <a:off x="0" y="0"/>
                            <a:ext cx="5274309" cy="3230514"/>
                          </a:xfrm>
                          <a:prstGeom prst="rect">
                            <a:avLst/>
                          </a:prstGeom>
                        </pic:spPr>
                      </pic:pic>
                    </a:graphicData>
                  </a:graphic>
                </wp:inline>
              </w:drawing>
            </w:r>
          </w:p>
          <w:p w14:paraId="7FE07D67">
            <w:pPr>
              <w:pStyle w:val="000006"/>
              <w:spacing w:after="160" w:line="288" w:lineRule="auto"/>
              <w:jc w:val="center"/>
              <w:rPr>
                <w:kern w:val="2"/>
                <w:sz w:val="21"/>
                <w:szCs w:val="24"/>
              </w:rPr>
            </w:pPr>
            <w:r>
              <w:rPr>
                <w:rFonts w:hint="eastAsia" w:ascii="宋体" w:hAnsi="宋体" w:eastAsia="宋体" w:cs="宋体"/>
                <w:kern w:val="2"/>
                <w:sz w:val="21"/>
                <w:szCs w:val="21"/>
              </w:rPr>
              <w:t>图 2  领域模型类图（实体、值对象、策略类与关系）</w:t>
            </w:r>
          </w:p>
          <w:p w14:paraId="7FE07D68">
            <w:pPr>
              <w:pStyle w:val="000006"/>
              <w:spacing w:before="160" w:after="80" w:line="360" w:lineRule="auto"/>
              <w:jc w:val="left"/>
              <w:rPr>
                <w:kern w:val="2"/>
                <w:sz w:val="21"/>
                <w:szCs w:val="24"/>
              </w:rPr>
            </w:pPr>
            <w:r>
              <w:rPr>
                <w:rFonts w:hint="eastAsia" w:ascii="黑体" w:hAnsi="黑体" w:eastAsia="黑体" w:cs="黑体"/>
                <w:b w:val="1"/>
                <w:kern w:val="2"/>
                <w:sz w:val="24"/>
                <w:szCs w:val="24"/>
              </w:rPr>
              <w:t>（四）步骤三：分层架构与 MVC</w:t>
            </w:r>
          </w:p>
          <w:p w14:paraId="7FE07D69">
            <w:pPr>
              <w:pStyle w:val="000006"/>
              <w:spacing w:before="0" w:after="0" w:line="360" w:lineRule="auto"/>
              <w:jc w:val="both"/>
              <w:rPr>
                <w:kern w:val="2"/>
                <w:sz w:val="21"/>
                <w:szCs w:val="24"/>
              </w:rPr>
            </w:pPr>
            <w:r>
              <w:rPr>
                <w:rFonts w:hint="eastAsia" w:ascii="宋体" w:hAnsi="宋体" w:eastAsia="宋体" w:cs="宋体"/>
                <w:kern w:val="2"/>
                <w:sz w:val="24"/>
                <w:szCs w:val="24"/>
              </w:rPr>
              <w:t>架构分为表现层、应用服务层、领域层、基础设施层，另设测试层。MVC 在本系统中的落点是：视图由前端页面承担，控制器是表现层的 XxxController，模型是领域层实体与传输用的 DTO。各层职责如下。</w:t>
            </w:r>
          </w:p>
          <w:p w14:paraId="7FE07D6A">
            <w:pPr>
              <w:pStyle w:val="000006"/>
              <w:spacing w:before="0" w:after="0" w:line="360" w:lineRule="auto"/>
              <w:jc w:val="both"/>
              <w:rPr>
                <w:kern w:val="2"/>
                <w:sz w:val="21"/>
                <w:szCs w:val="24"/>
              </w:rPr>
            </w:pPr>
            <w:r>
              <w:rPr>
                <w:rFonts w:hint="eastAsia" w:ascii="宋体" w:hAnsi="宋体" w:eastAsia="宋体" w:cs="宋体"/>
                <w:kern w:val="2"/>
                <w:sz w:val="24"/>
                <w:szCs w:val="24"/>
              </w:rPr>
              <w:t>· 表现层 presentation：Controller、请求／响应 DTO、全局异常处理器、角色校验切面，只做参数绑定、权限断言与结果封装。</w:t>
            </w:r>
          </w:p>
          <w:p w14:paraId="7FE07D6B">
            <w:pPr>
              <w:pStyle w:val="000006"/>
              <w:spacing w:before="0" w:after="0" w:line="360" w:lineRule="auto"/>
              <w:jc w:val="both"/>
              <w:rPr>
                <w:kern w:val="2"/>
                <w:sz w:val="21"/>
                <w:szCs w:val="24"/>
              </w:rPr>
            </w:pPr>
            <w:r>
              <w:rPr>
                <w:rFonts w:hint="eastAsia" w:ascii="宋体" w:hAnsi="宋体" w:eastAsia="宋体" w:cs="宋体"/>
                <w:kern w:val="2"/>
                <w:sz w:val="24"/>
                <w:szCs w:val="24"/>
              </w:rPr>
              <w:t>· 应用服务层 application：ApplicationService，负责用例编排与事务边界，@Transactional 只允许出现在这一层。</w:t>
            </w:r>
          </w:p>
          <w:p w14:paraId="7FE07D6C">
            <w:pPr>
              <w:pStyle w:val="000006"/>
              <w:spacing w:before="0" w:after="0" w:line="360" w:lineRule="auto"/>
              <w:jc w:val="both"/>
              <w:rPr>
                <w:kern w:val="2"/>
                <w:sz w:val="21"/>
                <w:szCs w:val="24"/>
              </w:rPr>
            </w:pPr>
            <w:r>
              <w:rPr>
                <w:rFonts w:hint="eastAsia" w:ascii="宋体" w:hAnsi="宋体" w:eastAsia="宋体" w:cs="宋体"/>
                <w:kern w:val="2"/>
                <w:sz w:val="24"/>
                <w:szCs w:val="24"/>
              </w:rPr>
              <w:t>· 领域层 domain：实体、值对象、领域服务 CirculationService、策略 BorrowPolicy 与 FineRule、Repository 接口、错误码枚举。</w:t>
            </w:r>
          </w:p>
          <w:p w14:paraId="7FE07D6D">
            <w:pPr>
              <w:pStyle w:val="000006"/>
              <w:spacing w:before="0" w:after="0" w:line="360" w:lineRule="auto"/>
              <w:jc w:val="both"/>
              <w:rPr>
                <w:kern w:val="2"/>
                <w:sz w:val="21"/>
                <w:szCs w:val="24"/>
              </w:rPr>
            </w:pPr>
            <w:r>
              <w:rPr>
                <w:rFonts w:hint="eastAsia" w:ascii="宋体" w:hAnsi="宋体" w:eastAsia="宋体" w:cs="宋体"/>
                <w:kern w:val="2"/>
                <w:sz w:val="24"/>
                <w:szCs w:val="24"/>
              </w:rPr>
              <w:t>· 基础设施层 infrastructure：JPA 持久化对象、Repository 实现、对象映射器。</w:t>
            </w:r>
          </w:p>
          <w:p w14:paraId="7FE07D6E">
            <w:pPr>
              <w:pStyle w:val="000006"/>
              <w:spacing w:before="0" w:after="0" w:line="360" w:lineRule="auto"/>
              <w:jc w:val="both"/>
              <w:rPr>
                <w:kern w:val="2"/>
                <w:sz w:val="21"/>
                <w:szCs w:val="24"/>
              </w:rPr>
            </w:pPr>
            <w:r>
              <w:rPr>
                <w:rFonts w:hint="eastAsia" w:ascii="宋体" w:hAnsi="宋体" w:eastAsia="宋体" w:cs="宋体"/>
                <w:kern w:val="2"/>
                <w:sz w:val="24"/>
                <w:szCs w:val="24"/>
              </w:rPr>
              <w:t>· 测试层 test：领域层单元测试与接口层集成测试。</w:t>
            </w:r>
          </w:p>
          <w:p w14:paraId="7FE07D6F">
            <w:pPr>
              <w:pStyle w:val="000006"/>
              <w:spacing w:before="0" w:after="0" w:line="360" w:lineRule="auto"/>
              <w:jc w:val="both"/>
              <w:rPr>
                <w:kern w:val="2"/>
                <w:sz w:val="21"/>
                <w:szCs w:val="24"/>
              </w:rPr>
            </w:pPr>
            <w:r>
              <w:rPr>
                <w:rFonts w:hint="eastAsia" w:ascii="宋体" w:hAnsi="宋体" w:eastAsia="宋体" w:cs="宋体"/>
                <w:kern w:val="2"/>
                <w:sz w:val="24"/>
                <w:szCs w:val="24"/>
              </w:rPr>
              <w:t>依赖方向上只定一条规则：依赖只能由外向内，Controller 不得直接依赖 Repository。为了让这条规则可以被机器验证而不是靠自觉，采用了依赖倒置——Repository 接口定义在领域层，JPA 实现放在基础设施层，领域层不 import 任何框架类型。因此领域层可以用纯 javac 编译：如果谁偷偷在领域层里用了 Spring 注解，编译立刻失败。本实验据此得到 7 个模块、36 个领域类，javac 编译 0 错误。</w:t>
            </w:r>
          </w:p>
          <w:p w14:paraId="7FE07D70">
            <w:pPr>
              <w:keepNext/>
              <w:pStyle w:val="000006"/>
              <w:keepNext w:val="1"/>
              <w:keepLines w:val="1"/>
              <w:spacing w:before="160" w:after="40"/>
              <w:jc w:val="center"/>
              <w:rPr>
                <w:kern w:val="2"/>
                <w:sz w:val="21"/>
                <w:szCs w:val="24"/>
              </w:rPr>
            </w:pPr>
            <w:r>
              <w:drawing>
                <wp:inline distT="0" distB="0" distL="0" distR="0">
                  <wp:extent cx="5274309" cy="3239933"/>
                  <wp:effectExtent l="0" t="0" r="0" b="0"/>
                  <wp:docPr id="8" name="picture"/>
                  <a:graphic>
                    <a:graphicData uri="http://schemas.openxmlformats.org/drawingml/2006/picture">
                      <pic:pic>
                        <pic:nvPicPr>
                          <pic:cNvPr id="9" name="picture"/>
                          <pic:cNvPicPr/>
                        </pic:nvPicPr>
                        <pic:blipFill rotWithShape="1">
                          <a:blip r:embed="rId10"/>
                          <a:stretch>
                            <a:fillRect/>
                          </a:stretch>
                        </pic:blipFill>
                        <pic:spPr>
                          <a:xfrm>
                            <a:off x="0" y="0"/>
                            <a:ext cx="5274309" cy="3239933"/>
                          </a:xfrm>
                          <a:prstGeom prst="rect">
                            <a:avLst/>
                          </a:prstGeom>
                        </pic:spPr>
                      </pic:pic>
                    </a:graphicData>
                  </a:graphic>
                </wp:inline>
              </w:drawing>
            </w:r>
          </w:p>
          <w:p w14:paraId="7FE07D71">
            <w:pPr>
              <w:pStyle w:val="000006"/>
              <w:spacing w:after="160" w:line="288" w:lineRule="auto"/>
              <w:jc w:val="center"/>
              <w:rPr>
                <w:kern w:val="2"/>
                <w:sz w:val="21"/>
                <w:szCs w:val="24"/>
              </w:rPr>
            </w:pPr>
            <w:r>
              <w:rPr>
                <w:rFonts w:hint="eastAsia" w:ascii="宋体" w:hAnsi="宋体" w:eastAsia="宋体" w:cs="宋体"/>
                <w:kern w:val="2"/>
                <w:sz w:val="21"/>
                <w:szCs w:val="21"/>
              </w:rPr>
              <w:t>图 3  四层架构与模块依赖（依赖只向内，领域层零框架依赖）</w:t>
            </w:r>
          </w:p>
          <w:p w14:paraId="7FE07D72">
            <w:pPr>
              <w:pStyle w:val="000006"/>
              <w:spacing w:before="160" w:after="80" w:line="360" w:lineRule="auto"/>
              <w:jc w:val="left"/>
              <w:rPr>
                <w:kern w:val="2"/>
                <w:sz w:val="21"/>
                <w:szCs w:val="24"/>
              </w:rPr>
            </w:pPr>
            <w:r>
              <w:rPr>
                <w:rFonts w:hint="eastAsia" w:ascii="黑体" w:hAnsi="黑体" w:eastAsia="黑体" w:cs="黑体"/>
                <w:b w:val="1"/>
                <w:kern w:val="2"/>
                <w:sz w:val="24"/>
                <w:szCs w:val="24"/>
              </w:rPr>
              <w:t>（五）步骤四：各层类、接口及其交互</w:t>
            </w:r>
          </w:p>
          <w:p w14:paraId="7FE07D73">
            <w:pPr>
              <w:pStyle w:val="000006"/>
              <w:spacing w:before="0" w:after="0" w:line="360" w:lineRule="auto"/>
              <w:jc w:val="both"/>
              <w:rPr>
                <w:kern w:val="2"/>
                <w:sz w:val="21"/>
                <w:szCs w:val="24"/>
              </w:rPr>
            </w:pPr>
            <w:r>
              <w:rPr>
                <w:rFonts w:hint="eastAsia" w:ascii="宋体" w:hAnsi="宋体" w:eastAsia="宋体" w:cs="宋体"/>
                <w:kern w:val="2"/>
                <w:sz w:val="24"/>
                <w:szCs w:val="24"/>
              </w:rPr>
              <w:t>建模采用两步法：先画分析类图，用边界类、控制类、实体类（BCE）确认职责分配，此时不关心框架；再画设计类图，把边界类细化为 Spring MVC 控制器、把实体细化为 JPA 持久化对象，并补上仓储接口与实现。两步法的价值在于：职责问题在第一步解决，技术问题在第二步解决，不会混在一起纠结。</w:t>
            </w:r>
          </w:p>
          <w:p w14:paraId="7FE07D74">
            <w:pPr>
              <w:pStyle w:val="000006"/>
              <w:spacing w:before="0" w:after="0" w:line="360" w:lineRule="auto"/>
              <w:jc w:val="both"/>
              <w:rPr>
                <w:kern w:val="2"/>
                <w:sz w:val="21"/>
                <w:szCs w:val="24"/>
              </w:rPr>
            </w:pPr>
            <w:r>
              <w:rPr>
                <w:rFonts w:hint="eastAsia" w:ascii="宋体" w:hAnsi="宋体" w:eastAsia="宋体" w:cs="宋体"/>
                <w:kern w:val="2"/>
                <w:sz w:val="24"/>
                <w:szCs w:val="24"/>
              </w:rPr>
              <w:t>下图是借业主链的关键类图。需要特别注意两点：一是 Controller 只做入参绑定与角色断言，全部业务校验都在领域服务里完成；二是所有仓储都以接口形式出现在领域层，领域服务只依赖接口。</w:t>
            </w:r>
          </w:p>
          <w:p w14:paraId="7FE07D75">
            <w:pPr>
              <w:keepNext/>
              <w:pStyle w:val="000006"/>
              <w:keepNext w:val="1"/>
              <w:keepLines w:val="1"/>
              <w:spacing w:before="160" w:after="40"/>
              <w:jc w:val="center"/>
              <w:rPr>
                <w:kern w:val="2"/>
                <w:sz w:val="21"/>
                <w:szCs w:val="24"/>
              </w:rPr>
            </w:pPr>
            <w:r>
              <w:drawing>
                <wp:inline distT="0" distB="0" distL="0" distR="0">
                  <wp:extent cx="5274309" cy="2213326"/>
                  <wp:effectExtent l="0" t="0" r="0" b="0"/>
                  <wp:docPr id="11" name="picture"/>
                  <a:graphic>
                    <a:graphicData uri="http://schemas.openxmlformats.org/drawingml/2006/picture">
                      <pic:pic>
                        <pic:nvPicPr>
                          <pic:cNvPr id="12" name="picture"/>
                          <pic:cNvPicPr/>
                        </pic:nvPicPr>
                        <pic:blipFill rotWithShape="1">
                          <a:blip r:embed="rId11"/>
                          <a:stretch>
                            <a:fillRect/>
                          </a:stretch>
                        </pic:blipFill>
                        <pic:spPr>
                          <a:xfrm>
                            <a:off x="0" y="0"/>
                            <a:ext cx="5274309" cy="2213326"/>
                          </a:xfrm>
                          <a:prstGeom prst="rect">
                            <a:avLst/>
                          </a:prstGeom>
                        </pic:spPr>
                      </pic:pic>
                    </a:graphicData>
                  </a:graphic>
                </wp:inline>
              </w:drawing>
            </w:r>
          </w:p>
          <w:p w14:paraId="7FE07D76">
            <w:pPr>
              <w:pStyle w:val="000006"/>
              <w:spacing w:after="160" w:line="288" w:lineRule="auto"/>
              <w:jc w:val="center"/>
              <w:rPr>
                <w:kern w:val="2"/>
                <w:sz w:val="21"/>
                <w:szCs w:val="24"/>
              </w:rPr>
            </w:pPr>
            <w:r>
              <w:rPr>
                <w:rFonts w:hint="eastAsia" w:ascii="宋体" w:hAnsi="宋体" w:eastAsia="宋体" w:cs="宋体"/>
                <w:kern w:val="2"/>
                <w:sz w:val="21"/>
                <w:szCs w:val="21"/>
              </w:rPr>
              <w:t>图 4  借书链路关键类图</w:t>
            </w:r>
          </w:p>
          <w:p w14:paraId="7FE07D77">
            <w:pPr>
              <w:pStyle w:val="000006"/>
              <w:spacing w:before="0" w:after="0" w:line="360" w:lineRule="auto"/>
              <w:jc w:val="both"/>
              <w:rPr>
                <w:kern w:val="2"/>
                <w:sz w:val="21"/>
                <w:szCs w:val="24"/>
              </w:rPr>
            </w:pPr>
            <w:r>
              <w:rPr>
                <w:rFonts w:hint="eastAsia" w:ascii="宋体" w:hAnsi="宋体" w:eastAsia="宋体" w:cs="宋体"/>
                <w:kern w:val="2"/>
                <w:sz w:val="24"/>
                <w:szCs w:val="24"/>
              </w:rPr>
              <w:t>交互层面，用顺序图表达借书、还书、预约三条核心用例。下图是借书顺序图，把校验过程按 UC-901 与 UC-902 分成两组，异常分支以 alt 块表示，异常一路冒泡到表现层再转成 HTTP 响应。</w:t>
            </w:r>
          </w:p>
          <w:p w14:paraId="7FE07D78">
            <w:pPr>
              <w:keepNext/>
              <w:pStyle w:val="000006"/>
              <w:keepNext w:val="1"/>
              <w:keepLines w:val="1"/>
              <w:spacing w:before="160" w:after="40"/>
              <w:jc w:val="center"/>
              <w:rPr>
                <w:kern w:val="2"/>
                <w:sz w:val="21"/>
                <w:szCs w:val="24"/>
              </w:rPr>
            </w:pPr>
            <w:r>
              <w:drawing>
                <wp:inline distT="0" distB="0" distL="0" distR="0">
                  <wp:extent cx="4762500" cy="5210175"/>
                  <wp:effectExtent l="0" t="0" r="0" b="0"/>
                  <wp:docPr id="14" name="picture"/>
                  <a:graphic>
                    <a:graphicData uri="http://schemas.openxmlformats.org/drawingml/2006/picture">
                      <pic:pic>
                        <pic:nvPicPr>
                          <pic:cNvPr id="15" name="picture"/>
                          <pic:cNvPicPr/>
                        </pic:nvPicPr>
                        <pic:blipFill rotWithShape="1">
                          <a:blip r:embed="rId12"/>
                          <a:stretch>
                            <a:fillRect/>
                          </a:stretch>
                        </pic:blipFill>
                        <pic:spPr>
                          <a:xfrm>
                            <a:off x="0" y="0"/>
                            <a:ext cx="4762500" cy="5210175"/>
                          </a:xfrm>
                          <a:prstGeom prst="rect">
                            <a:avLst/>
                          </a:prstGeom>
                        </pic:spPr>
                      </pic:pic>
                    </a:graphicData>
                  </a:graphic>
                </wp:inline>
              </w:drawing>
            </w:r>
          </w:p>
          <w:p w14:paraId="7FE07D79">
            <w:pPr>
              <w:pStyle w:val="000006"/>
              <w:spacing w:after="160" w:line="288" w:lineRule="auto"/>
              <w:jc w:val="center"/>
              <w:rPr>
                <w:kern w:val="2"/>
                <w:sz w:val="21"/>
                <w:szCs w:val="24"/>
              </w:rPr>
            </w:pPr>
            <w:r>
              <w:rPr>
                <w:rFonts w:hint="eastAsia" w:ascii="宋体" w:hAnsi="宋体" w:eastAsia="宋体" w:cs="宋体"/>
                <w:kern w:val="2"/>
                <w:sz w:val="21"/>
                <w:szCs w:val="21"/>
              </w:rPr>
              <w:t>图 5  借书顺序图（含异常分支）</w:t>
            </w:r>
          </w:p>
          <w:p w14:paraId="7FE07D7A">
            <w:pPr>
              <w:pStyle w:val="000006"/>
              <w:spacing w:before="0" w:after="0" w:line="360" w:lineRule="auto"/>
              <w:jc w:val="both"/>
              <w:rPr>
                <w:kern w:val="2"/>
                <w:sz w:val="21"/>
                <w:szCs w:val="24"/>
              </w:rPr>
            </w:pPr>
            <w:r>
              <w:rPr>
                <w:rFonts w:hint="eastAsia" w:ascii="宋体" w:hAnsi="宋体" w:eastAsia="宋体" w:cs="宋体"/>
                <w:kern w:val="2"/>
                <w:sz w:val="24"/>
                <w:szCs w:val="24"/>
              </w:rPr>
              <w:t>设计中选用了 8 个设计模式：MVC 作为整体结构；Service Layer 承载用例编排与事务；Repository 抽象持久化；Strategy 处理规则差异（BorrowPolicy 按读者类型、FineRule 按借出物类型）；Factory Method 按馆藏类型创建图书、期刊、论文；DTO／Mapper 负责层间数据传递；Facade 用 AdminApplicationService 收敛 9 个管理类用例；Template Method 固化应用服务的事务骨架。</w:t>
            </w:r>
          </w:p>
          <w:p w14:paraId="7FE07D7B">
            <w:pPr>
              <w:pStyle w:val="000006"/>
              <w:spacing w:before="0" w:after="0" w:line="360" w:lineRule="auto"/>
              <w:jc w:val="both"/>
              <w:rPr>
                <w:kern w:val="2"/>
                <w:sz w:val="21"/>
                <w:szCs w:val="24"/>
              </w:rPr>
            </w:pPr>
            <w:r>
              <w:rPr>
                <w:rFonts w:hint="eastAsia" w:ascii="宋体" w:hAnsi="宋体" w:eastAsia="宋体" w:cs="宋体"/>
                <w:kern w:val="2"/>
                <w:sz w:val="24"/>
                <w:szCs w:val="24"/>
              </w:rPr>
              <w:t>面向对象原则的落点：单一职责原则体现在“实体只表达状态与不变式，编排放在领域服务”；开闭原则体现在“新增读者类型只需加一个 BorrowPolicy 实现，不改任何校验代码”；里氏替换体现在“StudentReader、TeacherReader 可以替换 Reader 出现在任何位置”；接口隔离体现在“7 个仓储接口按聚合拆分，而不是一个万能仓储”；依赖倒置体现在“领域层定义接口，基础设施层实现”。</w:t>
            </w:r>
          </w:p>
          <w:p w14:paraId="7FE07D7C">
            <w:pPr>
              <w:pStyle w:val="000006"/>
              <w:spacing w:before="160" w:after="80" w:line="360" w:lineRule="auto"/>
              <w:jc w:val="left"/>
              <w:rPr>
                <w:kern w:val="2"/>
                <w:sz w:val="21"/>
                <w:szCs w:val="24"/>
              </w:rPr>
            </w:pPr>
            <w:r>
              <w:rPr>
                <w:rFonts w:hint="eastAsia" w:ascii="黑体" w:hAnsi="黑体" w:eastAsia="黑体" w:cs="黑体"/>
                <w:b w:val="1"/>
                <w:kern w:val="2"/>
                <w:sz w:val="24"/>
                <w:szCs w:val="24"/>
              </w:rPr>
              <w:t>（六）步骤五：数据库设计</w:t>
            </w:r>
          </w:p>
          <w:p w14:paraId="7FE07D7D">
            <w:pPr>
              <w:pStyle w:val="000006"/>
              <w:spacing w:before="0" w:after="0" w:line="360" w:lineRule="auto"/>
              <w:jc w:val="both"/>
              <w:rPr>
                <w:kern w:val="2"/>
                <w:sz w:val="21"/>
                <w:szCs w:val="24"/>
              </w:rPr>
            </w:pPr>
            <w:r>
              <w:rPr>
                <w:rFonts w:hint="eastAsia" w:ascii="宋体" w:hAnsi="宋体" w:eastAsia="宋体" w:cs="宋体"/>
                <w:kern w:val="2"/>
                <w:sz w:val="24"/>
                <w:szCs w:val="24"/>
              </w:rPr>
              <w:t>数据库设计分两级映射：领域类 → 持久化类 → 关系模型。第一级解决“对象怎么存”，第二级解决“表怎么建”。第一级的关键决策是继承映射，第二级的关键决策是约束与索引。</w:t>
            </w:r>
          </w:p>
          <w:p w14:paraId="7FE07D7E">
            <w:pPr>
              <w:pStyle w:val="000006"/>
              <w:spacing w:before="0" w:after="0" w:line="360" w:lineRule="auto"/>
              <w:jc w:val="both"/>
              <w:rPr>
                <w:kern w:val="2"/>
                <w:sz w:val="21"/>
                <w:szCs w:val="24"/>
              </w:rPr>
            </w:pPr>
            <w:r>
              <w:rPr>
                <w:rFonts w:hint="eastAsia" w:ascii="宋体" w:hAnsi="宋体" w:eastAsia="宋体" w:cs="宋体"/>
                <w:kern w:val="2"/>
                <w:sz w:val="24"/>
                <w:szCs w:val="24"/>
              </w:rPr>
              <w:t>继承映射采用单表加判别列：readers 表用 reader_type 区分学生与教师，library_items 表用 item_type 区分图书、期刊与学位论文。相比 Joined 策略（父表加各子表）与 Class Table Inheritance，单表在本系统中更合适，原因是子类字段很少（各 1～2 个），而查询几乎总是“查全部馆藏”，单表可避免每次查询都做 JOIN；代价是子类独有列在不适用时为空，这个代价可以接受。</w:t>
            </w:r>
          </w:p>
          <w:p w14:paraId="7FE07D7F">
            <w:pPr>
              <w:pStyle w:val="000006"/>
              <w:spacing w:before="0" w:after="0" w:line="360" w:lineRule="auto"/>
              <w:jc w:val="both"/>
              <w:rPr>
                <w:kern w:val="2"/>
                <w:sz w:val="21"/>
                <w:szCs w:val="24"/>
              </w:rPr>
            </w:pPr>
            <w:r>
              <w:rPr>
                <w:rFonts w:hint="eastAsia" w:ascii="宋体" w:hAnsi="宋体" w:eastAsia="宋体" w:cs="宋体"/>
                <w:kern w:val="2"/>
                <w:sz w:val="24"/>
                <w:szCs w:val="24"/>
              </w:rPr>
              <w:t>按业务域划分为四组共 11 张表：读者与权限组（readers、borrow_cards、librarians、system_admins）、馆藏组（book_titles、library_items）、流通组（loans、reservations、fine_records）、规则组（borrow_policies、fine_rules）。共设 9 处外键、6 组唯一键、4 个 CHECK 约束。</w:t>
            </w:r>
          </w:p>
          <w:p w14:paraId="7FE07D80">
            <w:pPr>
              <w:pStyle w:val="000006"/>
              <w:spacing w:before="0" w:after="0" w:line="360" w:lineRule="auto"/>
              <w:jc w:val="both"/>
              <w:rPr>
                <w:kern w:val="2"/>
                <w:sz w:val="21"/>
                <w:szCs w:val="24"/>
              </w:rPr>
            </w:pPr>
            <w:r>
              <w:rPr>
                <w:rFonts w:hint="eastAsia" w:ascii="宋体" w:hAnsi="宋体" w:eastAsia="宋体" w:cs="宋体"/>
                <w:kern w:val="2"/>
                <w:sz w:val="24"/>
                <w:szCs w:val="24"/>
              </w:rPr>
              <w:t>规则参数（额度、期限、宽限天数、罚金单价、罚金上限）全部落在 borrow_policies 与 fine_rules 两张表里，不写在代码中。这样调整规则只需改数据，不需要改代码，也不需要重新发版——这一点在答辩时可以直接演示。</w:t>
            </w:r>
          </w:p>
          <w:p w14:paraId="6F0F3E03">
            <w:pPr>
              <w:ind w:left="420" w:hanging="420"/>
              <w:rPr>
                <w:rFonts w:hint="eastAsia" w:ascii="宋体" w:hAnsi="宋体"/>
                <w:szCs w:val="21"/>
              </w:rPr>
            </w:pPr>
            <w:r>
              <w:rPr>
                <w:rFonts w:hint="eastAsia" w:ascii="宋体" w:hAnsi="宋体"/>
                <w:szCs w:val="21"/>
              </w:rPr>
              <w:t>三</w:t>
            </w:r>
            <w:r>
              <w:rPr>
                <w:rFonts w:hint="eastAsia" w:ascii="宋体" w:hAnsi="宋体"/>
                <w:szCs w:val="21"/>
              </w:rPr>
              <w:t>、</w:t>
            </w:r>
            <w:r>
              <w:rPr>
                <w:rFonts w:hint="eastAsia" w:ascii="宋体" w:hAnsi="宋体"/>
                <w:szCs w:val="21"/>
              </w:rPr>
              <w:t>主要仪器设备及实验环境</w:t>
            </w:r>
          </w:p>
          <w:p w14:paraId="7FE07D4B">
            <w:pPr>
              <w:pStyle w:val="000006"/>
              <w:spacing w:before="0" w:after="0" w:line="360" w:lineRule="auto"/>
              <w:jc w:val="both"/>
              <w:rPr>
                <w:kern w:val="2"/>
                <w:sz w:val="21"/>
                <w:szCs w:val="24"/>
              </w:rPr>
            </w:pPr>
            <w:r>
              <w:rPr>
                <w:rFonts w:hint="eastAsia" w:ascii="宋体" w:hAnsi="宋体" w:eastAsia="宋体" w:cs="宋体"/>
                <w:kern w:val="2"/>
                <w:sz w:val="24"/>
                <w:szCs w:val="24"/>
              </w:rPr>
              <w:t>实验在个人笔记本上完成，软硬件环境如下。</w:t>
            </w:r>
          </w:p>
          <w:p w14:paraId="7FE07D4C">
            <w:pPr>
              <w:pStyle w:val="000006"/>
              <w:spacing w:before="0" w:after="0" w:line="360" w:lineRule="auto"/>
              <w:jc w:val="both"/>
              <w:rPr>
                <w:kern w:val="2"/>
                <w:sz w:val="21"/>
                <w:szCs w:val="24"/>
              </w:rPr>
            </w:pPr>
            <w:r>
              <w:rPr>
                <w:rFonts w:hint="eastAsia" w:ascii="宋体" w:hAnsi="宋体" w:eastAsia="宋体" w:cs="宋体"/>
                <w:kern w:val="2"/>
                <w:sz w:val="24"/>
                <w:szCs w:val="24"/>
              </w:rPr>
              <w:t>· 硬件：Intel Core i7-14650HX 处理器，16 GB 内存，Windows 11 家庭版（10.0.26200）。</w:t>
            </w:r>
          </w:p>
          <w:p w14:paraId="7FE07D4D">
            <w:pPr>
              <w:pStyle w:val="000006"/>
              <w:spacing w:before="0" w:after="0" w:line="360" w:lineRule="auto"/>
              <w:jc w:val="both"/>
              <w:rPr>
                <w:kern w:val="2"/>
                <w:sz w:val="21"/>
                <w:szCs w:val="24"/>
              </w:rPr>
            </w:pPr>
            <w:r>
              <w:rPr>
                <w:rFonts w:hint="eastAsia" w:ascii="宋体" w:hAnsi="宋体" w:eastAsia="宋体" w:cs="宋体"/>
                <w:kern w:val="2"/>
                <w:sz w:val="24"/>
                <w:szCs w:val="24"/>
              </w:rPr>
              <w:t>· JDK：Microsoft OpenJDK 17.0.20.1 LTS，用 javac 直接编译领域层以验证零框架依赖。</w:t>
            </w:r>
          </w:p>
          <w:p w14:paraId="7FE07D4E">
            <w:pPr>
              <w:pStyle w:val="000006"/>
              <w:spacing w:before="0" w:after="0" w:line="360" w:lineRule="auto"/>
              <w:jc w:val="both"/>
              <w:rPr>
                <w:kern w:val="2"/>
                <w:sz w:val="21"/>
                <w:szCs w:val="24"/>
              </w:rPr>
            </w:pPr>
            <w:r>
              <w:rPr>
                <w:rFonts w:hint="eastAsia" w:ascii="宋体" w:hAnsi="宋体" w:eastAsia="宋体" w:cs="宋体"/>
                <w:kern w:val="2"/>
                <w:sz w:val="24"/>
                <w:szCs w:val="24"/>
              </w:rPr>
              <w:t>· 数据库：MySQL 8.0.45 Community Server，客户端使用 Navicat Premium 17 与 mysql 命令行。</w:t>
            </w:r>
          </w:p>
          <w:p w14:paraId="7FE07D4F">
            <w:pPr>
              <w:pStyle w:val="000006"/>
              <w:spacing w:before="0" w:after="0" w:line="360" w:lineRule="auto"/>
              <w:jc w:val="both"/>
              <w:rPr>
                <w:kern w:val="2"/>
                <w:sz w:val="21"/>
                <w:szCs w:val="24"/>
              </w:rPr>
            </w:pPr>
            <w:r>
              <w:rPr>
                <w:rFonts w:hint="eastAsia" w:ascii="宋体" w:hAnsi="宋体" w:eastAsia="宋体" w:cs="宋体"/>
                <w:kern w:val="2"/>
                <w:sz w:val="24"/>
                <w:szCs w:val="24"/>
              </w:rPr>
              <w:t>· 建模工具：PlantUML（jar 随仓库提交，版本固定）+ Graphviz 16.1.0（类图、包图依赖其 dot 布局引擎）。</w:t>
            </w:r>
          </w:p>
          <w:p w14:paraId="7FE07D50">
            <w:pPr>
              <w:pStyle w:val="000006"/>
              <w:spacing w:before="0" w:after="0" w:line="360" w:lineRule="auto"/>
              <w:jc w:val="both"/>
              <w:rPr>
                <w:kern w:val="2"/>
                <w:sz w:val="21"/>
                <w:szCs w:val="24"/>
              </w:rPr>
            </w:pPr>
            <w:r>
              <w:rPr>
                <w:rFonts w:hint="eastAsia" w:ascii="宋体" w:hAnsi="宋体" w:eastAsia="宋体" w:cs="宋体"/>
                <w:kern w:val="2"/>
                <w:sz w:val="24"/>
                <w:szCs w:val="24"/>
              </w:rPr>
              <w:t>· 开发与版本控制：IntelliJ IDEA 2025.1、Git 2.55.0，代码托管于 GitHub 私有仓库。</w:t>
            </w:r>
          </w:p>
          <w:p w14:paraId="7FE07D51">
            <w:pPr>
              <w:pStyle w:val="000006"/>
              <w:spacing w:before="0" w:after="0" w:line="360" w:lineRule="auto"/>
              <w:jc w:val="both"/>
              <w:rPr>
                <w:kern w:val="2"/>
                <w:sz w:val="21"/>
                <w:szCs w:val="24"/>
              </w:rPr>
            </w:pPr>
            <w:r>
              <w:rPr>
                <w:rFonts w:hint="eastAsia" w:ascii="宋体" w:hAnsi="宋体" w:eastAsia="宋体" w:cs="宋体"/>
                <w:kern w:val="2"/>
                <w:sz w:val="24"/>
                <w:szCs w:val="24"/>
              </w:rPr>
              <w:t>· 规格文档：Markdown 与 PlantUML 文本化，全部纳入 Git 管理，可追溯、可对比。</w:t>
            </w:r>
          </w:p>
          <w:p w14:paraId="7FE07D52">
            <w:pPr>
              <w:pStyle w:val="000006"/>
              <w:spacing w:before="0" w:after="0" w:line="360" w:lineRule="auto"/>
              <w:jc w:val="both"/>
              <w:rPr>
                <w:kern w:val="2"/>
                <w:sz w:val="21"/>
                <w:szCs w:val="24"/>
              </w:rPr>
            </w:pPr>
            <w:r>
              <w:rPr>
                <w:rFonts w:hint="eastAsia" w:ascii="宋体" w:hAnsi="宋体" w:eastAsia="宋体" w:cs="宋体"/>
                <w:kern w:val="2"/>
                <w:sz w:val="24"/>
                <w:szCs w:val="24"/>
              </w:rPr>
              <w:t>需要说明的是，本实验没有引入 Maven。因为领域层不依赖任何第三方库，javac 足以完成编译验证；构建工具在实验二引入 Spring Boot 后再配置。这样做的额外好处是，编译命令本身就成了架构约束的检查手段。</w:t>
            </w:r>
          </w:p>
          <w:p w14:paraId="36CAEE5A">
            <w:pPr>
              <w:rPr>
                <w:rFonts w:hint="eastAsia" w:ascii="宋体" w:hAnsi="宋体"/>
                <w:szCs w:val="21"/>
              </w:rPr>
            </w:pPr>
          </w:p>
        </w:tc>
      </w:tr>
    </w:tbl>
    <w:p w14:paraId="470E2398">
      <w:pPr>
        <w:rPr>
          <w:rFonts w:hint="eastAsia" w:ascii="黑体" w:eastAsia="黑体"/>
          <w:sz w:val="32"/>
          <w:szCs w:val="32"/>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0" w:lastRow="0" w:firstColumn="0" w:lastColumn="0" w:noHBand="0" w:noVBand="0" w:val="0000"/>
      </w:tblPr>
      <w:tblGrid>
        <w:gridCol w:w="8763"/>
      </w:tblGrid>
      <w:tr>
        <w:trPr>
          <w:trHeight w:val="0" w:hRule="auto"/>
        </w:trPr>
        <w:tc>
          <w:tcPr>
            <w:tcW w:w="8763" w:type="dxa"/>
            <w:tcBorders>
              <w:top w:val="single" w:color="auto" w:sz="4" w:space="0"/>
              <w:left w:val="single" w:color="auto" w:sz="4" w:space="0"/>
              <w:bottom w:val="single" w:color="auto" w:sz="4" w:space="0"/>
              <w:right w:val="single" w:color="auto" w:sz="4" w:space="0"/>
            </w:tcBorders>
          </w:tcPr>
          <w:p w14:paraId="04785E5B">
            <w:pPr>
              <w:rPr>
                <w:rFonts w:hint="eastAsia" w:ascii="宋体" w:hAnsi="宋体"/>
                <w:szCs w:val="21"/>
              </w:rPr>
            </w:pPr>
            <w:r>
              <w:rPr>
                <w:rFonts w:hint="eastAsia" w:ascii="黑体" w:hAnsi="宋体" w:eastAsia="黑体"/>
                <w:sz w:val="32"/>
                <w:szCs w:val="32"/>
              </w:rPr>
              <w:t>第二部分：实验调试与结果分析</w:t>
            </w:r>
            <w:r>
              <w:rPr>
                <w:rFonts w:hint="eastAsia" w:ascii="宋体" w:hAnsi="宋体"/>
                <w:szCs w:val="21"/>
              </w:rPr>
              <w:t>（可加页）</w:t>
            </w:r>
          </w:p>
          <w:p w14:paraId="18C87E43">
            <w:pPr>
              <w:numPr>
                <w:ilvl w:val="0"/>
                <w:numId w:val="1"/>
              </w:numPr>
              <w:tabs>
                <w:tab w:val="left" w:pos="420"/>
              </w:tabs>
              <w:rPr>
                <w:rFonts w:hint="eastAsia" w:ascii="宋体" w:hAnsi="宋体"/>
                <w:szCs w:val="21"/>
              </w:rPr>
            </w:pPr>
            <w:r>
              <w:rPr>
                <w:rFonts w:hint="eastAsia" w:ascii="宋体" w:hAnsi="宋体"/>
                <w:szCs w:val="21"/>
              </w:rPr>
              <w:t>调试过程（包括调试方法描述、实验数据记录，实验现象记录，实验过程发现的问题等）</w:t>
            </w:r>
          </w:p>
          <w:p w14:paraId="7FE07D40">
            <w:pPr>
              <w:pStyle w:val="000006"/>
              <w:spacing w:before="160" w:after="80" w:line="360" w:lineRule="auto"/>
              <w:jc w:val="left"/>
              <w:rPr>
                <w:kern w:val="2"/>
                <w:sz w:val="21"/>
                <w:szCs w:val="24"/>
              </w:rPr>
            </w:pPr>
            <w:r>
              <w:rPr>
                <w:rFonts w:hint="eastAsia" w:ascii="黑体" w:hAnsi="黑体" w:eastAsia="黑体" w:cs="黑体"/>
                <w:b w:val="1"/>
                <w:kern w:val="2"/>
                <w:sz w:val="24"/>
                <w:szCs w:val="24"/>
              </w:rPr>
              <w:t>（一）建模与渲染环节</w:t>
            </w:r>
          </w:p>
          <w:p w14:paraId="7FE07D41">
            <w:pPr>
              <w:pStyle w:val="000006"/>
              <w:spacing w:before="0" w:after="0" w:line="360" w:lineRule="auto"/>
              <w:jc w:val="both"/>
              <w:rPr>
                <w:kern w:val="2"/>
                <w:sz w:val="21"/>
                <w:szCs w:val="24"/>
              </w:rPr>
            </w:pPr>
            <w:r>
              <w:rPr>
                <w:rFonts w:hint="eastAsia" w:ascii="宋体" w:hAnsi="宋体" w:eastAsia="宋体" w:cs="宋体"/>
                <w:kern w:val="2"/>
                <w:sz w:val="24"/>
                <w:szCs w:val="24"/>
              </w:rPr>
              <w:t>1. 包图渲染为空白。首版包图用三层嵌套 package 表达“层 → 模块 → 类”，命令执行成功、图片也生成了，打开却发现只有一个边框，四层结构全未画出。排查后确认 PlantUML 不支持 package 嵌套。改为扁平的类列表后重渲，图形正常。</w:t>
            </w:r>
          </w:p>
          <w:p w14:paraId="7FE07D42">
            <w:pPr>
              <w:pStyle w:val="000006"/>
              <w:spacing w:before="0" w:after="0" w:line="360" w:lineRule="auto"/>
              <w:jc w:val="both"/>
              <w:rPr>
                <w:kern w:val="2"/>
                <w:sz w:val="21"/>
                <w:szCs w:val="24"/>
              </w:rPr>
            </w:pPr>
            <w:r>
              <w:rPr>
                <w:rFonts w:hint="eastAsia" w:ascii="宋体" w:hAnsi="宋体" w:eastAsia="宋体" w:cs="宋体"/>
                <w:kern w:val="2"/>
                <w:sz w:val="24"/>
                <w:szCs w:val="24"/>
              </w:rPr>
              <w:t>2. 类图与包图无法生成。类图和包图依赖 Graphviz 的 dot 布局引擎，环境未安装时 PlantUML 只能输出用例图与顺序图，类图直接报错。安装 Graphviz 16.1.0 并在渲染脚本中显式指定 GRAPHVIZ_DOT 后解决。</w:t>
            </w:r>
          </w:p>
          <w:p w14:paraId="7FE07D43">
            <w:pPr>
              <w:pStyle w:val="000006"/>
              <w:spacing w:before="0" w:after="0" w:line="360" w:lineRule="auto"/>
              <w:jc w:val="both"/>
              <w:rPr>
                <w:kern w:val="2"/>
                <w:sz w:val="21"/>
                <w:szCs w:val="24"/>
              </w:rPr>
            </w:pPr>
            <w:r>
              <w:rPr>
                <w:rFonts w:hint="eastAsia" w:ascii="宋体" w:hAnsi="宋体" w:eastAsia="宋体" w:cs="宋体"/>
                <w:kern w:val="2"/>
                <w:sz w:val="24"/>
                <w:szCs w:val="24"/>
              </w:rPr>
              <w:t>3. 大图被截断。PlantUML 对输出图片尺寸有默认上限，超过即截断，领域类图与包图均超限。通过 -DPLANTUML_LIMIT_SIZE=16384 提高上限后解决。</w:t>
            </w:r>
          </w:p>
          <w:p w14:paraId="7FE07D44">
            <w:pPr>
              <w:pStyle w:val="000006"/>
              <w:spacing w:before="0" w:after="0" w:line="360" w:lineRule="auto"/>
              <w:jc w:val="both"/>
              <w:rPr>
                <w:kern w:val="2"/>
                <w:sz w:val="21"/>
                <w:szCs w:val="24"/>
              </w:rPr>
            </w:pPr>
            <w:r>
              <w:rPr>
                <w:rFonts w:hint="eastAsia" w:ascii="宋体" w:hAnsi="宋体" w:eastAsia="宋体" w:cs="宋体"/>
                <w:kern w:val="2"/>
                <w:sz w:val="24"/>
                <w:szCs w:val="24"/>
              </w:rPr>
              <w:t>4. 用例图排版失衡。加入 left to right direction 后用例横向排开，宽高比严重失衡，缩进文档后不可读。调整 nodesep 与 ranksep 并恢复竖向排布后可用。</w:t>
            </w:r>
          </w:p>
          <w:p w14:paraId="7FE07D45">
            <w:pPr>
              <w:pStyle w:val="000006"/>
              <w:spacing w:before="0" w:after="0" w:line="360" w:lineRule="auto"/>
              <w:jc w:val="both"/>
              <w:rPr>
                <w:kern w:val="2"/>
                <w:sz w:val="21"/>
                <w:szCs w:val="24"/>
              </w:rPr>
            </w:pPr>
            <w:r>
              <w:rPr>
                <w:rFonts w:hint="eastAsia" w:ascii="宋体" w:hAnsi="宋体" w:eastAsia="宋体" w:cs="宋体"/>
                <w:kern w:val="2"/>
                <w:sz w:val="24"/>
                <w:szCs w:val="24"/>
              </w:rPr>
              <w:t>5. 图片尺寸不适合 A4。原始渲染按屏幕观看设计，包图为 4863×956 像素，缩进 A4 宽度后字号不足 3 磅，形同废图。为此另建了报告专用图（横竖比控制在 2.5 以内），原图保留在仓库中供屏幕查看。</w:t>
            </w:r>
          </w:p>
          <w:p w14:paraId="7FE07D46">
            <w:pPr>
              <w:pStyle w:val="000006"/>
              <w:spacing w:before="160" w:after="80" w:line="360" w:lineRule="auto"/>
              <w:jc w:val="left"/>
              <w:rPr>
                <w:kern w:val="2"/>
                <w:sz w:val="21"/>
                <w:szCs w:val="24"/>
              </w:rPr>
            </w:pPr>
            <w:r>
              <w:rPr>
                <w:rFonts w:hint="eastAsia" w:ascii="黑体" w:hAnsi="黑体" w:eastAsia="黑体" w:cs="黑体"/>
                <w:b w:val="1"/>
                <w:kern w:val="2"/>
                <w:sz w:val="24"/>
                <w:szCs w:val="24"/>
              </w:rPr>
              <w:t>（二）数据库环节</w:t>
            </w:r>
          </w:p>
          <w:p w14:paraId="7FE07D47">
            <w:pPr>
              <w:pStyle w:val="000006"/>
              <w:spacing w:before="0" w:after="0" w:line="360" w:lineRule="auto"/>
              <w:jc w:val="both"/>
              <w:rPr>
                <w:kern w:val="2"/>
                <w:sz w:val="21"/>
                <w:szCs w:val="24"/>
              </w:rPr>
            </w:pPr>
            <w:r>
              <w:rPr>
                <w:rFonts w:hint="eastAsia" w:ascii="宋体" w:hAnsi="宋体" w:eastAsia="宋体" w:cs="宋体"/>
                <w:kern w:val="2"/>
                <w:sz w:val="24"/>
                <w:szCs w:val="24"/>
              </w:rPr>
              <w:t>6. 中文脚本执行报 ERROR 3854（Cannot convert string from gbk to utf8mb3）。原因是 Windows 下 mysql 客户端默认字符集为 gbk，而脚本文件为 UTF-8。在命令中加 --default-character-set=utf8mb4 后正常，该参数已写入建库脚本与验证脚本的头部注释，避免再次踩坑。</w:t>
            </w:r>
          </w:p>
          <w:p w14:paraId="7FE07D48">
            <w:pPr>
              <w:pStyle w:val="000006"/>
              <w:spacing w:before="0" w:after="0" w:line="360" w:lineRule="auto"/>
              <w:jc w:val="both"/>
              <w:rPr>
                <w:kern w:val="2"/>
                <w:sz w:val="21"/>
                <w:szCs w:val="24"/>
              </w:rPr>
            </w:pPr>
            <w:r>
              <w:rPr>
                <w:rFonts w:hint="eastAsia" w:ascii="宋体" w:hAnsi="宋体" w:eastAsia="宋体" w:cs="宋体"/>
                <w:kern w:val="2"/>
                <w:sz w:val="24"/>
                <w:szCs w:val="24"/>
              </w:rPr>
              <w:t>7. 外键数量统计错误。文档初稿写“7 处外键”，用 information_schema 实查为 9 处（loans 表 3 处、fine_records 表 2 处此前分别漏计）。已修正，并在文档中保留了修正记录。</w:t>
            </w:r>
          </w:p>
          <w:p w14:paraId="7FE07D49">
            <w:pPr>
              <w:pStyle w:val="000006"/>
              <w:spacing w:before="160" w:after="80" w:line="360" w:lineRule="auto"/>
              <w:jc w:val="left"/>
              <w:rPr>
                <w:kern w:val="2"/>
                <w:sz w:val="21"/>
                <w:szCs w:val="24"/>
              </w:rPr>
            </w:pPr>
            <w:r>
              <w:rPr>
                <w:rFonts w:hint="eastAsia" w:ascii="黑体" w:hAnsi="黑体" w:eastAsia="黑体" w:cs="黑体"/>
                <w:b w:val="1"/>
                <w:kern w:val="2"/>
                <w:sz w:val="24"/>
                <w:szCs w:val="24"/>
              </w:rPr>
              <w:t>（三）一条贯穿始终的自查方法</w:t>
            </w:r>
          </w:p>
          <w:p w14:paraId="7FE07D4A">
            <w:pPr>
              <w:pStyle w:val="000006"/>
              <w:spacing w:before="0" w:after="0" w:line="360" w:lineRule="auto"/>
              <w:jc w:val="both"/>
              <w:rPr>
                <w:kern w:val="2"/>
                <w:sz w:val="21"/>
                <w:szCs w:val="24"/>
              </w:rPr>
            </w:pPr>
            <w:r>
              <w:rPr>
                <w:rFonts w:hint="eastAsia" w:ascii="宋体" w:hAnsi="宋体" w:eastAsia="宋体" w:cs="宋体"/>
                <w:kern w:val="2"/>
                <w:sz w:val="24"/>
                <w:szCs w:val="24"/>
              </w:rPr>
              <w:t>每一次渲染之后都逐张打开图片肉眼核对，而不是只看命令是否成功。原因是“渲染成功”与“图可用”是两件事：包图那次命令返回成功、图标也生成了，但内容是空的。同理，文档中出现的每个数字（表数、外键数、约束数）都必须用脚本实查后再写，不能凭印象。</w:t>
            </w:r>
          </w:p>
          <w:p w14:paraId="04DB9594">
            <w:pPr>
              <w:numPr>
                <w:ilvl w:val="0"/>
                <w:numId w:val="1"/>
              </w:numPr>
              <w:tabs>
                <w:tab w:val="left" w:pos="420"/>
              </w:tabs>
              <w:rPr>
                <w:rFonts w:hint="eastAsia" w:ascii="宋体" w:hAnsi="宋体"/>
                <w:szCs w:val="21"/>
              </w:rPr>
            </w:pPr>
            <w:r>
              <w:rPr>
                <w:rFonts w:hint="eastAsia" w:ascii="宋体" w:hAnsi="宋体"/>
                <w:color w:val="000000"/>
                <w:szCs w:val="21"/>
              </w:rPr>
              <w:t>实验结果及分析（包括结果描述、实验现象分析、影响因素讨论、综合分析和结论等）</w:t>
            </w:r>
          </w:p>
          <w:p w14:paraId="7FE07D2F">
            <w:pPr>
              <w:pStyle w:val="000006"/>
              <w:spacing w:before="160" w:after="80" w:line="360" w:lineRule="auto"/>
              <w:jc w:val="left"/>
              <w:rPr>
                <w:kern w:val="2"/>
                <w:sz w:val="21"/>
                <w:szCs w:val="24"/>
              </w:rPr>
            </w:pPr>
            <w:r>
              <w:rPr>
                <w:rFonts w:hint="eastAsia" w:ascii="黑体" w:hAnsi="黑体" w:eastAsia="黑体" w:cs="黑体"/>
                <w:b w:val="1"/>
                <w:kern w:val="2"/>
                <w:sz w:val="24"/>
                <w:szCs w:val="24"/>
              </w:rPr>
              <w:t>（一）模型产出</w:t>
            </w:r>
          </w:p>
          <w:p w14:paraId="7FE07D30">
            <w:pPr>
              <w:pStyle w:val="000006"/>
              <w:spacing w:before="0" w:after="0" w:line="360" w:lineRule="auto"/>
              <w:jc w:val="both"/>
              <w:rPr>
                <w:kern w:val="2"/>
                <w:sz w:val="21"/>
                <w:szCs w:val="24"/>
              </w:rPr>
            </w:pPr>
            <w:r>
              <w:rPr>
                <w:rFonts w:hint="eastAsia" w:ascii="宋体" w:hAnsi="宋体" w:eastAsia="宋体" w:cs="宋体"/>
                <w:kern w:val="2"/>
                <w:sz w:val="24"/>
                <w:szCs w:val="24"/>
              </w:rPr>
              <w:t>共产出 8 张 UML 图，全部由文本化源码生成，可重复渲染、可版本对比：用例图 1 张、领域类图 1 张、分层架构与包图 1 张、分析类图 1 张、设计类图 1 张、顺序图 3 张。此外为报告另绘了 4 张压缩版图。</w:t>
            </w:r>
          </w:p>
          <w:p w14:paraId="7FE07D31">
            <w:pPr>
              <w:pStyle w:val="000006"/>
              <w:spacing w:before="160" w:after="80" w:line="360" w:lineRule="auto"/>
              <w:jc w:val="left"/>
              <w:rPr>
                <w:kern w:val="2"/>
                <w:sz w:val="21"/>
                <w:szCs w:val="24"/>
              </w:rPr>
            </w:pPr>
            <w:r>
              <w:rPr>
                <w:rFonts w:hint="eastAsia" w:ascii="黑体" w:hAnsi="黑体" w:eastAsia="黑体" w:cs="黑体"/>
                <w:b w:val="1"/>
                <w:kern w:val="2"/>
                <w:sz w:val="24"/>
                <w:szCs w:val="24"/>
              </w:rPr>
              <w:t>（二）数据库实测结果</w:t>
            </w:r>
          </w:p>
          <w:p w14:paraId="7FE07D32">
            <w:pPr>
              <w:pStyle w:val="000006"/>
              <w:spacing w:before="0" w:after="0" w:line="360" w:lineRule="auto"/>
              <w:jc w:val="both"/>
              <w:rPr>
                <w:kern w:val="2"/>
                <w:sz w:val="21"/>
                <w:szCs w:val="24"/>
              </w:rPr>
            </w:pPr>
            <w:r>
              <w:rPr>
                <w:rFonts w:hint="eastAsia" w:ascii="宋体" w:hAnsi="宋体" w:eastAsia="宋体" w:cs="宋体"/>
                <w:kern w:val="2"/>
                <w:sz w:val="24"/>
                <w:szCs w:val="24"/>
              </w:rPr>
              <w:t>在 MySQL 8.0.45 上实际执行建表脚本与验证脚本，结果如下。</w:t>
            </w:r>
          </w:p>
          <w:p w14:paraId="7FE07D33">
            <w:pPr>
              <w:pStyle w:val="000006"/>
              <w:spacing w:before="0" w:after="0" w:line="360" w:lineRule="auto"/>
              <w:jc w:val="both"/>
              <w:rPr>
                <w:kern w:val="2"/>
                <w:sz w:val="21"/>
                <w:szCs w:val="24"/>
              </w:rPr>
            </w:pPr>
            <w:r>
              <w:rPr>
                <w:rFonts w:hint="eastAsia" w:ascii="宋体" w:hAnsi="宋体" w:eastAsia="宋体" w:cs="宋体"/>
                <w:kern w:val="2"/>
                <w:sz w:val="24"/>
                <w:szCs w:val="24"/>
              </w:rPr>
              <w:t>· 建表：11 张，与设计文档一致。</w:t>
            </w:r>
          </w:p>
          <w:p w14:paraId="7FE07D34">
            <w:pPr>
              <w:pStyle w:val="000006"/>
              <w:spacing w:before="0" w:after="0" w:line="360" w:lineRule="auto"/>
              <w:jc w:val="both"/>
              <w:rPr>
                <w:kern w:val="2"/>
                <w:sz w:val="21"/>
                <w:szCs w:val="24"/>
              </w:rPr>
            </w:pPr>
            <w:r>
              <w:rPr>
                <w:rFonts w:hint="eastAsia" w:ascii="宋体" w:hAnsi="宋体" w:eastAsia="宋体" w:cs="宋体"/>
                <w:kern w:val="2"/>
                <w:sz w:val="24"/>
                <w:szCs w:val="24"/>
              </w:rPr>
              <w:t>· 外键：9 处，全部生效。</w:t>
            </w:r>
          </w:p>
          <w:p w14:paraId="7FE07D35">
            <w:pPr>
              <w:pStyle w:val="000006"/>
              <w:spacing w:before="0" w:after="0" w:line="360" w:lineRule="auto"/>
              <w:jc w:val="both"/>
              <w:rPr>
                <w:kern w:val="2"/>
                <w:sz w:val="21"/>
                <w:szCs w:val="24"/>
              </w:rPr>
            </w:pPr>
            <w:r>
              <w:rPr>
                <w:rFonts w:hint="eastAsia" w:ascii="宋体" w:hAnsi="宋体" w:eastAsia="宋体" w:cs="宋体"/>
                <w:kern w:val="2"/>
                <w:sz w:val="24"/>
                <w:szCs w:val="24"/>
              </w:rPr>
              <w:t>· 唯一键：6 组，重复插入被拒，错误码 1062。</w:t>
            </w:r>
          </w:p>
          <w:p w14:paraId="7FE07D36">
            <w:pPr>
              <w:pStyle w:val="000006"/>
              <w:spacing w:before="0" w:after="0" w:line="360" w:lineRule="auto"/>
              <w:jc w:val="both"/>
              <w:rPr>
                <w:kern w:val="2"/>
                <w:sz w:val="21"/>
                <w:szCs w:val="24"/>
              </w:rPr>
            </w:pPr>
            <w:r>
              <w:rPr>
                <w:rFonts w:hint="eastAsia" w:ascii="宋体" w:hAnsi="宋体" w:eastAsia="宋体" w:cs="宋体"/>
                <w:kern w:val="2"/>
                <w:sz w:val="24"/>
                <w:szCs w:val="24"/>
              </w:rPr>
              <w:t>· CHECK 约束：4 个，越界插入被拒，错误码 3819。</w:t>
            </w:r>
          </w:p>
          <w:p w14:paraId="7FE07D37">
            <w:pPr>
              <w:pStyle w:val="000006"/>
              <w:spacing w:before="160" w:after="80" w:line="360" w:lineRule="auto"/>
              <w:jc w:val="left"/>
              <w:rPr>
                <w:kern w:val="2"/>
                <w:sz w:val="21"/>
                <w:szCs w:val="24"/>
              </w:rPr>
            </w:pPr>
            <w:r>
              <w:rPr>
                <w:rFonts w:hint="eastAsia" w:ascii="黑体" w:hAnsi="黑体" w:eastAsia="黑体" w:cs="黑体"/>
                <w:b w:val="1"/>
                <w:kern w:val="2"/>
                <w:sz w:val="24"/>
                <w:szCs w:val="24"/>
              </w:rPr>
              <w:t>（三）正向主流程实跑</w:t>
            </w:r>
          </w:p>
          <w:p w14:paraId="7FE07D38">
            <w:pPr>
              <w:pStyle w:val="000006"/>
              <w:spacing w:before="0" w:after="0" w:line="360" w:lineRule="auto"/>
              <w:jc w:val="both"/>
              <w:rPr>
                <w:kern w:val="2"/>
                <w:sz w:val="21"/>
                <w:szCs w:val="24"/>
              </w:rPr>
            </w:pPr>
            <w:r>
              <w:rPr>
                <w:rFonts w:hint="eastAsia" w:ascii="宋体" w:hAnsi="宋体" w:eastAsia="宋体" w:cs="宋体"/>
                <w:kern w:val="2"/>
                <w:sz w:val="24"/>
                <w:szCs w:val="24"/>
              </w:rPr>
              <w:t>以学生读者“张三”借阅《三体》为例：借出日期 2026-10-10，系统按学生 30 天期限计算，应还日期为 2026-11-09，与手工计算结果一致；借出后副本状态由 AVAILABLE 变为 ON_LOAN，该读者在借数量由 0 变为 1。三步结果均与设计预期吻合。</w:t>
            </w:r>
          </w:p>
          <w:p w14:paraId="7FE07D39">
            <w:pPr>
              <w:pStyle w:val="000006"/>
              <w:spacing w:before="160" w:after="80" w:line="360" w:lineRule="auto"/>
              <w:jc w:val="left"/>
              <w:rPr>
                <w:kern w:val="2"/>
                <w:sz w:val="21"/>
                <w:szCs w:val="24"/>
              </w:rPr>
            </w:pPr>
            <w:r>
              <w:rPr>
                <w:rFonts w:hint="eastAsia" w:ascii="黑体" w:hAnsi="黑体" w:eastAsia="黑体" w:cs="黑体"/>
                <w:b w:val="1"/>
                <w:kern w:val="2"/>
                <w:sz w:val="24"/>
                <w:szCs w:val="24"/>
              </w:rPr>
              <w:t>（四）负向验证</w:t>
            </w:r>
          </w:p>
          <w:p w14:paraId="7FE07D3A">
            <w:pPr>
              <w:pStyle w:val="000006"/>
              <w:spacing w:before="0" w:after="0" w:line="360" w:lineRule="auto"/>
              <w:jc w:val="both"/>
              <w:rPr>
                <w:kern w:val="2"/>
                <w:sz w:val="21"/>
                <w:szCs w:val="24"/>
              </w:rPr>
            </w:pPr>
            <w:r>
              <w:rPr>
                <w:rFonts w:hint="eastAsia" w:ascii="宋体" w:hAnsi="宋体" w:eastAsia="宋体" w:cs="宋体"/>
                <w:kern w:val="2"/>
                <w:sz w:val="24"/>
                <w:szCs w:val="24"/>
              </w:rPr>
              <w:t>构造 4 条非法数据，全部被数据库拒绝：重复借阅证号（1062）、重复 ISBN（1062）、借阅天数超出允许区间（3819）、罚金金额为负（3819）。这说明设计阶段的约束确实落到了数据库层，而不只是写在文档里。</w:t>
            </w:r>
          </w:p>
          <w:p w14:paraId="7FE07D3B">
            <w:pPr>
              <w:pStyle w:val="000006"/>
              <w:spacing w:before="160" w:after="80" w:line="360" w:lineRule="auto"/>
              <w:jc w:val="left"/>
              <w:rPr>
                <w:kern w:val="2"/>
                <w:sz w:val="21"/>
                <w:szCs w:val="24"/>
              </w:rPr>
            </w:pPr>
            <w:r>
              <w:rPr>
                <w:rFonts w:hint="eastAsia" w:ascii="黑体" w:hAnsi="黑体" w:eastAsia="黑体" w:cs="黑体"/>
                <w:b w:val="1"/>
                <w:kern w:val="2"/>
                <w:sz w:val="24"/>
                <w:szCs w:val="24"/>
              </w:rPr>
              <w:t>（五）结论与分析</w:t>
            </w:r>
          </w:p>
          <w:p w14:paraId="7FE07D3C">
            <w:pPr>
              <w:pStyle w:val="000006"/>
              <w:spacing w:before="0" w:after="0" w:line="360" w:lineRule="auto"/>
              <w:jc w:val="both"/>
              <w:rPr>
                <w:kern w:val="2"/>
                <w:sz w:val="21"/>
                <w:szCs w:val="24"/>
              </w:rPr>
            </w:pPr>
            <w:r>
              <w:rPr>
                <w:rFonts w:hint="eastAsia" w:ascii="宋体" w:hAnsi="宋体" w:eastAsia="宋体" w:cs="宋体"/>
                <w:kern w:val="2"/>
                <w:sz w:val="24"/>
                <w:szCs w:val="24"/>
              </w:rPr>
              <w:t>第一，用例驱动的五步推导是可行的。从借书流程的 9 个判定点，能一路推到 11 张表和 4 个 CHECK 约束，中间没有凭空的环节，每一步都有上一部的输入作为依据。</w:t>
            </w:r>
          </w:p>
          <w:p w14:paraId="7FE07D3D">
            <w:pPr>
              <w:pStyle w:val="000006"/>
              <w:spacing w:before="0" w:after="0" w:line="360" w:lineRule="auto"/>
              <w:jc w:val="both"/>
              <w:rPr>
                <w:kern w:val="2"/>
                <w:sz w:val="21"/>
                <w:szCs w:val="24"/>
              </w:rPr>
            </w:pPr>
            <w:r>
              <w:rPr>
                <w:rFonts w:hint="eastAsia" w:ascii="宋体" w:hAnsi="宋体" w:eastAsia="宋体" w:cs="宋体"/>
                <w:kern w:val="2"/>
                <w:sz w:val="24"/>
                <w:szCs w:val="24"/>
              </w:rPr>
              <w:t>第二，把规则参数外置到数据表是正确的选择。它让“改规则”和“改代码”解耦，也让测试可以直接通过改数据构造边界场景，不必重新编译。</w:t>
            </w:r>
          </w:p>
          <w:p w14:paraId="7FE07D3E">
            <w:pPr>
              <w:pStyle w:val="000006"/>
              <w:spacing w:before="0" w:after="0" w:line="360" w:lineRule="auto"/>
              <w:jc w:val="both"/>
              <w:rPr>
                <w:kern w:val="2"/>
                <w:sz w:val="21"/>
                <w:szCs w:val="24"/>
              </w:rPr>
            </w:pPr>
            <w:r>
              <w:rPr>
                <w:rFonts w:hint="eastAsia" w:ascii="宋体" w:hAnsi="宋体" w:eastAsia="宋体" w:cs="宋体"/>
                <w:kern w:val="2"/>
                <w:sz w:val="24"/>
                <w:szCs w:val="24"/>
              </w:rPr>
              <w:t>第三，领域层零框架依赖让架构约束变成可执行的检查。javac 通过就等于依赖方向没有被破坏，这比人工审查可靠得多。</w:t>
            </w:r>
          </w:p>
          <w:p w14:paraId="7FE07D3F">
            <w:pPr>
              <w:pStyle w:val="000006"/>
              <w:spacing w:before="0" w:after="0" w:line="360" w:lineRule="auto"/>
              <w:jc w:val="both"/>
              <w:rPr>
                <w:kern w:val="2"/>
                <w:sz w:val="21"/>
                <w:szCs w:val="24"/>
              </w:rPr>
            </w:pPr>
            <w:r>
              <w:rPr>
                <w:rFonts w:hint="eastAsia" w:ascii="宋体" w:hAnsi="宋体" w:eastAsia="宋体" w:cs="宋体"/>
                <w:kern w:val="2"/>
                <w:sz w:val="24"/>
                <w:szCs w:val="24"/>
              </w:rPr>
              <w:t>局限也明确：预约到书通知、超期罚金自动累加、真实条码硬件接入、全文检索均未实现，已在项目简档中列为不实现项，避免答辩时被追问而没有交代。</w:t>
            </w:r>
          </w:p>
          <w:p w14:paraId="70CBBA53">
            <w:pPr>
              <w:numPr>
                <w:ilvl w:val="0"/>
                <w:numId w:val="1"/>
              </w:numPr>
              <w:tabs>
                <w:tab w:val="left" w:pos="420"/>
              </w:tabs>
              <w:rPr>
                <w:rFonts w:hint="eastAsia" w:ascii="宋体" w:hAnsi="宋体"/>
                <w:szCs w:val="21"/>
              </w:rPr>
            </w:pPr>
            <w:r>
              <w:rPr>
                <w:rFonts w:hint="eastAsia" w:ascii="宋体" w:hAnsi="宋体"/>
                <w:szCs w:val="21"/>
              </w:rPr>
              <w:t>实验小结、建议及体会</w:t>
            </w:r>
          </w:p>
          <w:p w14:paraId="7FE07D2B">
            <w:pPr>
              <w:pStyle w:val="000006"/>
              <w:spacing w:before="0" w:after="0" w:line="360" w:lineRule="auto"/>
              <w:jc w:val="both"/>
              <w:rPr>
                <w:kern w:val="2"/>
                <w:sz w:val="21"/>
                <w:szCs w:val="24"/>
              </w:rPr>
            </w:pPr>
            <w:r>
              <w:rPr>
                <w:rFonts w:hint="eastAsia" w:ascii="宋体" w:hAnsi="宋体" w:eastAsia="宋体" w:cs="宋体"/>
                <w:kern w:val="2"/>
                <w:sz w:val="24"/>
                <w:szCs w:val="24"/>
              </w:rPr>
              <w:t>本实验最大的收获不是画出 8 张图，而是建立了“每一条设计结论都要有出处”的习惯：每个类都能追溯到用例文本里的名词，每条业务规则都有编号，每个约束在数据库里真的生效。这种可追溯性在答辩时非常有用——被问到“为什么这么设计”，能拿出编号和实测记录，而不是只说“我觉得这样比较好”。</w:t>
            </w:r>
          </w:p>
          <w:p w14:paraId="7FE07D2C">
            <w:pPr>
              <w:pStyle w:val="000006"/>
              <w:spacing w:before="0" w:after="0" w:line="360" w:lineRule="auto"/>
              <w:jc w:val="both"/>
              <w:rPr>
                <w:kern w:val="2"/>
                <w:sz w:val="21"/>
                <w:szCs w:val="24"/>
              </w:rPr>
            </w:pPr>
            <w:r>
              <w:rPr>
                <w:rFonts w:hint="eastAsia" w:ascii="宋体" w:hAnsi="宋体" w:eastAsia="宋体" w:cs="宋体"/>
                <w:kern w:val="2"/>
                <w:sz w:val="24"/>
                <w:szCs w:val="24"/>
              </w:rPr>
              <w:t>遇到的困难主要集中在两处。一是 UML 工具链的问题（Graphviz 依赖、嵌套包不渲染、大图截断、图片比例不适合 A4），这些问题的共同点是“命令成功但结果不对”，只能靠逐张核对发现。二是文档与实际不一致（外键数写错），说明凡是数字都必须实测。</w:t>
            </w:r>
          </w:p>
          <w:p w14:paraId="7FE07D2D">
            <w:pPr>
              <w:pStyle w:val="000006"/>
              <w:spacing w:before="0" w:after="0" w:line="360" w:lineRule="auto"/>
              <w:jc w:val="both"/>
              <w:rPr>
                <w:kern w:val="2"/>
                <w:sz w:val="21"/>
                <w:szCs w:val="24"/>
              </w:rPr>
            </w:pPr>
            <w:r>
              <w:rPr>
                <w:rFonts w:hint="eastAsia" w:ascii="宋体" w:hAnsi="宋体" w:eastAsia="宋体" w:cs="宋体"/>
                <w:kern w:val="2"/>
                <w:sz w:val="24"/>
                <w:szCs w:val="24"/>
              </w:rPr>
              <w:t>关于 AI 辅助的作用，体会是：AI 在设计阶段擅长加速草稿和检查遗漏，但取舍必须由人来做。本实验有四个关键取舍——读者类型不立独立用例、继承用单表加判别列、领域层零框架依赖、异常用错误码枚举而非一异常一类——都是人工决策，AI 负责把决策写清楚并检查前后一致。这也提示我，使用 AI 时要给它明确的边界（后来在实验二中形成了开发宪法），否则它会“顺手优化”，反而破坏架构。</w:t>
            </w:r>
          </w:p>
          <w:p w14:paraId="7FE07D2E">
            <w:pPr>
              <w:pStyle w:val="000006"/>
              <w:spacing w:before="0" w:after="0" w:line="360" w:lineRule="auto"/>
              <w:jc w:val="both"/>
              <w:rPr>
                <w:kern w:val="2"/>
                <w:sz w:val="21"/>
                <w:szCs w:val="24"/>
              </w:rPr>
            </w:pPr>
            <w:r>
              <w:rPr>
                <w:rFonts w:hint="eastAsia" w:ascii="宋体" w:hAnsi="宋体" w:eastAsia="宋体" w:cs="宋体"/>
                <w:kern w:val="2"/>
                <w:sz w:val="24"/>
                <w:szCs w:val="24"/>
              </w:rPr>
              <w:t>建议：同类实验应尽早把渲染脚本与验证脚本写进仓库，不要手敲命令。本实验后期补充的渲染脚本与验证脚本已被证明能省下大量重复劳动，也保证了每次结果可复现。</w:t>
            </w:r>
          </w:p>
          <w:p w14:paraId="52B7F4F1">
            <w:pPr>
              <w:rPr>
                <w:rFonts w:hint="eastAsia" w:ascii="宋体" w:hAnsi="宋体"/>
                <w:szCs w:val="21"/>
              </w:rPr>
            </w:pPr>
          </w:p>
        </w:tc>
      </w:tr>
    </w:tbl>
    <w:p w14:paraId="0FB48AE6">
      <w:pPr>
        <w:rPr>
          <w:rFonts w:ascii="黑体" w:eastAsia="黑体"/>
          <w:sz w:val="30"/>
          <w:szCs w:val="30"/>
        </w:rPr>
      </w:pPr>
      <w:r>
        <w:rPr>
          <w:rFonts w:hint="eastAsia" w:ascii="黑体" w:eastAsia="黑体"/>
          <w:sz w:val="30"/>
          <w:szCs w:val="30"/>
        </w:rPr>
        <w:t>实验课程名称：</w:t>
      </w:r>
      <w:r>
        <w:rPr>
          <w:rFonts w:hint="eastAsia" w:ascii="黑体" w:eastAsia="黑体"/>
          <w:sz w:val="30"/>
          <w:szCs w:val="30"/>
          <w:u w:val="single"/>
        </w:rPr>
        <w:t xml:space="preserve"> 软件设计与体系结构B             </w:t>
      </w:r>
      <w:r>
        <w:rPr>
          <w:rFonts w:hint="eastAsia" w:ascii="黑体" w:eastAsia="黑体"/>
          <w:sz w:val="30"/>
          <w:szCs w:val="30"/>
        </w:rPr>
        <w:t xml:space="preserve">     </w:t>
      </w:r>
    </w:p>
    <w:tbl>
      <w:tblPr>
        <w:tblW w:w="87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0" w:lastRow="0" w:firstColumn="0" w:lastColumn="0" w:noHBand="0" w:noVBand="0" w:val="0000"/>
      </w:tblPr>
      <w:tblGrid>
        <w:gridCol w:w="1728"/>
        <w:gridCol w:w="1192"/>
        <w:gridCol w:w="1266"/>
        <w:gridCol w:w="1540"/>
        <w:gridCol w:w="1110"/>
        <w:gridCol w:w="1926"/>
      </w:tblGrid>
      <w:tr>
        <w:trPr>
          <w:trHeight w:val="0" w:hRule="auto"/>
        </w:trPr>
        <w:tc>
          <w:tcPr>
            <w:tcW w:w="1728" w:type="dxa"/>
            <w:tcBorders>
              <w:top w:val="single" w:color="auto" w:sz="4" w:space="0"/>
              <w:left w:val="single" w:color="auto" w:sz="4" w:space="0"/>
              <w:bottom w:val="single" w:color="auto" w:sz="4" w:space="0"/>
              <w:right w:val="single" w:color="auto" w:sz="4" w:space="0"/>
            </w:tcBorders>
            <w:vAlign w:val="center"/>
          </w:tcPr>
          <w:p w14:paraId="1C414B3C">
            <w:pPr>
              <w:jc w:val="center"/>
              <w:rPr>
                <w:rFonts w:hint="eastAsia" w:ascii="黑体" w:eastAsia="黑体"/>
                <w:szCs w:val="21"/>
              </w:rPr>
            </w:pPr>
            <w:r>
              <w:rPr>
                <w:rFonts w:hint="eastAsia" w:ascii="黑体" w:eastAsia="黑体"/>
                <w:szCs w:val="21"/>
              </w:rPr>
              <w:t>实验项目名称</w:t>
            </w:r>
          </w:p>
        </w:tc>
        <w:tc>
          <w:tcPr>
            <w:tcW w:w="3998" w:type="dxa"/>
            <w:gridSpan w:val="3"/>
            <w:tcBorders>
              <w:top w:val="single" w:color="auto" w:sz="4" w:space="0"/>
              <w:left w:val="single" w:color="auto" w:sz="4" w:space="0"/>
              <w:bottom w:val="single" w:color="auto" w:sz="4" w:space="0"/>
              <w:right w:val="single" w:color="auto" w:sz="4" w:space="0"/>
            </w:tcBorders>
            <w:vAlign w:val="center"/>
          </w:tcPr>
          <w:p w14:paraId="0FF000AF">
            <w:pPr>
              <w:jc w:val="center"/>
              <w:rPr>
                <w:rFonts w:hint="eastAsia" w:ascii="黑体" w:eastAsia="黑体"/>
                <w:szCs w:val="21"/>
              </w:rPr>
            </w:pPr>
            <w:r>
              <w:rPr>
                <w:rFonts w:hint="eastAsia" w:ascii="黑体" w:eastAsia="黑体"/>
                <w:szCs w:val="21"/>
              </w:rPr>
              <w:t>详细设计与 Agent 辅助实现</w:t>
            </w:r>
          </w:p>
        </w:tc>
        <w:tc>
          <w:tcPr>
            <w:tcW w:w="1110" w:type="dxa"/>
            <w:tcBorders>
              <w:top w:val="single" w:color="auto" w:sz="4" w:space="0"/>
              <w:left w:val="single" w:color="auto" w:sz="4" w:space="0"/>
              <w:bottom w:val="single" w:color="auto" w:sz="4" w:space="0"/>
              <w:right w:val="single" w:color="auto" w:sz="4" w:space="0"/>
            </w:tcBorders>
            <w:vAlign w:val="center"/>
          </w:tcPr>
          <w:p w14:paraId="055702C8">
            <w:pPr>
              <w:jc w:val="center"/>
              <w:rPr>
                <w:rFonts w:hint="eastAsia" w:ascii="黑体" w:eastAsia="黑体"/>
                <w:szCs w:val="21"/>
              </w:rPr>
            </w:pPr>
            <w:r>
              <w:rPr>
                <w:rFonts w:hint="eastAsia" w:ascii="黑体" w:eastAsia="黑体"/>
                <w:szCs w:val="21"/>
              </w:rPr>
              <w:t>实验成绩</w:t>
            </w:r>
          </w:p>
        </w:tc>
        <w:tc>
          <w:tcPr>
            <w:tcW w:w="1926" w:type="dxa"/>
            <w:tcBorders>
              <w:top w:val="single" w:color="auto" w:sz="4" w:space="0"/>
              <w:left w:val="single" w:color="auto" w:sz="4" w:space="0"/>
              <w:bottom w:val="single" w:color="auto" w:sz="4" w:space="0"/>
              <w:right w:val="single" w:color="auto" w:sz="4" w:space="0"/>
            </w:tcBorders>
            <w:vAlign w:val="center"/>
          </w:tcPr>
          <w:p w14:paraId="761277E3">
            <w:pPr>
              <w:jc w:val="center"/>
              <w:rPr>
                <w:rFonts w:hint="eastAsia" w:ascii="黑体" w:eastAsia="黑体"/>
                <w:szCs w:val="21"/>
              </w:rPr>
            </w:pPr>
          </w:p>
        </w:tc>
      </w:tr>
      <w:tr>
        <w:trPr>
          <w:trHeight w:val="0" w:hRule="auto"/>
        </w:trPr>
        <w:tc>
          <w:tcPr>
            <w:tcW w:w="1728" w:type="dxa"/>
            <w:tcBorders>
              <w:top w:val="single" w:color="auto" w:sz="4" w:space="0"/>
              <w:left w:val="single" w:color="auto" w:sz="4" w:space="0"/>
              <w:bottom w:val="single" w:color="auto" w:sz="4" w:space="0"/>
              <w:right w:val="single" w:color="auto" w:sz="4" w:space="0"/>
            </w:tcBorders>
            <w:vAlign w:val="center"/>
          </w:tcPr>
          <w:p w14:paraId="143BDFBC">
            <w:pPr>
              <w:jc w:val="center"/>
              <w:rPr>
                <w:rFonts w:hint="eastAsia" w:ascii="黑体" w:eastAsia="黑体"/>
                <w:szCs w:val="21"/>
              </w:rPr>
            </w:pPr>
            <w:r>
              <w:rPr>
                <w:rFonts w:hint="eastAsia" w:ascii="黑体" w:eastAsia="黑体"/>
                <w:szCs w:val="21"/>
              </w:rPr>
              <w:t>实验者</w:t>
            </w:r>
          </w:p>
        </w:tc>
        <w:tc>
          <w:tcPr>
            <w:tcW w:w="1192" w:type="dxa"/>
            <w:tcBorders>
              <w:top w:val="single" w:color="auto" w:sz="4" w:space="0"/>
              <w:left w:val="single" w:color="auto" w:sz="4" w:space="0"/>
              <w:bottom w:val="single" w:color="auto" w:sz="4" w:space="0"/>
              <w:right w:val="single" w:color="auto" w:sz="4" w:space="0"/>
            </w:tcBorders>
            <w:vAlign w:val="center"/>
          </w:tcPr>
          <w:p w14:paraId="5802EA30">
            <w:pPr>
              <w:jc w:val="center"/>
              <w:rPr>
                <w:rFonts w:hint="eastAsia" w:ascii="黑体" w:eastAsia="黑体"/>
                <w:szCs w:val="21"/>
              </w:rPr>
            </w:pPr>
          </w:p>
        </w:tc>
        <w:tc>
          <w:tcPr>
            <w:tcW w:w="1266" w:type="dxa"/>
            <w:tcBorders>
              <w:top w:val="single" w:color="auto" w:sz="4" w:space="0"/>
              <w:left w:val="single" w:color="auto" w:sz="4" w:space="0"/>
              <w:bottom w:val="single" w:color="auto" w:sz="4" w:space="0"/>
              <w:right w:val="single" w:color="auto" w:sz="4" w:space="0"/>
            </w:tcBorders>
            <w:vAlign w:val="center"/>
          </w:tcPr>
          <w:p w14:paraId="02DF2ACD">
            <w:pPr>
              <w:jc w:val="center"/>
              <w:rPr>
                <w:rFonts w:hint="eastAsia" w:ascii="黑体" w:eastAsia="黑体"/>
                <w:szCs w:val="21"/>
              </w:rPr>
            </w:pPr>
            <w:r>
              <w:rPr>
                <w:rFonts w:hint="eastAsia" w:ascii="黑体" w:eastAsia="黑体"/>
                <w:szCs w:val="21"/>
              </w:rPr>
              <w:t>专业班级</w:t>
            </w:r>
          </w:p>
        </w:tc>
        <w:tc>
          <w:tcPr>
            <w:tcW w:w="1540" w:type="dxa"/>
            <w:tcBorders>
              <w:top w:val="single" w:color="auto" w:sz="4" w:space="0"/>
              <w:left w:val="single" w:color="auto" w:sz="4" w:space="0"/>
              <w:bottom w:val="single" w:color="auto" w:sz="4" w:space="0"/>
              <w:right w:val="single" w:color="auto" w:sz="4" w:space="0"/>
            </w:tcBorders>
            <w:vAlign w:val="center"/>
          </w:tcPr>
          <w:p w14:paraId="4679BB83">
            <w:pPr>
              <w:jc w:val="center"/>
              <w:rPr>
                <w:rFonts w:ascii="黑体" w:eastAsia="黑体"/>
                <w:szCs w:val="21"/>
              </w:rPr>
            </w:pPr>
          </w:p>
        </w:tc>
        <w:tc>
          <w:tcPr>
            <w:tcW w:w="1110" w:type="dxa"/>
            <w:tcBorders>
              <w:top w:val="single" w:color="auto" w:sz="4" w:space="0"/>
              <w:left w:val="single" w:color="auto" w:sz="4" w:space="0"/>
              <w:bottom w:val="single" w:color="auto" w:sz="4" w:space="0"/>
              <w:right w:val="single" w:color="auto" w:sz="4" w:space="0"/>
            </w:tcBorders>
            <w:vAlign w:val="center"/>
          </w:tcPr>
          <w:p w14:paraId="471B5D8B">
            <w:pPr>
              <w:jc w:val="center"/>
              <w:rPr>
                <w:rFonts w:hint="eastAsia" w:ascii="黑体" w:eastAsia="黑体"/>
                <w:szCs w:val="21"/>
              </w:rPr>
            </w:pPr>
            <w:r>
              <w:rPr>
                <w:rFonts w:hint="eastAsia" w:ascii="黑体" w:eastAsia="黑体"/>
                <w:szCs w:val="21"/>
              </w:rPr>
              <w:t>组别</w:t>
            </w:r>
          </w:p>
        </w:tc>
        <w:tc>
          <w:tcPr>
            <w:tcW w:w="1926" w:type="dxa"/>
            <w:tcBorders>
              <w:top w:val="single" w:color="auto" w:sz="4" w:space="0"/>
              <w:left w:val="single" w:color="auto" w:sz="4" w:space="0"/>
              <w:bottom w:val="single" w:color="auto" w:sz="4" w:space="0"/>
              <w:right w:val="single" w:color="auto" w:sz="4" w:space="0"/>
            </w:tcBorders>
            <w:vAlign w:val="center"/>
          </w:tcPr>
          <w:p w14:paraId="7FE07CE0">
            <w:pPr>
              <w:jc w:val="center"/>
              <w:rPr>
                <w:rFonts w:hint="eastAsia" w:ascii="黑体" w:eastAsia="黑体"/>
                <w:szCs w:val="21"/>
              </w:rPr>
            </w:pPr>
            <w:r>
              <w:rPr>
                <w:rFonts w:hint="eastAsia" w:ascii="黑体" w:eastAsia="黑体"/>
                <w:szCs w:val="21"/>
              </w:rPr>
              <w:t>/</w:t>
            </w:r>
          </w:p>
        </w:tc>
      </w:tr>
      <w:tr>
        <w:trPr>
          <w:trHeight w:val="0" w:hRule="auto"/>
        </w:trPr>
        <w:tc>
          <w:tcPr>
            <w:tcW w:w="1728" w:type="dxa"/>
            <w:tcBorders>
              <w:top w:val="single" w:color="auto" w:sz="4" w:space="0"/>
              <w:left w:val="single" w:color="auto" w:sz="4" w:space="0"/>
              <w:bottom w:val="single" w:color="auto" w:sz="4" w:space="0"/>
              <w:right w:val="single" w:color="auto" w:sz="4" w:space="0"/>
            </w:tcBorders>
            <w:vAlign w:val="center"/>
          </w:tcPr>
          <w:p w14:paraId="0CB1594F">
            <w:pPr>
              <w:jc w:val="center"/>
              <w:rPr>
                <w:rFonts w:hint="eastAsia" w:ascii="黑体" w:eastAsia="黑体"/>
                <w:szCs w:val="21"/>
              </w:rPr>
            </w:pPr>
            <w:r>
              <w:rPr>
                <w:rFonts w:hint="eastAsia" w:ascii="黑体" w:eastAsia="黑体"/>
                <w:szCs w:val="21"/>
              </w:rPr>
              <w:t>同组者</w:t>
            </w:r>
          </w:p>
        </w:tc>
        <w:tc>
          <w:tcPr>
            <w:tcW w:w="3998" w:type="dxa"/>
            <w:gridSpan w:val="3"/>
            <w:tcBorders>
              <w:top w:val="single" w:color="auto" w:sz="4" w:space="0"/>
              <w:left w:val="single" w:color="auto" w:sz="4" w:space="0"/>
              <w:bottom w:val="single" w:color="auto" w:sz="4" w:space="0"/>
              <w:right w:val="single" w:color="auto" w:sz="4" w:space="0"/>
            </w:tcBorders>
            <w:vAlign w:val="center"/>
          </w:tcPr>
          <w:p w14:paraId="0ABBEF4A">
            <w:pPr>
              <w:jc w:val="center"/>
              <w:rPr>
                <w:rFonts w:hint="eastAsia" w:ascii="黑体" w:eastAsia="黑体"/>
                <w:szCs w:val="21"/>
              </w:rPr>
            </w:pPr>
            <w:r>
              <w:rPr>
                <w:rFonts w:hint="eastAsia" w:ascii="黑体" w:eastAsia="黑体"/>
                <w:szCs w:val="21"/>
              </w:rPr>
              <w:t>/</w:t>
            </w:r>
          </w:p>
        </w:tc>
        <w:tc>
          <w:tcPr>
            <w:tcW w:w="1110" w:type="dxa"/>
            <w:tcBorders>
              <w:top w:val="single" w:color="auto" w:sz="4" w:space="0"/>
              <w:left w:val="single" w:color="auto" w:sz="4" w:space="0"/>
              <w:bottom w:val="single" w:color="auto" w:sz="4" w:space="0"/>
              <w:right w:val="single" w:color="auto" w:sz="4" w:space="0"/>
            </w:tcBorders>
            <w:vAlign w:val="center"/>
          </w:tcPr>
          <w:p w14:paraId="66D79736">
            <w:pPr>
              <w:jc w:val="center"/>
              <w:rPr>
                <w:rFonts w:hint="eastAsia" w:ascii="黑体" w:eastAsia="黑体"/>
                <w:szCs w:val="21"/>
              </w:rPr>
            </w:pPr>
            <w:r>
              <w:rPr>
                <w:rFonts w:hint="eastAsia" w:ascii="黑体" w:eastAsia="黑体"/>
                <w:szCs w:val="21"/>
              </w:rPr>
              <w:t>实验日期</w:t>
            </w:r>
          </w:p>
        </w:tc>
        <w:tc>
          <w:tcPr>
            <w:tcW w:w="1926" w:type="dxa"/>
            <w:tcBorders>
              <w:top w:val="single" w:color="auto" w:sz="4" w:space="0"/>
              <w:left w:val="single" w:color="auto" w:sz="4" w:space="0"/>
              <w:bottom w:val="single" w:color="auto" w:sz="4" w:space="0"/>
              <w:right w:val="single" w:color="auto" w:sz="4" w:space="0"/>
            </w:tcBorders>
            <w:vAlign w:val="center"/>
          </w:tcPr>
          <w:p w14:paraId="77D0EEB2">
            <w:pPr>
              <w:jc w:val="center"/>
              <w:rPr>
                <w:rFonts w:hint="eastAsia" w:ascii="黑体" w:eastAsia="黑体"/>
                <w:szCs w:val="21"/>
              </w:rPr>
            </w:pPr>
            <w:r>
              <w:rPr>
                <w:rFonts w:hint="eastAsia" w:ascii="黑体" w:eastAsia="黑体"/>
                <w:sz w:val="20"/>
                <w:szCs w:val="20"/>
              </w:rPr>
              <w:t>2026年10月 17日</w:t>
            </w:r>
          </w:p>
        </w:tc>
      </w:tr>
      <w:tr>
        <w:trPr>
          <w:trHeight w:val="0" w:hRule="auto"/>
        </w:trPr>
        <w:tc>
          <w:tcPr>
            <w:tcW w:w="8762" w:type="dxa"/>
            <w:gridSpan w:val="6"/>
            <w:tcBorders>
              <w:top w:val="single" w:color="auto" w:sz="4" w:space="0"/>
              <w:left w:val="single" w:color="auto" w:sz="4" w:space="0"/>
              <w:bottom w:val="single" w:color="auto" w:sz="4" w:space="0"/>
              <w:right w:val="single" w:color="auto" w:sz="4" w:space="0"/>
            </w:tcBorders>
          </w:tcPr>
          <w:p w14:paraId="3FB57DD8">
            <w:pPr>
              <w:rPr>
                <w:rFonts w:hint="eastAsia" w:ascii="黑体" w:eastAsia="黑体"/>
                <w:sz w:val="30"/>
                <w:szCs w:val="30"/>
              </w:rPr>
            </w:pPr>
            <w:r>
              <w:rPr>
                <w:rFonts w:hint="eastAsia" w:ascii="黑体" w:eastAsia="黑体"/>
                <w:sz w:val="30"/>
                <w:szCs w:val="30"/>
              </w:rPr>
              <w:t>第一部分：实验分析与设计</w:t>
            </w:r>
            <w:r>
              <w:rPr>
                <w:rFonts w:hint="eastAsia" w:ascii="宋体" w:hAnsi="宋体"/>
                <w:szCs w:val="21"/>
              </w:rPr>
              <w:t>（可加页）</w:t>
            </w:r>
          </w:p>
          <w:p w14:paraId="30A9AE6C">
            <w:pPr>
              <w:numPr>
                <w:ilvl w:val="0"/>
                <w:numId w:val="2"/>
              </w:numPr>
              <w:rPr>
                <w:rFonts w:ascii="sans-serif" w:hAnsi="sans-serif" w:eastAsia="sans-serif" w:cs="sans-serif"/>
                <w:sz w:val="35"/>
                <w:szCs w:val="35"/>
              </w:rPr>
            </w:pPr>
            <w:r>
              <w:rPr>
                <w:rFonts w:hint="eastAsia" w:ascii="宋体" w:hAnsi="宋体"/>
                <w:szCs w:val="21"/>
              </w:rPr>
              <w:t>实验</w:t>
            </w:r>
            <w:r>
              <w:rPr>
                <w:rFonts w:hint="eastAsia" w:ascii="宋体" w:hAnsi="宋体"/>
                <w:color w:val="000000"/>
                <w:szCs w:val="21"/>
              </w:rPr>
              <w:t>内容</w:t>
            </w:r>
            <w:r>
              <w:rPr>
                <w:rFonts w:hint="eastAsia" w:ascii="宋体" w:hAnsi="宋体"/>
                <w:szCs w:val="21"/>
              </w:rPr>
              <w:t>描述（问题域描述）</w:t>
            </w:r>
          </w:p>
          <w:p w14:paraId="7FE07D26">
            <w:pPr>
              <w:pStyle w:val="000006"/>
              <w:spacing w:before="0" w:after="0" w:line="360" w:lineRule="auto"/>
              <w:jc w:val="both"/>
              <w:rPr>
                <w:kern w:val="2"/>
                <w:sz w:val="21"/>
                <w:szCs w:val="24"/>
              </w:rPr>
            </w:pPr>
            <w:r>
              <w:rPr>
                <w:rFonts w:hint="eastAsia" w:ascii="宋体" w:hAnsi="宋体" w:eastAsia="宋体" w:cs="宋体"/>
                <w:kern w:val="2"/>
                <w:sz w:val="24"/>
                <w:szCs w:val="24"/>
              </w:rPr>
              <w:t>本实验的任务是把实验一冻结的架构规格，细化为可直接实现、可直接测试、可直接分工的详细设计，并在此基础上用 Agent 辅助完成代码实现。</w:t>
            </w:r>
          </w:p>
          <w:p w14:paraId="7FE07D27">
            <w:pPr>
              <w:pStyle w:val="000006"/>
              <w:spacing w:before="0" w:after="0" w:line="360" w:lineRule="auto"/>
              <w:jc w:val="both"/>
              <w:rPr>
                <w:kern w:val="2"/>
                <w:sz w:val="21"/>
                <w:szCs w:val="24"/>
              </w:rPr>
            </w:pPr>
            <w:r>
              <w:rPr>
                <w:rFonts w:hint="eastAsia" w:ascii="宋体" w:hAnsi="宋体" w:eastAsia="宋体" w:cs="宋体"/>
                <w:kern w:val="2"/>
                <w:sz w:val="24"/>
                <w:szCs w:val="24"/>
              </w:rPr>
              <w:t>指导书对实验二提出三项要求：一是设计每个具体类的数据结构、算法和程序运行流程；二是进行界面元素设计，重点考虑从展现层进入领域层的消息；三是用代码实现。三项要求的产物形态不同，第一项是字段与算法说明，第二项是界面元素与消息映射，第三项是可运行的程序。</w:t>
            </w:r>
          </w:p>
          <w:p w14:paraId="7FE07D28">
            <w:pPr>
              <w:pStyle w:val="000006"/>
              <w:spacing w:before="0" w:after="0" w:line="360" w:lineRule="auto"/>
              <w:jc w:val="both"/>
              <w:rPr>
                <w:kern w:val="2"/>
                <w:sz w:val="21"/>
                <w:szCs w:val="24"/>
              </w:rPr>
            </w:pPr>
            <w:r>
              <w:rPr>
                <w:rFonts w:hint="eastAsia" w:ascii="宋体" w:hAnsi="宋体" w:eastAsia="宋体" w:cs="宋体"/>
                <w:kern w:val="2"/>
                <w:sz w:val="24"/>
                <w:szCs w:val="24"/>
              </w:rPr>
              <w:t>实验二的工作性质与实验一不同：实验一是“定架构”，产出物是图与文档；实验二是“定细节”，产出物是接口清单、字段与算法、测试用例、任务清单和代码。因此本实验采用规格驱动的方式——先把详细设计写成可审查、可冻结的规格（开发宪法、API 规范、测试计划、任务拆解、界面设计），再按任务清单逐项实现。这样做的好处是，实现阶段有明确的完成判据，不会出现“写到哪算哪”。</w:t>
            </w:r>
          </w:p>
          <w:p w14:paraId="7FE07D29">
            <w:pPr>
              <w:pStyle w:val="000006"/>
              <w:spacing w:before="0" w:after="0" w:line="360" w:lineRule="auto"/>
              <w:jc w:val="both"/>
              <w:rPr>
                <w:kern w:val="2"/>
                <w:sz w:val="21"/>
                <w:szCs w:val="24"/>
              </w:rPr>
            </w:pPr>
            <w:r>
              <w:rPr>
                <w:rFonts w:hint="eastAsia" w:ascii="宋体" w:hAnsi="宋体" w:eastAsia="宋体" w:cs="宋体"/>
                <w:kern w:val="2"/>
                <w:sz w:val="24"/>
                <w:szCs w:val="24"/>
              </w:rPr>
              <w:t>需要说明一处材料差异：课程提供的 AI 操作手册走的是纯 REST 后端路线，未包含界面设计；而指导书明确要求界面元素设计。本实验按指导书要求补齐了界面设计，并以“展现层到领域层的消息映射”作为界面与接口之间的衔接点。</w:t>
            </w:r>
          </w:p>
          <w:p w14:paraId="7FE07D2A">
            <w:pPr>
              <w:pStyle w:val="000006"/>
              <w:spacing w:before="0" w:after="0" w:line="360" w:lineRule="auto"/>
              <w:jc w:val="both"/>
              <w:rPr>
                <w:kern w:val="2"/>
                <w:sz w:val="21"/>
                <w:szCs w:val="24"/>
              </w:rPr>
            </w:pPr>
            <w:r>
              <w:rPr>
                <w:rFonts w:hint="eastAsia" w:ascii="宋体" w:hAnsi="宋体" w:eastAsia="宋体" w:cs="宋体"/>
                <w:kern w:val="2"/>
                <w:sz w:val="24"/>
                <w:szCs w:val="24"/>
              </w:rPr>
              <w:t>进度说明：本阶段（课上 4 学时）完成详细设计规格与界面设计，并冻结设计基线；代码实现按任务清单在课后推进，实现完成后补齐调试数据。</w:t>
            </w:r>
          </w:p>
          <w:p w14:paraId="55B3F573">
            <w:pPr>
              <w:rPr>
                <w:rFonts w:hint="eastAsia" w:ascii="宋体" w:hAnsi="宋体"/>
                <w:szCs w:val="21"/>
              </w:rPr>
            </w:pPr>
            <w:r>
              <w:rPr>
                <w:rFonts w:hint="eastAsia" w:ascii="宋体" w:hAnsi="宋体"/>
                <w:szCs w:val="21"/>
              </w:rPr>
              <w:t>二、实验基本原理与设计（包括实验方案设计，实验手段的确定，试验步骤等，用硬件逻辑或者算法描述）</w:t>
            </w:r>
          </w:p>
          <w:p w14:paraId="7FE07CFB">
            <w:pPr>
              <w:pStyle w:val="000006"/>
              <w:spacing w:before="160" w:after="80" w:line="360" w:lineRule="auto"/>
              <w:jc w:val="left"/>
              <w:rPr>
                <w:kern w:val="2"/>
                <w:sz w:val="21"/>
                <w:szCs w:val="24"/>
              </w:rPr>
            </w:pPr>
            <w:r>
              <w:rPr>
                <w:rFonts w:hint="eastAsia" w:ascii="黑体" w:hAnsi="黑体" w:eastAsia="黑体" w:cs="黑体"/>
                <w:b w:val="1"/>
                <w:kern w:val="2"/>
                <w:sz w:val="24"/>
                <w:szCs w:val="24"/>
              </w:rPr>
              <w:t>（一）开发宪法：先把纪律写死</w:t>
            </w:r>
          </w:p>
          <w:p w14:paraId="7FE07CFC">
            <w:pPr>
              <w:pStyle w:val="000006"/>
              <w:spacing w:before="0" w:after="0" w:line="360" w:lineRule="auto"/>
              <w:jc w:val="both"/>
              <w:rPr>
                <w:kern w:val="2"/>
                <w:sz w:val="21"/>
                <w:szCs w:val="24"/>
              </w:rPr>
            </w:pPr>
            <w:r>
              <w:rPr>
                <w:rFonts w:hint="eastAsia" w:ascii="宋体" w:hAnsi="宋体" w:eastAsia="宋体" w:cs="宋体"/>
                <w:kern w:val="2"/>
                <w:sz w:val="24"/>
                <w:szCs w:val="24"/>
              </w:rPr>
              <w:t>在写任何代码之前，先产出一份开发宪法，把不可协商的条款写成清单，共 14 条。其中与本项目强相关的三条是：</w:t>
            </w:r>
          </w:p>
          <w:p w14:paraId="7FE07CFD">
            <w:pPr>
              <w:pStyle w:val="000006"/>
              <w:spacing w:before="0" w:after="0" w:line="360" w:lineRule="auto"/>
              <w:jc w:val="both"/>
              <w:rPr>
                <w:kern w:val="2"/>
                <w:sz w:val="21"/>
                <w:szCs w:val="24"/>
              </w:rPr>
            </w:pPr>
            <w:r>
              <w:rPr>
                <w:rFonts w:hint="eastAsia" w:ascii="宋体" w:hAnsi="宋体" w:eastAsia="宋体" w:cs="宋体"/>
                <w:kern w:val="2"/>
                <w:sz w:val="24"/>
                <w:szCs w:val="24"/>
              </w:rPr>
              <w:t>· 领域层零框架依赖：领域层不得引用任何 Spring、JPA 类型，以“能否用纯 javac 编译”作为判定手段。</w:t>
            </w:r>
          </w:p>
          <w:p w14:paraId="7FE07CFE">
            <w:pPr>
              <w:pStyle w:val="000006"/>
              <w:spacing w:before="0" w:after="0" w:line="360" w:lineRule="auto"/>
              <w:jc w:val="both"/>
              <w:rPr>
                <w:kern w:val="2"/>
                <w:sz w:val="21"/>
                <w:szCs w:val="24"/>
              </w:rPr>
            </w:pPr>
            <w:r>
              <w:rPr>
                <w:rFonts w:hint="eastAsia" w:ascii="宋体" w:hAnsi="宋体" w:eastAsia="宋体" w:cs="宋体"/>
                <w:kern w:val="2"/>
                <w:sz w:val="24"/>
                <w:szCs w:val="24"/>
              </w:rPr>
              <w:t>· 数据库即设计校验器：文档里写了的约束，必须在建表脚本中有对应实现，并在真实数据库上跑通。</w:t>
            </w:r>
          </w:p>
          <w:p w14:paraId="7FE07CFF">
            <w:pPr>
              <w:pStyle w:val="000006"/>
              <w:spacing w:before="0" w:after="0" w:line="360" w:lineRule="auto"/>
              <w:jc w:val="both"/>
              <w:rPr>
                <w:kern w:val="2"/>
                <w:sz w:val="21"/>
                <w:szCs w:val="24"/>
              </w:rPr>
            </w:pPr>
            <w:r>
              <w:rPr>
                <w:rFonts w:hint="eastAsia" w:ascii="宋体" w:hAnsi="宋体" w:eastAsia="宋体" w:cs="宋体"/>
                <w:kern w:val="2"/>
                <w:sz w:val="24"/>
                <w:szCs w:val="24"/>
              </w:rPr>
              <w:t>· 规格先于代码：实现阶段不得修改规格目录，需要变更必须先改规格再改代码。</w:t>
            </w:r>
          </w:p>
          <w:p w14:paraId="7FE07D00">
            <w:pPr>
              <w:pStyle w:val="000006"/>
              <w:spacing w:before="0" w:after="0" w:line="360" w:lineRule="auto"/>
              <w:jc w:val="both"/>
              <w:rPr>
                <w:kern w:val="2"/>
                <w:sz w:val="21"/>
                <w:szCs w:val="24"/>
              </w:rPr>
            </w:pPr>
            <w:r>
              <w:rPr>
                <w:rFonts w:hint="eastAsia" w:ascii="宋体" w:hAnsi="宋体" w:eastAsia="宋体" w:cs="宋体"/>
                <w:kern w:val="2"/>
                <w:sz w:val="24"/>
                <w:szCs w:val="24"/>
              </w:rPr>
              <w:t>这份宪法的用途是给 Agent 一个明确边界。Agent 在缺少约束时会“顺手优化”，例如把校验逻辑复制进控制器、给实体直接加 JPA 注解，这些都违反分层。写进宪法并在每次实现前先读一遍，返工明显减少。</w:t>
            </w:r>
          </w:p>
          <w:p w14:paraId="7FE07D01">
            <w:pPr>
              <w:pStyle w:val="000006"/>
              <w:spacing w:before="160" w:after="80" w:line="360" w:lineRule="auto"/>
              <w:jc w:val="left"/>
              <w:rPr>
                <w:kern w:val="2"/>
                <w:sz w:val="21"/>
                <w:szCs w:val="24"/>
              </w:rPr>
            </w:pPr>
            <w:r>
              <w:rPr>
                <w:rFonts w:hint="eastAsia" w:ascii="黑体" w:hAnsi="黑体" w:eastAsia="黑体" w:cs="黑体"/>
                <w:b w:val="1"/>
                <w:kern w:val="2"/>
                <w:sz w:val="24"/>
                <w:szCs w:val="24"/>
              </w:rPr>
              <w:t>（二）每个具体类的数据结构</w:t>
            </w:r>
          </w:p>
          <w:p w14:paraId="7FE07D02">
            <w:pPr>
              <w:pStyle w:val="000006"/>
              <w:spacing w:before="0" w:after="0" w:line="360" w:lineRule="auto"/>
              <w:jc w:val="both"/>
              <w:rPr>
                <w:kern w:val="2"/>
                <w:sz w:val="21"/>
                <w:szCs w:val="24"/>
              </w:rPr>
            </w:pPr>
            <w:r>
              <w:rPr>
                <w:rFonts w:hint="eastAsia" w:ascii="宋体" w:hAnsi="宋体" w:eastAsia="宋体" w:cs="宋体"/>
                <w:kern w:val="2"/>
                <w:sz w:val="24"/>
                <w:szCs w:val="24"/>
              </w:rPr>
              <w:t>数据结构方面逐个类给出字段、类型、可变性与不变式。共 9 个实体类（含抽象基类 Reader 与 LibraryItem 及其子类）、12 个值对象与枚举、2 个策略类。三个有代表性的例子如下。</w:t>
            </w:r>
          </w:p>
          <w:p w14:paraId="7FE07D03">
            <w:pPr>
              <w:pStyle w:val="000006"/>
              <w:spacing w:before="0" w:after="0" w:line="360" w:lineRule="auto"/>
              <w:jc w:val="both"/>
              <w:rPr>
                <w:kern w:val="2"/>
                <w:sz w:val="21"/>
                <w:szCs w:val="24"/>
              </w:rPr>
            </w:pPr>
            <w:r>
              <w:rPr>
                <w:rFonts w:hint="eastAsia" w:ascii="宋体" w:hAnsi="宋体" w:eastAsia="宋体" w:cs="宋体"/>
                <w:kern w:val="2"/>
                <w:sz w:val="24"/>
                <w:szCs w:val="24"/>
              </w:rPr>
              <w:t>· Loan（借阅记录）：id、reader、item、librarianId、borrowDate、dueDate、returnDate、status、renewCount。不变式：borrowDate ≤ dueDate；returnDate 非空当且仅当 status 为 RETURNED（对应数据库 CHECK）；status 只能取 BORROWED、OVERDUE、RETURNED、LOST；renewCount ≥ 0。</w:t>
            </w:r>
          </w:p>
          <w:p w14:paraId="7FE07D04">
            <w:pPr>
              <w:pStyle w:val="000006"/>
              <w:spacing w:before="0" w:after="0" w:line="360" w:lineRule="auto"/>
              <w:jc w:val="both"/>
              <w:rPr>
                <w:kern w:val="2"/>
                <w:sz w:val="21"/>
                <w:szCs w:val="24"/>
              </w:rPr>
            </w:pPr>
            <w:r>
              <w:rPr>
                <w:rFonts w:hint="eastAsia" w:ascii="宋体" w:hAnsi="宋体" w:eastAsia="宋体" w:cs="宋体"/>
                <w:kern w:val="2"/>
                <w:sz w:val="24"/>
                <w:szCs w:val="24"/>
              </w:rPr>
              <w:t>· LibraryItem（馆藏副本）：id、barcode、titleId、itemType、location、status、version。barcode 全局唯一；status 只能取 AVAILABLE、ON_LOAN、RESERVED、LOST、REMOVED；只有 AVAILABLE 可被借出。version 为乐观锁版本号，用于并发借同一副本时防止超卖。</w:t>
            </w:r>
          </w:p>
          <w:p w14:paraId="7FE07D05">
            <w:pPr>
              <w:pStyle w:val="000006"/>
              <w:spacing w:before="0" w:after="0" w:line="360" w:lineRule="auto"/>
              <w:jc w:val="both"/>
              <w:rPr>
                <w:kern w:val="2"/>
                <w:sz w:val="21"/>
                <w:szCs w:val="24"/>
              </w:rPr>
            </w:pPr>
            <w:r>
              <w:rPr>
                <w:rFonts w:hint="eastAsia" w:ascii="宋体" w:hAnsi="宋体" w:eastAsia="宋体" w:cs="宋体"/>
                <w:kern w:val="2"/>
                <w:sz w:val="24"/>
                <w:szCs w:val="24"/>
              </w:rPr>
              <w:t>· Money（金额值对象）：不可变 record，内部持 BigDecimal 与币种，提供乘法、封顶与正数判断。这里刻意不用 double，避免 0.2×3 这类浮点误差导致罚金计算对不上。</w:t>
            </w:r>
          </w:p>
          <w:p w14:paraId="7FE07D06">
            <w:pPr>
              <w:pStyle w:val="000006"/>
              <w:spacing w:before="0" w:after="0" w:line="360" w:lineRule="auto"/>
              <w:jc w:val="both"/>
              <w:rPr>
                <w:kern w:val="2"/>
                <w:sz w:val="21"/>
                <w:szCs w:val="24"/>
              </w:rPr>
            </w:pPr>
            <w:r>
              <w:rPr>
                <w:rFonts w:hint="eastAsia" w:ascii="宋体" w:hAnsi="宋体" w:eastAsia="宋体" w:cs="宋体"/>
                <w:kern w:val="2"/>
                <w:sz w:val="24"/>
                <w:szCs w:val="24"/>
              </w:rPr>
              <w:t>可变性的划分是一条设计纪律：标识类字段（id、barcode、isbn、cardNo）一律不可变；状态类字段只能通过方法改变，不允许外部直接赋值；金额与天数一旦生成即不可变，需要调整就新建一条记录而不是改旧记录——这样罚款记录天然可审计。</w:t>
            </w:r>
          </w:p>
          <w:p w14:paraId="7FE07D07">
            <w:pPr>
              <w:pStyle w:val="000006"/>
              <w:spacing w:before="160" w:after="80" w:line="360" w:lineRule="auto"/>
              <w:jc w:val="left"/>
              <w:rPr>
                <w:kern w:val="2"/>
                <w:sz w:val="21"/>
                <w:szCs w:val="24"/>
              </w:rPr>
            </w:pPr>
            <w:r>
              <w:rPr>
                <w:rFonts w:hint="eastAsia" w:ascii="黑体" w:hAnsi="黑体" w:eastAsia="黑体" w:cs="黑体"/>
                <w:b w:val="1"/>
                <w:kern w:val="2"/>
                <w:sz w:val="24"/>
                <w:szCs w:val="24"/>
              </w:rPr>
              <w:t>（三）关键算法</w:t>
            </w:r>
          </w:p>
          <w:p w14:paraId="7FE07D08">
            <w:pPr>
              <w:pStyle w:val="000006"/>
              <w:spacing w:before="0" w:after="0" w:line="360" w:lineRule="auto"/>
              <w:jc w:val="both"/>
              <w:rPr>
                <w:kern w:val="2"/>
                <w:sz w:val="21"/>
                <w:szCs w:val="24"/>
              </w:rPr>
            </w:pPr>
            <w:r>
              <w:rPr>
                <w:rFonts w:hint="eastAsia" w:ascii="宋体" w:hAnsi="宋体" w:eastAsia="宋体" w:cs="宋体"/>
                <w:kern w:val="2"/>
                <w:sz w:val="24"/>
                <w:szCs w:val="24"/>
              </w:rPr>
              <w:t>共提炼 6 段核心算法，每段都对应明确的需求或业务规则编号。</w:t>
            </w:r>
          </w:p>
          <w:p w14:paraId="7FE07D09">
            <w:pPr>
              <w:pStyle w:val="000006"/>
              <w:spacing w:before="0" w:after="0" w:line="360" w:lineRule="auto"/>
              <w:jc w:val="both"/>
              <w:rPr>
                <w:kern w:val="2"/>
                <w:sz w:val="21"/>
                <w:szCs w:val="24"/>
              </w:rPr>
            </w:pPr>
            <w:r>
              <w:rPr>
                <w:rFonts w:hint="eastAsia" w:ascii="宋体" w:hAnsi="宋体" w:eastAsia="宋体" w:cs="宋体"/>
                <w:kern w:val="2"/>
                <w:sz w:val="24"/>
                <w:szCs w:val="24"/>
              </w:rPr>
              <w:t>· 算法 1 额度检查（BR-004）：按 ReaderType 取 BorrowPolicy，统计该读者在借状态记录数，与 maxBooks 比较，超过则抛业务异常。</w:t>
            </w:r>
          </w:p>
          <w:p w14:paraId="7FE07D0A">
            <w:pPr>
              <w:pStyle w:val="000006"/>
              <w:spacing w:before="0" w:after="0" w:line="360" w:lineRule="auto"/>
              <w:jc w:val="both"/>
              <w:rPr>
                <w:kern w:val="2"/>
                <w:sz w:val="21"/>
                <w:szCs w:val="24"/>
              </w:rPr>
            </w:pPr>
            <w:r>
              <w:rPr>
                <w:rFonts w:hint="eastAsia" w:ascii="宋体" w:hAnsi="宋体" w:eastAsia="宋体" w:cs="宋体"/>
                <w:kern w:val="2"/>
                <w:sz w:val="24"/>
                <w:szCs w:val="24"/>
              </w:rPr>
              <w:t>· 算法 2 应还日期计算（BR-006）：dueDate = borrowDate + loanPeriod，封装在 BorrowPeriod 的 dueDateFrom 方法中，是全系统唯一的计算点，避免各处各算一遍。</w:t>
            </w:r>
          </w:p>
          <w:p w14:paraId="7FE07D0B">
            <w:pPr>
              <w:pStyle w:val="000006"/>
              <w:spacing w:before="0" w:after="0" w:line="360" w:lineRule="auto"/>
              <w:jc w:val="both"/>
              <w:rPr>
                <w:kern w:val="2"/>
                <w:sz w:val="21"/>
                <w:szCs w:val="24"/>
              </w:rPr>
            </w:pPr>
            <w:r>
              <w:rPr>
                <w:rFonts w:hint="eastAsia" w:ascii="宋体" w:hAnsi="宋体" w:eastAsia="宋体" w:cs="宋体"/>
                <w:kern w:val="2"/>
                <w:sz w:val="24"/>
                <w:szCs w:val="24"/>
              </w:rPr>
              <w:t>· 算法 3 超期判定：比较当前日期与 dueDate，返回是否超期及超期天数。判定逻辑放在 Loan 自身（信息专家原则），不放到服务里。</w:t>
            </w:r>
          </w:p>
          <w:p w14:paraId="7FE07D0C">
            <w:pPr>
              <w:pStyle w:val="000006"/>
              <w:spacing w:before="0" w:after="0" w:line="360" w:lineRule="auto"/>
              <w:jc w:val="both"/>
              <w:rPr>
                <w:kern w:val="2"/>
                <w:sz w:val="21"/>
                <w:szCs w:val="24"/>
              </w:rPr>
            </w:pPr>
            <w:r>
              <w:rPr>
                <w:rFonts w:hint="eastAsia" w:ascii="宋体" w:hAnsi="宋体" w:eastAsia="宋体" w:cs="宋体"/>
                <w:kern w:val="2"/>
                <w:sz w:val="24"/>
                <w:szCs w:val="24"/>
              </w:rPr>
              <w:t>· 算法 4 罚金计算（BR-009）：先扣除 FineRule.graceDays 宽限期，再按 dailyRate 计算，最后用 maxAmount 封顶。这里需要区分“超期天数”与“计费天数”，否则宽限期形同虚设。</w:t>
            </w:r>
          </w:p>
          <w:p w14:paraId="7FE07D0D">
            <w:pPr>
              <w:pStyle w:val="000006"/>
              <w:spacing w:before="0" w:after="0" w:line="360" w:lineRule="auto"/>
              <w:jc w:val="both"/>
              <w:rPr>
                <w:kern w:val="2"/>
                <w:sz w:val="21"/>
                <w:szCs w:val="24"/>
              </w:rPr>
            </w:pPr>
            <w:r>
              <w:rPr>
                <w:rFonts w:hint="eastAsia" w:ascii="宋体" w:hAnsi="宋体" w:eastAsia="宋体" w:cs="宋体"/>
                <w:kern w:val="2"/>
                <w:sz w:val="24"/>
                <w:szCs w:val="24"/>
              </w:rPr>
              <w:t>· 算法 5 预约排队位次（BR-010／BR-012）：按创建时间升序计算位次，预约有效期为 3 天，过期自动失效。</w:t>
            </w:r>
          </w:p>
          <w:p w14:paraId="7FE07D0E">
            <w:pPr>
              <w:pStyle w:val="000006"/>
              <w:spacing w:before="0" w:after="0" w:line="360" w:lineRule="auto"/>
              <w:jc w:val="both"/>
              <w:rPr>
                <w:kern w:val="2"/>
                <w:sz w:val="21"/>
                <w:szCs w:val="24"/>
              </w:rPr>
            </w:pPr>
            <w:r>
              <w:rPr>
                <w:rFonts w:hint="eastAsia" w:ascii="宋体" w:hAnsi="宋体" w:eastAsia="宋体" w:cs="宋体"/>
                <w:kern w:val="2"/>
                <w:sz w:val="24"/>
                <w:szCs w:val="24"/>
              </w:rPr>
              <w:t>· 算法 6 借书五步编排：按“证 → 读者 → 额度 → 超期 → 副本”的固定顺序执行校验，全部通过后才写数据。</w:t>
            </w:r>
          </w:p>
          <w:p w14:paraId="7FE07D0F">
            <w:pPr>
              <w:pStyle w:val="000006"/>
              <w:spacing w:before="0" w:after="0" w:line="360" w:lineRule="auto"/>
              <w:jc w:val="both"/>
              <w:rPr>
                <w:kern w:val="2"/>
                <w:sz w:val="21"/>
                <w:szCs w:val="24"/>
              </w:rPr>
            </w:pPr>
            <w:r>
              <w:rPr>
                <w:rFonts w:hint="eastAsia" w:ascii="宋体" w:hAnsi="宋体" w:eastAsia="宋体" w:cs="宋体"/>
                <w:kern w:val="2"/>
                <w:sz w:val="24"/>
                <w:szCs w:val="24"/>
              </w:rPr>
              <w:t>算法实现上还有两个细节：一是所有涉及“当前时间”的判断都通过注入 Clock 获取，不用系统时钟，这样超期、罚金、预约过期都能用固定时间做单元测试；二是并发借同一副本依靠版本号乐观锁，更新影响行数为 0 则重试或报冲突，而不是加悲观锁，避免热点副本成为瓶颈。</w:t>
            </w:r>
          </w:p>
          <w:p w14:paraId="7FE07D10">
            <w:pPr>
              <w:pStyle w:val="000006"/>
              <w:spacing w:before="160" w:after="80" w:line="360" w:lineRule="auto"/>
              <w:jc w:val="left"/>
              <w:rPr>
                <w:kern w:val="2"/>
                <w:sz w:val="21"/>
                <w:szCs w:val="24"/>
              </w:rPr>
            </w:pPr>
            <w:r>
              <w:rPr>
                <w:rFonts w:hint="eastAsia" w:ascii="黑体" w:hAnsi="黑体" w:eastAsia="黑体" w:cs="黑体"/>
                <w:b w:val="1"/>
                <w:kern w:val="2"/>
                <w:sz w:val="24"/>
                <w:szCs w:val="24"/>
              </w:rPr>
              <w:t>（四）程序运行流程</w:t>
            </w:r>
          </w:p>
          <w:p w14:paraId="7FE07D11">
            <w:pPr>
              <w:pStyle w:val="000006"/>
              <w:spacing w:before="0" w:after="0" w:line="360" w:lineRule="auto"/>
              <w:jc w:val="both"/>
              <w:rPr>
                <w:kern w:val="2"/>
                <w:sz w:val="21"/>
                <w:szCs w:val="24"/>
              </w:rPr>
            </w:pPr>
            <w:r>
              <w:rPr>
                <w:rFonts w:hint="eastAsia" w:ascii="宋体" w:hAnsi="宋体" w:eastAsia="宋体" w:cs="宋体"/>
                <w:kern w:val="2"/>
                <w:sz w:val="24"/>
                <w:szCs w:val="24"/>
              </w:rPr>
              <w:t>以借书为例，完整运行流程是：馆员提交借阅证号与条码 → 控制器绑定参数并断言角色为图书管理员 → 应用服务开启事务并调用领域服务 → 领域服务依次完成证、额度、超期、副本四步校验，计算应还日期，创建借阅记录，把副本置为已借出 → 应用服务提交事务 → 控制器返回 201 与应还日期。任一校验失败则事务回滚，异常由全局处理器统一转成带错误码的 HTTP 响应。</w:t>
            </w:r>
          </w:p>
          <w:p w14:paraId="7FE07D12">
            <w:pPr>
              <w:pStyle w:val="000006"/>
              <w:spacing w:before="0" w:after="0" w:line="360" w:lineRule="auto"/>
              <w:jc w:val="both"/>
              <w:rPr>
                <w:kern w:val="2"/>
                <w:sz w:val="21"/>
                <w:szCs w:val="24"/>
              </w:rPr>
            </w:pPr>
            <w:r>
              <w:rPr>
                <w:rFonts w:hint="eastAsia" w:ascii="宋体" w:hAnsi="宋体" w:eastAsia="宋体" w:cs="宋体"/>
                <w:kern w:val="2"/>
                <w:sz w:val="24"/>
                <w:szCs w:val="24"/>
              </w:rPr>
              <w:t>还书流程的差异在于末尾：归还时先判定是否超期，超期则调用罚金计算生成罚款记录，再把副本状态改回可借；若该题名存在等待中的预约，则队首的预约转为可取状态、副本置为预约保留，而不是直接可借。这条“还书即触发预约转状态”的联动是最容易被漏掉的细节，已在测试用例中单独覆盖。</w:t>
            </w:r>
          </w:p>
          <w:p w14:paraId="7FE07D13">
            <w:pPr>
              <w:pStyle w:val="000006"/>
              <w:spacing w:before="160" w:after="80" w:line="360" w:lineRule="auto"/>
              <w:jc w:val="left"/>
              <w:rPr>
                <w:kern w:val="2"/>
                <w:sz w:val="21"/>
                <w:szCs w:val="24"/>
              </w:rPr>
            </w:pPr>
            <w:r>
              <w:rPr>
                <w:rFonts w:hint="eastAsia" w:ascii="黑体" w:hAnsi="黑体" w:eastAsia="黑体" w:cs="黑体"/>
                <w:b w:val="1"/>
                <w:kern w:val="2"/>
                <w:sz w:val="24"/>
                <w:szCs w:val="24"/>
              </w:rPr>
              <w:t>（五）接口设计</w:t>
            </w:r>
          </w:p>
          <w:p w14:paraId="7FE07D14">
            <w:pPr>
              <w:pStyle w:val="000006"/>
              <w:spacing w:before="0" w:after="0" w:line="360" w:lineRule="auto"/>
              <w:jc w:val="both"/>
              <w:rPr>
                <w:kern w:val="2"/>
                <w:sz w:val="21"/>
                <w:szCs w:val="24"/>
              </w:rPr>
            </w:pPr>
            <w:r>
              <w:rPr>
                <w:rFonts w:hint="eastAsia" w:ascii="宋体" w:hAnsi="宋体" w:eastAsia="宋体" w:cs="宋体"/>
                <w:kern w:val="2"/>
                <w:sz w:val="24"/>
                <w:szCs w:val="24"/>
              </w:rPr>
              <w:t>按用例拆分为 24 个 REST 接口，覆盖读者、图书查询、借阅证、流通、预约、系统管理六组。接口规范中逐条给出方法、路径、权限、请求与响应示例以及失败场景。错误码由一个枚举统一定义，共 27 个，每个错误码带 HTTP 状态码与中文提示，避免异常类型爆炸。</w:t>
            </w:r>
          </w:p>
          <w:p w14:paraId="7FE07D15">
            <w:pPr>
              <w:pStyle w:val="000006"/>
              <w:spacing w:before="0" w:after="0" w:line="360" w:lineRule="auto"/>
              <w:jc w:val="both"/>
              <w:rPr>
                <w:kern w:val="2"/>
                <w:sz w:val="21"/>
                <w:szCs w:val="24"/>
              </w:rPr>
            </w:pPr>
            <w:r>
              <w:rPr>
                <w:rFonts w:hint="eastAsia" w:ascii="宋体" w:hAnsi="宋体" w:eastAsia="宋体" w:cs="宋体"/>
                <w:kern w:val="2"/>
                <w:sz w:val="24"/>
                <w:szCs w:val="24"/>
              </w:rPr>
              <w:t>接口设计中有两个来自界面的补充接口值得单独说明，见下一节。</w:t>
            </w:r>
          </w:p>
          <w:p w14:paraId="7FE07D16">
            <w:pPr>
              <w:pStyle w:val="000006"/>
              <w:spacing w:before="160" w:after="80" w:line="360" w:lineRule="auto"/>
              <w:jc w:val="left"/>
              <w:rPr>
                <w:kern w:val="2"/>
                <w:sz w:val="21"/>
                <w:szCs w:val="24"/>
              </w:rPr>
            </w:pPr>
            <w:r>
              <w:rPr>
                <w:rFonts w:hint="eastAsia" w:ascii="黑体" w:hAnsi="黑体" w:eastAsia="黑体" w:cs="黑体"/>
                <w:b w:val="1"/>
                <w:kern w:val="2"/>
                <w:sz w:val="24"/>
                <w:szCs w:val="24"/>
              </w:rPr>
              <w:t>（六）界面元素设计</w:t>
            </w:r>
          </w:p>
          <w:p w14:paraId="7FE07D17">
            <w:pPr>
              <w:pStyle w:val="000006"/>
              <w:spacing w:before="0" w:after="0" w:line="360" w:lineRule="auto"/>
              <w:jc w:val="both"/>
              <w:rPr>
                <w:kern w:val="2"/>
                <w:sz w:val="21"/>
                <w:szCs w:val="24"/>
              </w:rPr>
            </w:pPr>
            <w:r>
              <w:rPr>
                <w:rFonts w:hint="eastAsia" w:ascii="宋体" w:hAnsi="宋体" w:eastAsia="宋体" w:cs="宋体"/>
                <w:kern w:val="2"/>
                <w:sz w:val="24"/>
                <w:szCs w:val="24"/>
              </w:rPr>
              <w:t>界面设计按指导书要求，重点不是配色与控件，而是“从展现层进入领域层的消息”。做法是先列出界面元素，再为每个触发动作标注它发出的消息（命令还是查询）、由哪个接口承接、进入领域层后调用哪个领域服务。</w:t>
            </w:r>
          </w:p>
          <w:p w14:paraId="7FE07D18">
            <w:pPr>
              <w:pStyle w:val="000006"/>
              <w:spacing w:before="0" w:after="0" w:line="360" w:lineRule="auto"/>
              <w:jc w:val="both"/>
              <w:rPr>
                <w:kern w:val="2"/>
                <w:sz w:val="21"/>
                <w:szCs w:val="24"/>
              </w:rPr>
            </w:pPr>
            <w:r>
              <w:rPr>
                <w:rFonts w:hint="eastAsia" w:ascii="宋体" w:hAnsi="宋体" w:eastAsia="宋体" w:cs="宋体"/>
                <w:kern w:val="2"/>
                <w:sz w:val="24"/>
                <w:szCs w:val="24"/>
              </w:rPr>
              <w:t>以借书界面为例，界面元素包括借阅证号输入框、读者信息区（姓名、类型、在借数／上限、是否超期）、条码输入框、图书信息区、应还日期、借出按钮与提示区。其中“读者信息区”暴露了一个问题：馆员刷证之后需要立刻看到“这个人还能借几本、有没有超期”，才能决定是否继续扫描图书。而原有接口只有一个原子的借书接口，没有预检。</w:t>
            </w:r>
          </w:p>
          <w:p w14:paraId="7FE07D19">
            <w:pPr>
              <w:pStyle w:val="000006"/>
              <w:spacing w:before="0" w:after="0" w:line="360" w:lineRule="auto"/>
              <w:jc w:val="both"/>
              <w:rPr>
                <w:kern w:val="2"/>
                <w:sz w:val="21"/>
                <w:szCs w:val="24"/>
              </w:rPr>
            </w:pPr>
            <w:r>
              <w:rPr>
                <w:rFonts w:hint="eastAsia" w:ascii="宋体" w:hAnsi="宋体" w:eastAsia="宋体" w:cs="宋体"/>
                <w:kern w:val="2"/>
                <w:sz w:val="24"/>
                <w:szCs w:val="24"/>
              </w:rPr>
              <w:t>因此界面设计反过来推动了接口补充，新增两个接口：借书资格预检（按借阅证号返回可借额度、在借数量、是否存在超期）与还书预览（按条码返回是否超期、超期天数与预计罚金）。后者解决的是“点完还书才发现要罚 20 元、而读者已经走了”的尴尬。</w:t>
            </w:r>
          </w:p>
          <w:p w14:paraId="7FE07D1A">
            <w:pPr>
              <w:pStyle w:val="000006"/>
              <w:spacing w:before="0" w:after="0" w:line="360" w:lineRule="auto"/>
              <w:jc w:val="both"/>
              <w:rPr>
                <w:kern w:val="2"/>
                <w:sz w:val="21"/>
                <w:szCs w:val="24"/>
              </w:rPr>
            </w:pPr>
            <w:r>
              <w:rPr>
                <w:rFonts w:hint="eastAsia" w:ascii="宋体" w:hAnsi="宋体" w:eastAsia="宋体" w:cs="宋体"/>
                <w:kern w:val="2"/>
                <w:sz w:val="24"/>
                <w:szCs w:val="24"/>
              </w:rPr>
              <w:t>同时明确一条纪律：预检不是授权。预检只用于界面提示，真正的借书接口仍会完整重跑五步校验，不会因为“刚才预检通过”就跳过。这一点在文档里被标为“查询消息与命令消息的区别”——查询可以放宽，命令必须严格。</w:t>
            </w:r>
          </w:p>
          <w:p w14:paraId="7FE07D1B">
            <w:pPr>
              <w:keepNext/>
              <w:pStyle w:val="000006"/>
              <w:keepNext w:val="1"/>
              <w:keepLines w:val="1"/>
              <w:spacing w:before="160" w:after="40"/>
              <w:jc w:val="center"/>
              <w:rPr>
                <w:kern w:val="2"/>
                <w:sz w:val="21"/>
                <w:szCs w:val="24"/>
              </w:rPr>
            </w:pPr>
            <w:r>
              <w:drawing>
                <wp:inline distT="0" distB="0" distL="0" distR="0">
                  <wp:extent cx="3969000" cy="3338629"/>
                  <wp:effectExtent l="0" t="0" r="0" b="0"/>
                  <wp:docPr id="17" name="picture"/>
                  <a:graphic>
                    <a:graphicData uri="http://schemas.openxmlformats.org/drawingml/2006/picture">
                      <pic:pic>
                        <pic:nvPicPr>
                          <pic:cNvPr id="18" name="picture"/>
                          <pic:cNvPicPr/>
                        </pic:nvPicPr>
                        <pic:blipFill rotWithShape="1">
                          <a:blip r:embed="rId13"/>
                          <a:stretch>
                            <a:fillRect/>
                          </a:stretch>
                        </pic:blipFill>
                        <pic:spPr>
                          <a:xfrm>
                            <a:off x="0" y="0"/>
                            <a:ext cx="3969000" cy="3338629"/>
                          </a:xfrm>
                          <a:prstGeom prst="rect">
                            <a:avLst/>
                          </a:prstGeom>
                        </pic:spPr>
                      </pic:pic>
                    </a:graphicData>
                  </a:graphic>
                </wp:inline>
              </w:drawing>
            </w:r>
          </w:p>
          <w:p w14:paraId="7FE07D1C">
            <w:pPr>
              <w:pStyle w:val="000006"/>
              <w:spacing w:after="160" w:line="288" w:lineRule="auto"/>
              <w:jc w:val="center"/>
              <w:rPr>
                <w:kern w:val="2"/>
                <w:sz w:val="21"/>
                <w:szCs w:val="24"/>
              </w:rPr>
            </w:pPr>
            <w:r>
              <w:rPr>
                <w:rFonts w:hint="eastAsia" w:ascii="宋体" w:hAnsi="宋体" w:eastAsia="宋体" w:cs="宋体"/>
                <w:kern w:val="2"/>
                <w:sz w:val="21"/>
                <w:szCs w:val="21"/>
              </w:rPr>
              <w:t>图 6  借书界面线框图</w:t>
            </w:r>
          </w:p>
          <w:p w14:paraId="7FE07D1D">
            <w:pPr>
              <w:keepNext/>
              <w:pStyle w:val="000006"/>
              <w:keepNext w:val="1"/>
              <w:keepLines w:val="1"/>
              <w:spacing w:before="160" w:after="40"/>
              <w:jc w:val="center"/>
              <w:rPr>
                <w:kern w:val="2"/>
                <w:sz w:val="21"/>
                <w:szCs w:val="24"/>
              </w:rPr>
            </w:pPr>
            <w:r>
              <w:drawing>
                <wp:inline distT="0" distB="0" distL="0" distR="0">
                  <wp:extent cx="3969000" cy="3326956"/>
                  <wp:effectExtent l="0" t="0" r="0" b="0"/>
                  <wp:docPr id="20" name="picture"/>
                  <a:graphic>
                    <a:graphicData uri="http://schemas.openxmlformats.org/drawingml/2006/picture">
                      <pic:pic>
                        <pic:nvPicPr>
                          <pic:cNvPr id="21" name="picture"/>
                          <pic:cNvPicPr/>
                        </pic:nvPicPr>
                        <pic:blipFill rotWithShape="1">
                          <a:blip r:embed="rId14"/>
                          <a:stretch>
                            <a:fillRect/>
                          </a:stretch>
                        </pic:blipFill>
                        <pic:spPr>
                          <a:xfrm>
                            <a:off x="0" y="0"/>
                            <a:ext cx="3969000" cy="3326956"/>
                          </a:xfrm>
                          <a:prstGeom prst="rect">
                            <a:avLst/>
                          </a:prstGeom>
                        </pic:spPr>
                      </pic:pic>
                    </a:graphicData>
                  </a:graphic>
                </wp:inline>
              </w:drawing>
            </w:r>
          </w:p>
          <w:p w14:paraId="7FE07D1E">
            <w:pPr>
              <w:pStyle w:val="000006"/>
              <w:spacing w:after="160" w:line="288" w:lineRule="auto"/>
              <w:jc w:val="center"/>
              <w:rPr>
                <w:kern w:val="2"/>
                <w:sz w:val="21"/>
                <w:szCs w:val="24"/>
              </w:rPr>
            </w:pPr>
            <w:r>
              <w:rPr>
                <w:rFonts w:hint="eastAsia" w:ascii="宋体" w:hAnsi="宋体" w:eastAsia="宋体" w:cs="宋体"/>
                <w:kern w:val="2"/>
                <w:sz w:val="21"/>
                <w:szCs w:val="21"/>
              </w:rPr>
              <w:t>图 7  还书界面线框图</w:t>
            </w:r>
          </w:p>
          <w:p w14:paraId="7FE07D1F">
            <w:pPr>
              <w:keepNext/>
              <w:pStyle w:val="000006"/>
              <w:keepNext w:val="1"/>
              <w:keepLines w:val="1"/>
              <w:spacing w:before="160" w:after="40"/>
              <w:jc w:val="center"/>
              <w:rPr>
                <w:kern w:val="2"/>
                <w:sz w:val="21"/>
                <w:szCs w:val="24"/>
              </w:rPr>
            </w:pPr>
            <w:r>
              <w:drawing>
                <wp:inline distT="0" distB="0" distL="0" distR="0">
                  <wp:extent cx="3969000" cy="3413340"/>
                  <wp:effectExtent l="0" t="0" r="0" b="0"/>
                  <wp:docPr id="23" name="picture"/>
                  <a:graphic>
                    <a:graphicData uri="http://schemas.openxmlformats.org/drawingml/2006/picture">
                      <pic:pic>
                        <pic:nvPicPr>
                          <pic:cNvPr id="24" name="picture"/>
                          <pic:cNvPicPr/>
                        </pic:nvPicPr>
                        <pic:blipFill rotWithShape="1">
                          <a:blip r:embed="rId15"/>
                          <a:stretch>
                            <a:fillRect/>
                          </a:stretch>
                        </pic:blipFill>
                        <pic:spPr>
                          <a:xfrm>
                            <a:off x="0" y="0"/>
                            <a:ext cx="3969000" cy="3413340"/>
                          </a:xfrm>
                          <a:prstGeom prst="rect">
                            <a:avLst/>
                          </a:prstGeom>
                        </pic:spPr>
                      </pic:pic>
                    </a:graphicData>
                  </a:graphic>
                </wp:inline>
              </w:drawing>
            </w:r>
          </w:p>
          <w:p w14:paraId="7FE07D20">
            <w:pPr>
              <w:pStyle w:val="000006"/>
              <w:spacing w:after="160" w:line="288" w:lineRule="auto"/>
              <w:jc w:val="center"/>
              <w:rPr>
                <w:kern w:val="2"/>
                <w:sz w:val="21"/>
                <w:szCs w:val="24"/>
              </w:rPr>
            </w:pPr>
            <w:r>
              <w:rPr>
                <w:rFonts w:hint="eastAsia" w:ascii="宋体" w:hAnsi="宋体" w:eastAsia="宋体" w:cs="宋体"/>
                <w:kern w:val="2"/>
                <w:sz w:val="21"/>
                <w:szCs w:val="21"/>
              </w:rPr>
              <w:t>图 8  图书检索界面线框图</w:t>
            </w:r>
          </w:p>
          <w:p w14:paraId="7FE07D21">
            <w:pPr>
              <w:keepNext/>
              <w:pStyle w:val="000006"/>
              <w:keepNext w:val="1"/>
              <w:keepLines w:val="1"/>
              <w:spacing w:before="160" w:after="40"/>
              <w:jc w:val="center"/>
              <w:rPr>
                <w:kern w:val="2"/>
                <w:sz w:val="21"/>
                <w:szCs w:val="24"/>
              </w:rPr>
            </w:pPr>
            <w:r>
              <w:drawing>
                <wp:inline distT="0" distB="0" distL="0" distR="0">
                  <wp:extent cx="3969000" cy="3995460"/>
                  <wp:effectExtent l="0" t="0" r="0" b="0"/>
                  <wp:docPr id="26" name="picture"/>
                  <a:graphic>
                    <a:graphicData uri="http://schemas.openxmlformats.org/drawingml/2006/picture">
                      <pic:pic>
                        <pic:nvPicPr>
                          <pic:cNvPr id="27" name="picture"/>
                          <pic:cNvPicPr/>
                        </pic:nvPicPr>
                        <pic:blipFill rotWithShape="1">
                          <a:blip r:embed="rId16"/>
                          <a:stretch>
                            <a:fillRect/>
                          </a:stretch>
                        </pic:blipFill>
                        <pic:spPr>
                          <a:xfrm>
                            <a:off x="0" y="0"/>
                            <a:ext cx="3969000" cy="3995460"/>
                          </a:xfrm>
                          <a:prstGeom prst="rect">
                            <a:avLst/>
                          </a:prstGeom>
                        </pic:spPr>
                      </pic:pic>
                    </a:graphicData>
                  </a:graphic>
                </wp:inline>
              </w:drawing>
            </w:r>
          </w:p>
          <w:p w14:paraId="7FE07D22">
            <w:pPr>
              <w:pStyle w:val="000006"/>
              <w:spacing w:after="160" w:line="288" w:lineRule="auto"/>
              <w:jc w:val="center"/>
              <w:rPr>
                <w:kern w:val="2"/>
                <w:sz w:val="21"/>
                <w:szCs w:val="24"/>
              </w:rPr>
            </w:pPr>
            <w:r>
              <w:rPr>
                <w:rFonts w:hint="eastAsia" w:ascii="宋体" w:hAnsi="宋体" w:eastAsia="宋体" w:cs="宋体"/>
                <w:kern w:val="2"/>
                <w:sz w:val="21"/>
                <w:szCs w:val="21"/>
              </w:rPr>
              <w:t>图 9  借阅规则维护界面线框图</w:t>
            </w:r>
          </w:p>
          <w:p w14:paraId="7FE07D23">
            <w:pPr>
              <w:pStyle w:val="000006"/>
              <w:spacing w:before="160" w:after="80" w:line="360" w:lineRule="auto"/>
              <w:jc w:val="left"/>
              <w:rPr>
                <w:kern w:val="2"/>
                <w:sz w:val="21"/>
                <w:szCs w:val="24"/>
              </w:rPr>
            </w:pPr>
            <w:r>
              <w:rPr>
                <w:rFonts w:hint="eastAsia" w:ascii="黑体" w:hAnsi="黑体" w:eastAsia="黑体" w:cs="黑体"/>
                <w:b w:val="1"/>
                <w:kern w:val="2"/>
                <w:sz w:val="24"/>
                <w:szCs w:val="24"/>
              </w:rPr>
              <w:t>（七）测试计划与任务拆解</w:t>
            </w:r>
          </w:p>
          <w:p w14:paraId="7FE07D24">
            <w:pPr>
              <w:pStyle w:val="000006"/>
              <w:spacing w:before="0" w:after="0" w:line="360" w:lineRule="auto"/>
              <w:jc w:val="both"/>
              <w:rPr>
                <w:kern w:val="2"/>
                <w:sz w:val="21"/>
                <w:szCs w:val="24"/>
              </w:rPr>
            </w:pPr>
            <w:r>
              <w:rPr>
                <w:rFonts w:hint="eastAsia" w:ascii="宋体" w:hAnsi="宋体" w:eastAsia="宋体" w:cs="宋体"/>
                <w:kern w:val="2"/>
                <w:sz w:val="24"/>
                <w:szCs w:val="24"/>
              </w:rPr>
              <w:t>测试计划按层次划分：领域层单元测试 7 个用例（TC-001～TC-007），覆盖额度检查、应还日期、超期边界、罚金计算、校验顺序、还书生成罚款、预约位次；接口层集成测试 21 个用例（TC-101～TC-121），覆盖各接口的成功路径、参数校验、权限与业务异常。每个用例都写明前置条件、输入、预期结果与预期错误码，便于直接转成自动化测试。</w:t>
            </w:r>
          </w:p>
          <w:p w14:paraId="7FE07D25">
            <w:pPr>
              <w:pStyle w:val="000006"/>
              <w:spacing w:before="0" w:after="0" w:line="360" w:lineRule="auto"/>
              <w:jc w:val="both"/>
              <w:rPr>
                <w:kern w:val="2"/>
                <w:sz w:val="21"/>
                <w:szCs w:val="24"/>
              </w:rPr>
            </w:pPr>
            <w:r>
              <w:rPr>
                <w:rFonts w:hint="eastAsia" w:ascii="宋体" w:hAnsi="宋体" w:eastAsia="宋体" w:cs="宋体"/>
                <w:kern w:val="2"/>
                <w:sz w:val="24"/>
                <w:szCs w:val="24"/>
              </w:rPr>
              <w:t>任务拆解为 14 个任务（TASK-001～TASK-014），每个任务写明目标、允许修改的目录、禁止修改的目录、实现要求与验收标准。其中“禁止修改”一栏是关键约束：例如实现流通接口的任务，禁止修改已冻结的领域服务，只能调用；也禁止修改规格目录。这样每个任务都是可独立验收的小闭环，提交记录以任务号开头，答辩时提交历史可以直接对上任务清单。</w:t>
            </w:r>
          </w:p>
          <w:p w14:paraId="516178F0">
            <w:pPr>
              <w:rPr>
                <w:rFonts w:hint="eastAsia" w:ascii="黑体" w:eastAsia="黑体"/>
                <w:szCs w:val="21"/>
              </w:rPr>
            </w:pPr>
            <w:r>
              <w:rPr>
                <w:rFonts w:hint="eastAsia" w:ascii="宋体" w:hAnsi="宋体"/>
                <w:szCs w:val="21"/>
              </w:rPr>
              <w:t>三、主要仪器设备及耗材</w:t>
            </w:r>
          </w:p>
          <w:p w14:paraId="23696B0D">
            <w:pPr>
              <w:ind w:firstLine="210" w:firstLineChars="100"/>
              <w:rPr>
                <w:rFonts w:ascii="宋体" w:hAnsi="宋体"/>
                <w:szCs w:val="21"/>
              </w:rPr>
            </w:pPr>
            <w:r>
              <w:rPr>
                <w:rFonts w:ascii="宋体" w:hAnsi="宋体"/>
                <w:szCs w:val="21"/>
              </w:rPr>
              <w:t>P</w:t>
            </w:r>
            <w:r>
              <w:rPr>
                <w:rFonts w:hint="eastAsia" w:ascii="宋体" w:hAnsi="宋体"/>
                <w:szCs w:val="21"/>
              </w:rPr>
              <w:t>C机</w:t>
            </w:r>
          </w:p>
          <w:p w14:paraId="7FE07CF9">
            <w:pPr>
              <w:pStyle w:val="000006"/>
              <w:spacing w:before="0" w:after="0" w:line="360" w:lineRule="auto"/>
              <w:jc w:val="both"/>
              <w:rPr>
                <w:kern w:val="2"/>
                <w:sz w:val="21"/>
                <w:szCs w:val="24"/>
              </w:rPr>
            </w:pPr>
            <w:r>
              <w:rPr>
                <w:rFonts w:hint="eastAsia" w:ascii="宋体" w:hAnsi="宋体" w:eastAsia="宋体" w:cs="宋体"/>
                <w:kern w:val="2"/>
                <w:sz w:val="24"/>
                <w:szCs w:val="24"/>
              </w:rPr>
              <w:t>实验环境与实验一相同，仍为个人笔记本（Intel Core i7-14650HX、16 GB 内存、Windows 11 家庭版）；JDK 使用 Microsoft OpenJDK 17.0.20.1 LTS，数据库为 MySQL 8.0.45，建模工具为 PlantUML 16.1.0 配套的 PlantUML jar 与 Graphviz 16.1.0，开发工具为 IntelliJ IDEA 2025.1，版本控制使用 Git 2.55.0。</w:t>
            </w:r>
          </w:p>
          <w:p w14:paraId="7FE07CFA">
            <w:pPr>
              <w:pStyle w:val="000006"/>
              <w:spacing w:before="0" w:after="0" w:line="360" w:lineRule="auto"/>
              <w:jc w:val="both"/>
              <w:rPr>
                <w:kern w:val="2"/>
                <w:sz w:val="21"/>
                <w:szCs w:val="24"/>
              </w:rPr>
            </w:pPr>
            <w:r>
              <w:rPr>
                <w:rFonts w:hint="eastAsia" w:ascii="宋体" w:hAnsi="宋体" w:eastAsia="宋体" w:cs="宋体"/>
                <w:kern w:val="2"/>
                <w:sz w:val="24"/>
                <w:szCs w:val="24"/>
              </w:rPr>
              <w:t>实验二在实验一基础上增加了三项工具使用：一是 PlantUML 的 salt 语法，用于绘制界面线框图；二是 Word 与脚本配合，用于把设计规格整理成实验报告；三是 Git 标签（tag），用于冻结设计基线。软件构建工具（Maven）在进入代码实现阶段后配置。</w:t>
            </w:r>
          </w:p>
          <w:p w14:paraId="1E3C9FBA">
            <w:pPr>
              <w:rPr>
                <w:rFonts w:hint="eastAsia" w:ascii="黑体" w:eastAsia="黑体"/>
                <w:szCs w:val="21"/>
              </w:rPr>
            </w:pPr>
          </w:p>
        </w:tc>
      </w:tr>
    </w:tbl>
    <w:p w14:paraId="1F1B3637">
      <w:pPr>
        <w:rPr>
          <w:rFonts w:hint="eastAsia" w:ascii="黑体" w:eastAsia="黑体"/>
          <w:sz w:val="32"/>
          <w:szCs w:val="32"/>
        </w:rPr>
      </w:pPr>
    </w:p>
    <w:tbl>
      <w:tblPr>
        <w:tblW w:w="8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0" w:lastRow="0" w:firstColumn="0" w:lastColumn="0" w:noHBand="0" w:noVBand="0" w:val="0000"/>
      </w:tblPr>
      <w:tblGrid>
        <w:gridCol w:w="8680"/>
      </w:tblGrid>
      <w:tr>
        <w:trPr>
          <w:trHeight w:val="0" w:hRule="auto"/>
        </w:trPr>
        <w:tc>
          <w:tcPr>
            <w:tcW w:w="8680" w:type="dxa"/>
            <w:tcBorders>
              <w:top w:val="single" w:color="auto" w:sz="4" w:space="0"/>
              <w:left w:val="single" w:color="auto" w:sz="4" w:space="0"/>
              <w:bottom w:val="single" w:color="auto" w:sz="4" w:space="0"/>
              <w:right w:val="single" w:color="auto" w:sz="4" w:space="0"/>
            </w:tcBorders>
          </w:tcPr>
          <w:p w14:paraId="71FB955F">
            <w:pPr>
              <w:rPr>
                <w:rFonts w:hint="eastAsia" w:ascii="宋体" w:hAnsi="宋体"/>
                <w:szCs w:val="21"/>
              </w:rPr>
            </w:pPr>
            <w:r>
              <w:rPr>
                <w:rFonts w:hint="eastAsia" w:ascii="黑体" w:hAnsi="宋体" w:eastAsia="黑体"/>
                <w:sz w:val="32"/>
                <w:szCs w:val="32"/>
              </w:rPr>
              <w:t>第二部分：实验调试与结果分析</w:t>
            </w:r>
            <w:r>
              <w:rPr>
                <w:rFonts w:hint="eastAsia" w:ascii="宋体" w:hAnsi="宋体"/>
                <w:szCs w:val="21"/>
              </w:rPr>
              <w:t>（可加页）</w:t>
            </w:r>
          </w:p>
          <w:p w14:paraId="5B9E62F5">
            <w:pPr>
              <w:numPr>
                <w:ilvl w:val="0"/>
                <w:numId w:val="3"/>
              </w:numPr>
              <w:tabs>
                <w:tab w:val="left" w:pos="420"/>
              </w:tabs>
              <w:rPr>
                <w:rFonts w:hint="eastAsia" w:ascii="宋体" w:hAnsi="宋体"/>
                <w:szCs w:val="21"/>
              </w:rPr>
            </w:pPr>
            <w:r>
              <w:rPr>
                <w:rFonts w:hint="eastAsia" w:ascii="宋体" w:hAnsi="宋体"/>
                <w:szCs w:val="21"/>
              </w:rPr>
              <w:t>调试过程（包括调试方法描述、实验数据记录，实验现象记录，实验过程发现的问题等）</w:t>
            </w:r>
          </w:p>
          <w:p w14:paraId="7FE07CF1">
            <w:pPr>
              <w:pStyle w:val="000006"/>
              <w:spacing w:before="160" w:after="80" w:line="360" w:lineRule="auto"/>
              <w:jc w:val="left"/>
              <w:rPr>
                <w:kern w:val="2"/>
                <w:sz w:val="21"/>
                <w:szCs w:val="24"/>
              </w:rPr>
            </w:pPr>
            <w:r>
              <w:rPr>
                <w:rFonts w:hint="eastAsia" w:ascii="黑体" w:hAnsi="黑体" w:eastAsia="黑体" w:cs="黑体"/>
                <w:b w:val="1"/>
                <w:kern w:val="2"/>
                <w:sz w:val="24"/>
                <w:szCs w:val="24"/>
              </w:rPr>
              <w:t>（一）界面线框图的绘制与核对</w:t>
            </w:r>
          </w:p>
          <w:p w14:paraId="7FE07CF2">
            <w:pPr>
              <w:pStyle w:val="000006"/>
              <w:spacing w:before="0" w:after="0" w:line="360" w:lineRule="auto"/>
              <w:jc w:val="both"/>
              <w:rPr>
                <w:kern w:val="2"/>
                <w:sz w:val="21"/>
                <w:szCs w:val="24"/>
              </w:rPr>
            </w:pPr>
            <w:r>
              <w:rPr>
                <w:rFonts w:hint="eastAsia" w:ascii="宋体" w:hAnsi="宋体" w:eastAsia="宋体" w:cs="宋体"/>
                <w:kern w:val="2"/>
                <w:sz w:val="24"/>
                <w:szCs w:val="24"/>
              </w:rPr>
              <w:t>线框图用 PlantUML 的 salt 语法描述，与用例图、类图一样以文本入版本库，改版时可对比差异。首版借书界面渲染后出现列宽挤压，“已借／上限”一栏被压成两行，数值与文字挤在一起。调整列宽配置后重渲，四张界面均逐张打开核对，确认中文正常、表格结构可读。</w:t>
            </w:r>
          </w:p>
          <w:p w14:paraId="7FE07CF3">
            <w:pPr>
              <w:pStyle w:val="000006"/>
              <w:spacing w:before="0" w:after="0" w:line="360" w:lineRule="auto"/>
              <w:jc w:val="both"/>
              <w:rPr>
                <w:kern w:val="2"/>
                <w:sz w:val="21"/>
                <w:szCs w:val="24"/>
              </w:rPr>
            </w:pPr>
            <w:r>
              <w:rPr>
                <w:rFonts w:hint="eastAsia" w:ascii="宋体" w:hAnsi="宋体" w:eastAsia="宋体" w:cs="宋体"/>
                <w:kern w:val="2"/>
                <w:sz w:val="24"/>
                <w:szCs w:val="24"/>
              </w:rPr>
              <w:t>这里遇到的情况与实验一相同：渲染命令成功不代表图可用。四张图中有一张首次渲染出来结构可读、但个别单元格文字换行错位，若不打开看是不会发现的。</w:t>
            </w:r>
          </w:p>
          <w:p w14:paraId="7FE07CF4">
            <w:pPr>
              <w:pStyle w:val="000006"/>
              <w:spacing w:before="160" w:after="80" w:line="360" w:lineRule="auto"/>
              <w:jc w:val="left"/>
              <w:rPr>
                <w:kern w:val="2"/>
                <w:sz w:val="21"/>
                <w:szCs w:val="24"/>
              </w:rPr>
            </w:pPr>
            <w:r>
              <w:rPr>
                <w:rFonts w:hint="eastAsia" w:ascii="黑体" w:hAnsi="黑体" w:eastAsia="黑体" w:cs="黑体"/>
                <w:b w:val="1"/>
                <w:kern w:val="2"/>
                <w:sz w:val="24"/>
                <w:szCs w:val="24"/>
              </w:rPr>
              <w:t>（二）跨文档一致性检查</w:t>
            </w:r>
          </w:p>
          <w:p w14:paraId="7FE07CF5">
            <w:pPr>
              <w:pStyle w:val="000006"/>
              <w:spacing w:before="0" w:after="0" w:line="360" w:lineRule="auto"/>
              <w:jc w:val="both"/>
              <w:rPr>
                <w:kern w:val="2"/>
                <w:sz w:val="21"/>
                <w:szCs w:val="24"/>
              </w:rPr>
            </w:pPr>
            <w:r>
              <w:rPr>
                <w:rFonts w:hint="eastAsia" w:ascii="宋体" w:hAnsi="宋体" w:eastAsia="宋体" w:cs="宋体"/>
                <w:kern w:val="2"/>
                <w:sz w:val="24"/>
                <w:szCs w:val="24"/>
              </w:rPr>
              <w:t>详细设计涉及多份规格文档，交叉引用很容易断。检查中发现两类问题：一是新增的测试用例编号没有回填到接口规范的追溯矩阵，导致矩阵中借书、还书两条需求的测试覆盖看起来偏少；二是界面设计反推出的两个新接口写入接口规范后，测试计划中没有对应用例。</w:t>
            </w:r>
          </w:p>
          <w:p w14:paraId="7FE07CF6">
            <w:pPr>
              <w:pStyle w:val="000006"/>
              <w:spacing w:before="0" w:after="0" w:line="360" w:lineRule="auto"/>
              <w:jc w:val="both"/>
              <w:rPr>
                <w:kern w:val="2"/>
                <w:sz w:val="21"/>
                <w:szCs w:val="24"/>
              </w:rPr>
            </w:pPr>
            <w:r>
              <w:rPr>
                <w:rFonts w:hint="eastAsia" w:ascii="宋体" w:hAnsi="宋体" w:eastAsia="宋体" w:cs="宋体"/>
                <w:kern w:val="2"/>
                <w:sz w:val="24"/>
                <w:szCs w:val="24"/>
              </w:rPr>
              <w:t>处理方式是补齐追溯矩阵与新增两个集成用例（借书资格预检、还书预览与罚金估算），然后把设计基线标签重置到修正后的提交，保证“标签 = 已审查版本”，而不是让标签指向一个还有已知问题的版本。</w:t>
            </w:r>
          </w:p>
          <w:p w14:paraId="7FE07CF7">
            <w:pPr>
              <w:pStyle w:val="000006"/>
              <w:spacing w:before="160" w:after="80" w:line="360" w:lineRule="auto"/>
              <w:jc w:val="left"/>
              <w:rPr>
                <w:kern w:val="2"/>
                <w:sz w:val="21"/>
                <w:szCs w:val="24"/>
              </w:rPr>
            </w:pPr>
            <w:r>
              <w:rPr>
                <w:rFonts w:hint="eastAsia" w:ascii="黑体" w:hAnsi="黑体" w:eastAsia="黑体" w:cs="黑体"/>
                <w:b w:val="1"/>
                <w:kern w:val="2"/>
                <w:sz w:val="24"/>
                <w:szCs w:val="24"/>
              </w:rPr>
              <w:t>（三）规格冻结</w:t>
            </w:r>
          </w:p>
          <w:p w14:paraId="7FE07CF8">
            <w:pPr>
              <w:pStyle w:val="000006"/>
              <w:spacing w:before="0" w:after="0" w:line="360" w:lineRule="auto"/>
              <w:jc w:val="both"/>
              <w:rPr>
                <w:kern w:val="2"/>
                <w:sz w:val="21"/>
                <w:szCs w:val="24"/>
              </w:rPr>
            </w:pPr>
            <w:r>
              <w:rPr>
                <w:rFonts w:hint="eastAsia" w:ascii="宋体" w:hAnsi="宋体" w:eastAsia="宋体" w:cs="宋体"/>
                <w:kern w:val="2"/>
                <w:sz w:val="24"/>
                <w:szCs w:val="24"/>
              </w:rPr>
              <w:t>设计阶段结束前打两个 Git 标签：实验一规格基线、实验二设计基线。此后实现阶段不得修改规格目录；如确需变更，先在规格中改、再冻结新标签、最后改代码。这样任何一次“规格与代码不一致”都能通过对比标签定位到是哪一步走偏了。</w:t>
            </w:r>
          </w:p>
          <w:p w14:paraId="02D6A84D">
            <w:pPr>
              <w:numPr>
                <w:ilvl w:val="0"/>
                <w:numId w:val="3"/>
              </w:numPr>
              <w:tabs>
                <w:tab w:val="left" w:pos="420"/>
              </w:tabs>
              <w:rPr>
                <w:rFonts w:hint="eastAsia" w:ascii="宋体" w:hAnsi="宋体"/>
                <w:szCs w:val="21"/>
              </w:rPr>
            </w:pPr>
            <w:r>
              <w:rPr>
                <w:rFonts w:hint="eastAsia" w:ascii="宋体" w:hAnsi="宋体"/>
                <w:color w:val="000000"/>
                <w:szCs w:val="21"/>
              </w:rPr>
              <w:t>实验结果及分析（包括结果描述、实验现象分析、影响因素讨论、综合分析和结论等）</w:t>
            </w:r>
          </w:p>
          <w:p w14:paraId="7FE07CE5">
            <w:pPr>
              <w:pStyle w:val="000006"/>
              <w:spacing w:before="160" w:after="80" w:line="360" w:lineRule="auto"/>
              <w:jc w:val="left"/>
              <w:rPr>
                <w:kern w:val="2"/>
                <w:sz w:val="21"/>
                <w:szCs w:val="24"/>
              </w:rPr>
            </w:pPr>
            <w:r>
              <w:rPr>
                <w:rFonts w:hint="eastAsia" w:ascii="黑体" w:hAnsi="黑体" w:eastAsia="黑体" w:cs="黑体"/>
                <w:b w:val="1"/>
                <w:kern w:val="2"/>
                <w:sz w:val="24"/>
                <w:szCs w:val="24"/>
              </w:rPr>
              <w:t>（一）设计产出</w:t>
            </w:r>
          </w:p>
          <w:p w14:paraId="7FE07CE6">
            <w:pPr>
              <w:pStyle w:val="000006"/>
              <w:spacing w:before="0" w:after="0" w:line="360" w:lineRule="auto"/>
              <w:jc w:val="both"/>
              <w:rPr>
                <w:kern w:val="2"/>
                <w:sz w:val="21"/>
                <w:szCs w:val="24"/>
              </w:rPr>
            </w:pPr>
            <w:r>
              <w:rPr>
                <w:rFonts w:hint="eastAsia" w:ascii="宋体" w:hAnsi="宋体" w:eastAsia="宋体" w:cs="宋体"/>
                <w:kern w:val="2"/>
                <w:sz w:val="24"/>
                <w:szCs w:val="24"/>
              </w:rPr>
              <w:t>共产出六份规格文档与四张界面线框图：开发宪法（14 条）、设计模型的“数据结构与算法”章节（9 个实体、12 个值对象与枚举、6 段算法、3 条运行流程）、接口规范（24 个接口、27 个错误码）、测试计划（7 个单元用例、21 个集成用例）、任务拆解（14 个任务）、界面设计（界面元素、消息映射、可用性说明）。</w:t>
            </w:r>
          </w:p>
          <w:p w14:paraId="7FE07CE7">
            <w:pPr>
              <w:pStyle w:val="000006"/>
              <w:spacing w:before="160" w:after="80" w:line="360" w:lineRule="auto"/>
              <w:jc w:val="left"/>
              <w:rPr>
                <w:kern w:val="2"/>
                <w:sz w:val="21"/>
                <w:szCs w:val="24"/>
              </w:rPr>
            </w:pPr>
            <w:r>
              <w:rPr>
                <w:rFonts w:hint="eastAsia" w:ascii="黑体" w:hAnsi="黑体" w:eastAsia="黑体" w:cs="黑体"/>
                <w:b w:val="1"/>
                <w:kern w:val="2"/>
                <w:sz w:val="24"/>
                <w:szCs w:val="24"/>
              </w:rPr>
              <w:t>（二）界面设计反推接口的实例分析</w:t>
            </w:r>
          </w:p>
          <w:p w14:paraId="7FE07CE8">
            <w:pPr>
              <w:pStyle w:val="000006"/>
              <w:spacing w:before="0" w:after="0" w:line="360" w:lineRule="auto"/>
              <w:jc w:val="both"/>
              <w:rPr>
                <w:kern w:val="2"/>
                <w:sz w:val="21"/>
                <w:szCs w:val="24"/>
              </w:rPr>
            </w:pPr>
            <w:r>
              <w:rPr>
                <w:rFonts w:hint="eastAsia" w:ascii="宋体" w:hAnsi="宋体" w:eastAsia="宋体" w:cs="宋体"/>
                <w:kern w:val="2"/>
                <w:sz w:val="24"/>
                <w:szCs w:val="24"/>
              </w:rPr>
              <w:t>本次最值得记录的结果，是界面设计发现了接口设计的缺口。原接口清单按用例逐一映射，从“功能是否覆盖需求”的角度看是完整的——17 条功能需求都有接口承接。但把界面画出来之后才发现，借书界面需要先展示读者资格，还书界面需要先展示预计罚金，这两个都是“读”操作，在执行“写”操作之前发生。</w:t>
            </w:r>
          </w:p>
          <w:p w14:paraId="7FE07CE9">
            <w:pPr>
              <w:pStyle w:val="000006"/>
              <w:spacing w:before="0" w:after="0" w:line="360" w:lineRule="auto"/>
              <w:jc w:val="both"/>
              <w:rPr>
                <w:kern w:val="2"/>
                <w:sz w:val="21"/>
                <w:szCs w:val="24"/>
              </w:rPr>
            </w:pPr>
            <w:r>
              <w:rPr>
                <w:rFonts w:hint="eastAsia" w:ascii="宋体" w:hAnsi="宋体" w:eastAsia="宋体" w:cs="宋体"/>
                <w:kern w:val="2"/>
                <w:sz w:val="24"/>
                <w:szCs w:val="24"/>
              </w:rPr>
              <w:t>这说明按用例映射接口只能保证功能完整，不能保证交互可用。界面设计在这里起到的作用，相当于对接口清单做了一次可用性审查。补上两个预检接口之后，界面才真正可落地，而不是“界面上只能放一个按钮”。</w:t>
            </w:r>
          </w:p>
          <w:p w14:paraId="7FE07CEA">
            <w:pPr>
              <w:pStyle w:val="000006"/>
              <w:spacing w:before="160" w:after="80" w:line="360" w:lineRule="auto"/>
              <w:jc w:val="left"/>
              <w:rPr>
                <w:kern w:val="2"/>
                <w:sz w:val="21"/>
                <w:szCs w:val="24"/>
              </w:rPr>
            </w:pPr>
            <w:r>
              <w:rPr>
                <w:rFonts w:hint="eastAsia" w:ascii="黑体" w:hAnsi="黑体" w:eastAsia="黑体" w:cs="黑体"/>
                <w:b w:val="1"/>
                <w:kern w:val="2"/>
                <w:sz w:val="24"/>
                <w:szCs w:val="24"/>
              </w:rPr>
              <w:t>（三）一致性检查结果</w:t>
            </w:r>
          </w:p>
          <w:p w14:paraId="7FE07CEB">
            <w:pPr>
              <w:pStyle w:val="000006"/>
              <w:spacing w:before="0" w:after="0" w:line="360" w:lineRule="auto"/>
              <w:jc w:val="both"/>
              <w:rPr>
                <w:kern w:val="2"/>
                <w:sz w:val="21"/>
                <w:szCs w:val="24"/>
              </w:rPr>
            </w:pPr>
            <w:r>
              <w:rPr>
                <w:rFonts w:hint="eastAsia" w:ascii="宋体" w:hAnsi="宋体" w:eastAsia="宋体" w:cs="宋体"/>
                <w:kern w:val="2"/>
                <w:sz w:val="24"/>
                <w:szCs w:val="24"/>
              </w:rPr>
              <w:t>完成交叉检查后，需求、用例、接口、测试四者的对应关系闭合：17 条功能需求均有接口承接，24 个接口均有对应用例或说明，28 个测试用例覆盖了核对表中列出的关键场景，新增接口已回填追溯矩阵。两个设计基线标签已打在设计审查后的提交上。</w:t>
            </w:r>
          </w:p>
          <w:p w14:paraId="7FE07CEC">
            <w:pPr>
              <w:pStyle w:val="000006"/>
              <w:spacing w:before="160" w:after="80" w:line="360" w:lineRule="auto"/>
              <w:jc w:val="left"/>
              <w:rPr>
                <w:kern w:val="2"/>
                <w:sz w:val="21"/>
                <w:szCs w:val="24"/>
              </w:rPr>
            </w:pPr>
            <w:r>
              <w:rPr>
                <w:rFonts w:hint="eastAsia" w:ascii="黑体" w:hAnsi="黑体" w:eastAsia="黑体" w:cs="黑体"/>
                <w:b w:val="1"/>
                <w:kern w:val="2"/>
                <w:sz w:val="24"/>
                <w:szCs w:val="24"/>
              </w:rPr>
              <w:t>（四）结论</w:t>
            </w:r>
          </w:p>
          <w:p w14:paraId="7FE07CED">
            <w:pPr>
              <w:pStyle w:val="000006"/>
              <w:spacing w:before="0" w:after="0" w:line="360" w:lineRule="auto"/>
              <w:jc w:val="both"/>
              <w:rPr>
                <w:kern w:val="2"/>
                <w:sz w:val="21"/>
                <w:szCs w:val="24"/>
              </w:rPr>
            </w:pPr>
            <w:r>
              <w:rPr>
                <w:rFonts w:hint="eastAsia" w:ascii="宋体" w:hAnsi="宋体" w:eastAsia="宋体" w:cs="宋体"/>
                <w:kern w:val="2"/>
                <w:sz w:val="24"/>
                <w:szCs w:val="24"/>
              </w:rPr>
              <w:t>第一，规格驱动的详细设计是可行的。把“要做什么、做到什么程度算完成”先写死在规格里，实现阶段就变成了填空题而不是作文题，也便于让 Agent 参与实现而不跑偏。</w:t>
            </w:r>
          </w:p>
          <w:p w14:paraId="7FE07CEE">
            <w:pPr>
              <w:pStyle w:val="000006"/>
              <w:spacing w:before="0" w:after="0" w:line="360" w:lineRule="auto"/>
              <w:jc w:val="both"/>
              <w:rPr>
                <w:kern w:val="2"/>
                <w:sz w:val="21"/>
                <w:szCs w:val="24"/>
              </w:rPr>
            </w:pPr>
            <w:r>
              <w:rPr>
                <w:rFonts w:hint="eastAsia" w:ascii="宋体" w:hAnsi="宋体" w:eastAsia="宋体" w:cs="宋体"/>
                <w:kern w:val="2"/>
                <w:sz w:val="24"/>
                <w:szCs w:val="24"/>
              </w:rPr>
              <w:t>第二，开发宪法是约束 Agent 的有效手段。把分层纪律、目录边界、冻结规则写成条款，比在提示词里临时嘱咐可靠。</w:t>
            </w:r>
          </w:p>
          <w:p w14:paraId="7FE07CEF">
            <w:pPr>
              <w:pStyle w:val="000006"/>
              <w:spacing w:before="0" w:after="0" w:line="360" w:lineRule="auto"/>
              <w:jc w:val="both"/>
              <w:rPr>
                <w:kern w:val="2"/>
                <w:sz w:val="21"/>
                <w:szCs w:val="24"/>
              </w:rPr>
            </w:pPr>
            <w:r>
              <w:rPr>
                <w:rFonts w:hint="eastAsia" w:ascii="宋体" w:hAnsi="宋体" w:eastAsia="宋体" w:cs="宋体"/>
                <w:kern w:val="2"/>
                <w:sz w:val="24"/>
                <w:szCs w:val="24"/>
              </w:rPr>
              <w:t>第三，界面设计不是装饰。它是对接口设计的一次独立检验，本次直接产出了两个必要接口。</w:t>
            </w:r>
          </w:p>
          <w:p w14:paraId="7FE07CF0">
            <w:pPr>
              <w:pStyle w:val="000006"/>
              <w:spacing w:before="0" w:after="0" w:line="360" w:lineRule="auto"/>
              <w:jc w:val="both"/>
              <w:rPr>
                <w:kern w:val="2"/>
                <w:sz w:val="21"/>
                <w:szCs w:val="24"/>
              </w:rPr>
            </w:pPr>
            <w:r>
              <w:rPr>
                <w:rFonts w:hint="eastAsia" w:ascii="宋体" w:hAnsi="宋体" w:eastAsia="宋体" w:cs="宋体"/>
                <w:kern w:val="2"/>
                <w:sz w:val="24"/>
                <w:szCs w:val="24"/>
              </w:rPr>
              <w:t>需要说明的局限：本阶段完成的是设计与界面部分，代码实现按任务清单在课后推进，因此本节的“结果”以设计产出与一致性检查为主，运行层面的实测数据将在实现完成后补充。</w:t>
            </w:r>
          </w:p>
          <w:p w14:paraId="041E8C6E">
            <w:pPr>
              <w:numPr>
                <w:ilvl w:val="0"/>
                <w:numId w:val="3"/>
              </w:numPr>
              <w:tabs>
                <w:tab w:val="left" w:pos="420"/>
              </w:tabs>
              <w:rPr>
                <w:rFonts w:hint="eastAsia" w:ascii="宋体" w:hAnsi="宋体"/>
                <w:szCs w:val="21"/>
              </w:rPr>
            </w:pPr>
            <w:r>
              <w:rPr>
                <w:rFonts w:hint="eastAsia" w:ascii="宋体" w:hAnsi="宋体"/>
                <w:szCs w:val="21"/>
              </w:rPr>
              <w:t>实验小结、建议及体会</w:t>
            </w:r>
          </w:p>
          <w:p w14:paraId="7FE07CE1">
            <w:pPr>
              <w:pStyle w:val="000006"/>
              <w:spacing w:before="0" w:after="0" w:line="360" w:lineRule="auto"/>
              <w:jc w:val="both"/>
              <w:rPr>
                <w:kern w:val="2"/>
                <w:sz w:val="21"/>
                <w:szCs w:val="24"/>
              </w:rPr>
            </w:pPr>
            <w:r>
              <w:rPr>
                <w:rFonts w:hint="eastAsia" w:ascii="宋体" w:hAnsi="宋体" w:eastAsia="宋体" w:cs="宋体"/>
                <w:kern w:val="2"/>
                <w:sz w:val="24"/>
                <w:szCs w:val="24"/>
              </w:rPr>
              <w:t>本次实验最大的体会是：详细设计的价值在于“把含糊的地方逼出来”。实验一的架构图可以画得很漂亮而不暴露任何问题，但一旦要写出每个类的字段、每段算法的边界条件、每个界面发出的消息，含糊之处就无处藏身——借书资格预检与还书罚金预览这两个接口，就是这样被逼出来的。</w:t>
            </w:r>
          </w:p>
          <w:p w14:paraId="7FE07CE2">
            <w:pPr>
              <w:pStyle w:val="000006"/>
              <w:spacing w:before="0" w:after="0" w:line="360" w:lineRule="auto"/>
              <w:jc w:val="both"/>
              <w:rPr>
                <w:kern w:val="2"/>
                <w:sz w:val="21"/>
                <w:szCs w:val="24"/>
              </w:rPr>
            </w:pPr>
            <w:r>
              <w:rPr>
                <w:rFonts w:hint="eastAsia" w:ascii="宋体" w:hAnsi="宋体" w:eastAsia="宋体" w:cs="宋体"/>
                <w:kern w:val="2"/>
                <w:sz w:val="24"/>
                <w:szCs w:val="24"/>
              </w:rPr>
              <w:t>第二个体会是纪律要前置。把分层规则、目录边界、冻结规则写进开发宪法，比事后审查有效得多。人在写代码时会图省事，Agent 更会——它会把校验逻辑复制到顺手的地方，会给实体加注解，看起来“能跑”，但架构已经烂了。提前写死边界，返工成本最低。</w:t>
            </w:r>
          </w:p>
          <w:p w14:paraId="7FE07CE3">
            <w:pPr>
              <w:pStyle w:val="000006"/>
              <w:spacing w:before="0" w:after="0" w:line="360" w:lineRule="auto"/>
              <w:jc w:val="both"/>
              <w:rPr>
                <w:kern w:val="2"/>
                <w:sz w:val="21"/>
                <w:szCs w:val="24"/>
              </w:rPr>
            </w:pPr>
            <w:r>
              <w:rPr>
                <w:rFonts w:hint="eastAsia" w:ascii="宋体" w:hAnsi="宋体" w:eastAsia="宋体" w:cs="宋体"/>
                <w:kern w:val="2"/>
                <w:sz w:val="24"/>
                <w:szCs w:val="24"/>
              </w:rPr>
              <w:t>遇到的困难主要是跨文档一致性。详细设计涉及六份规格，编号体系庞大（需求、用例、接口、错误码、测试、任务六套编号），靠人眼核对必然出错，本次就漏了两处回填。后续改进方向是把一致性检查脚本化，例如用脚本比对追溯矩阵中引用的编号是否都真实存在。</w:t>
            </w:r>
          </w:p>
          <w:p w14:paraId="7FE07CE4">
            <w:pPr>
              <w:pStyle w:val="000006"/>
              <w:spacing w:before="0" w:after="0" w:line="360" w:lineRule="auto"/>
              <w:jc w:val="both"/>
              <w:rPr>
                <w:kern w:val="2"/>
                <w:sz w:val="21"/>
                <w:szCs w:val="24"/>
              </w:rPr>
            </w:pPr>
            <w:r>
              <w:rPr>
                <w:rFonts w:hint="eastAsia" w:ascii="宋体" w:hAnsi="宋体" w:eastAsia="宋体" w:cs="宋体"/>
                <w:kern w:val="2"/>
                <w:sz w:val="24"/>
                <w:szCs w:val="24"/>
              </w:rPr>
              <w:t>对 AI 辅助的认识也进一步清晰：AI 在“把决策写清楚、检查前后矛盾、生成大量结构化文本”上效率极高，但“做什么取舍”仍然必须由人决定。本次的几个关键取舍——规格先于代码、领域层零框架依赖、预检不等于授权、界面反过来审查接口——都是人工判断，AI 的价值是把这些判断贯彻到底并检查一致性。</w:t>
            </w:r>
          </w:p>
          <w:p w14:paraId="22FE0FEF">
            <w:pPr>
              <w:rPr>
                <w:rFonts w:hint="eastAsia" w:ascii="宋体" w:hAnsi="宋体"/>
                <w:szCs w:val="21"/>
              </w:rPr>
            </w:pPr>
          </w:p>
        </w:tc>
      </w:tr>
    </w:tbl>
    <w:p w14:paraId="6ECE0940">
      <w:pPr>
        <w:rPr>
          <w:rFonts w:hint="eastAsia"/>
        </w:rPr>
      </w:pPr>
    </w:p>
    <w:sectPr w:rsidR="00194C7B">
      <w:pgSz w:w="11906" w:h="16838"/>
      <w:pgMar w:top="1440" w:right="1800" w:bottom="1440" w:left="1800" w:header="851" w:footer="992" w:gutter="0"/>
      <w:cols w:space="720"/>
      <w:docGrid w:type="lines" w:linePitch="312"/>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0">
    <w:p w14:paraId="64BA3B48">
      <w:pPr/>
      <w:r>
        <w:continuationSeparator/>
      </w:r>
    </w:p>
  </w:endnote>
  <w:endnote w:type="separator" w:id="1">
    <w:p w14:paraId="4765E476">
      <w:pPr/>
      <w:r>
        <w:separator/>
      </w:r>
    </w:p>
  </w:endnote>
</w:endnotes>
</file>

<file path=word/fontTable.xml><?xml version="1.0" encoding="utf-8"?>
<w:fonts xmlns:w="http://schemas.openxmlformats.org/wordprocessingml/2006/main">
  <w:font w:name="Arial">
    <w:panose1 w:val="020B0604020202020204"/>
    <w:charset w:val="00" w:characterSet="ISO-8859-1"/>
    <w:family w:val="swiss"/>
    <w:pitch w:val="variable"/>
    <w:sig w:usb0="E0002EFF" w:usb1="C000785B"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黑体">
    <w:altName w:val="SimHei"/>
    <w:panose1 w:val="02010609060101010101"/>
    <w:charset w:val="86" w:characterSet="ISO-8859-1"/>
    <w:family w:val="modern"/>
    <w:pitch w:val="fixed"/>
    <w:sig w:usb0="800002BF" w:usb1="38CF7CFA" w:usb2="00000016" w:usb3="00000000" w:csb0="00040001" w:csb1="00000000"/>
  </w:font>
  <w:font w:name="Courier New">
    <w:panose1 w:val="02070309020205020404"/>
    <w:charset w:val="00" w:characterSet="ISO-8859-1"/>
    <w:family w:val="modern"/>
    <w:pitch w:val="fixed"/>
    <w:sig w:usb0="E0002EFF" w:usb1="C0007843" w:usb2="00000009" w:usb3="00000000" w:csb0="000001FF" w:csb1="00000000"/>
  </w:font>
  <w:font w:name="sans-serif">
    <w:altName w:val="Segoe Print"/>
    <w:charset w:val="00" w:characterSet="ISO-8859-1"/>
    <w:family w:val="auto"/>
    <w:pitch w:val="default"/>
    <w:sig w:usb0="00000000" w:usb1="00000000" w:usb2="00000000"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宋体">
    <w:altName w:val="SimSun"/>
    <w:panose1 w:val="02010600030101010101"/>
    <w:charset w:val="86" w:characterSet="ISO-8859-1"/>
    <w:family w:val="auto"/>
    <w:pitch w:val="variable"/>
    <w:sig w:usb0="00000203" w:usb1="288F0000" w:usb2="00000016" w:usb3="00000000" w:csb0="00040001"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0">
    <w:p w14:paraId="149D366C">
      <w:pPr/>
      <w:r>
        <w:continuationSeparator/>
      </w:r>
    </w:p>
  </w:footnote>
  <w:footnote w:type="separator" w:id="1">
    <w:p w14:paraId="5C6CC606">
      <w:pPr/>
      <w:r>
        <w:separator/>
      </w:r>
    </w:p>
  </w:footnote>
</w:footnotes>
</file>

<file path=word/numbering.xml><?xml version="1.0" encoding="utf-8"?>
<w:numbering xmlns:w="http://schemas.openxmlformats.org/wordprocessingml/2006/main">
  <w:abstractNum w:abstractNumId="0">
    <w:nsid w:val="00000005"/>
    <w:multiLevelType w:val="multilevel"/>
    <w:tmpl w:val="00000005"/>
    <w:lvl w:ilvl="1">
      <w:start w:val="1"/>
      <w:numFmt w:val="lowerLetter"/>
      <w:lvlText w:val="%2)"/>
      <w:lvlJc w:val="left"/>
      <w:pPr>
        <w:tabs>
          <w:tab w:val="num" w:pos="840"/>
        </w:tabs>
        <w:ind w:left="840" w:hanging="420"/>
      </w:pPr>
    </w:lvl>
    <w:lvl w:ilvl="0">
      <w:start w:val="1"/>
      <w:numFmt w:val="japaneseCounting"/>
      <w:lvlText w:val="%1、"/>
      <w:lvlJc w:val="left"/>
      <w:pPr>
        <w:tabs>
          <w:tab w:val="num" w:pos="420"/>
        </w:tabs>
        <w:ind w:left="420" w:hanging="420"/>
      </w:pPr>
    </w:lvl>
    <w:lvl w:ilvl="8">
      <w:start w:val="1"/>
      <w:numFmt w:val="lowerRoman"/>
      <w:lvlText w:val="%9."/>
      <w:lvlJc w:val="right"/>
      <w:pPr>
        <w:tabs>
          <w:tab w:val="num" w:pos="3780"/>
        </w:tabs>
        <w:ind w:left="3780" w:hanging="420"/>
      </w:pPr>
    </w:lvl>
    <w:lvl w:ilvl="4">
      <w:start w:val="1"/>
      <w:numFmt w:val="lowerLetter"/>
      <w:lvlText w:val="%5)"/>
      <w:lvlJc w:val="left"/>
      <w:pPr>
        <w:tabs>
          <w:tab w:val="num" w:pos="2100"/>
        </w:tabs>
        <w:ind w:left="2100" w:hanging="420"/>
      </w:pPr>
    </w:lvl>
    <w:lvl w:ilvl="2">
      <w:start w:val="1"/>
      <w:numFmt w:val="lowerRoman"/>
      <w:lvlText w:val="%3."/>
      <w:lvlJc w:val="right"/>
      <w:pPr>
        <w:tabs>
          <w:tab w:val="num" w:pos="1260"/>
        </w:tabs>
        <w:ind w:left="1260" w:hanging="420"/>
      </w:pPr>
    </w:lvl>
    <w:lvl w:ilvl="5">
      <w:start w:val="1"/>
      <w:numFmt w:val="lowerRoman"/>
      <w:lvlText w:val="%6."/>
      <w:lvlJc w:val="right"/>
      <w:pPr>
        <w:tabs>
          <w:tab w:val="num" w:pos="2520"/>
        </w:tabs>
        <w:ind w:left="2520" w:hanging="420"/>
      </w:pPr>
    </w:lvl>
    <w:lvl w:ilvl="3">
      <w:start w:val="1"/>
      <w:numFmt w:val="decimal"/>
      <w:lvlText w:val="%4."/>
      <w:lvlJc w:val="left"/>
      <w:pPr>
        <w:tabs>
          <w:tab w:val="num" w:pos="1680"/>
        </w:tabs>
        <w:ind w:left="1680" w:hanging="420"/>
      </w:pPr>
    </w:lvl>
    <w:lvl w:ilvl="7">
      <w:start w:val="1"/>
      <w:numFmt w:val="lowerLetter"/>
      <w:lvlText w:val="%8)"/>
      <w:lvlJc w:val="left"/>
      <w:pPr>
        <w:tabs>
          <w:tab w:val="num" w:pos="3360"/>
        </w:tabs>
        <w:ind w:left="3360" w:hanging="420"/>
      </w:pPr>
    </w:lvl>
    <w:lvl w:ilvl="6">
      <w:start w:val="1"/>
      <w:numFmt w:val="decimal"/>
      <w:lvlText w:val="%7."/>
      <w:lvlJc w:val="left"/>
      <w:pPr>
        <w:tabs>
          <w:tab w:val="num" w:pos="2940"/>
        </w:tabs>
        <w:ind w:left="2940" w:hanging="420"/>
      </w:pPr>
    </w:lvl>
  </w:abstractNum>
  <w:abstractNum w:abstractNumId="1">
    <w:nsid w:val="0A18DEC2"/>
    <w:multiLevelType w:val="multilevel"/>
    <w:tmpl w:val="0A18DEC2"/>
    <w:lvl w:ilvl="4">
      <w:start w:val="1"/>
      <w:numFmt w:val="lowerLetter"/>
      <w:lvlText w:val="%5)"/>
      <w:lvlJc w:val="left"/>
      <w:pPr>
        <w:tabs>
          <w:tab w:val="num" w:pos="2100"/>
        </w:tabs>
        <w:ind w:left="2100" w:hanging="420"/>
      </w:pPr>
    </w:lvl>
    <w:lvl w:ilvl="1">
      <w:start w:val="1"/>
      <w:numFmt w:val="lowerLetter"/>
      <w:lvlText w:val="%2)"/>
      <w:lvlJc w:val="left"/>
      <w:pPr>
        <w:tabs>
          <w:tab w:val="num" w:pos="840"/>
        </w:tabs>
        <w:ind w:left="840" w:hanging="420"/>
      </w:pPr>
    </w:lvl>
    <w:lvl w:ilvl="0">
      <w:start w:val="1"/>
      <w:numFmt w:val="japaneseCounting"/>
      <w:lvlText w:val="%1、"/>
      <w:lvlJc w:val="left"/>
      <w:pPr>
        <w:tabs>
          <w:tab w:val="num" w:pos="420"/>
        </w:tabs>
        <w:ind w:left="420" w:hanging="420"/>
      </w:pPr>
    </w:lvl>
    <w:lvl w:ilvl="5">
      <w:start w:val="1"/>
      <w:numFmt w:val="lowerRoman"/>
      <w:lvlText w:val="%6."/>
      <w:lvlJc w:val="right"/>
      <w:pPr>
        <w:tabs>
          <w:tab w:val="num" w:pos="2520"/>
        </w:tabs>
        <w:ind w:left="2520" w:hanging="420"/>
      </w:pPr>
    </w:lvl>
    <w:lvl w:ilvl="3">
      <w:start w:val="1"/>
      <w:numFmt w:val="decimal"/>
      <w:lvlText w:val="%4."/>
      <w:lvlJc w:val="left"/>
      <w:pPr>
        <w:tabs>
          <w:tab w:val="num" w:pos="1680"/>
        </w:tabs>
        <w:ind w:left="1680" w:hanging="420"/>
      </w:pPr>
    </w:lvl>
    <w:lvl w:ilvl="8">
      <w:start w:val="1"/>
      <w:numFmt w:val="lowerRoman"/>
      <w:lvlText w:val="%9."/>
      <w:lvlJc w:val="right"/>
      <w:pPr>
        <w:tabs>
          <w:tab w:val="num" w:pos="3780"/>
        </w:tabs>
        <w:ind w:left="3780" w:hanging="420"/>
      </w:pPr>
    </w:lvl>
    <w:lvl w:ilvl="2">
      <w:start w:val="1"/>
      <w:numFmt w:val="lowerRoman"/>
      <w:lvlText w:val="%3."/>
      <w:lvlJc w:val="right"/>
      <w:pPr>
        <w:tabs>
          <w:tab w:val="num" w:pos="1260"/>
        </w:tabs>
        <w:ind w:left="126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abstractNum>
  <w:abstractNum w:abstractNumId="2">
    <w:nsid w:val="08B3BC7B"/>
    <w:multiLevelType w:val="multilevel"/>
    <w:tmpl w:val="08B3BC7B"/>
    <w:lvl w:ilvl="7">
      <w:start w:val="1"/>
      <w:numFmt w:val="lowerLetter"/>
      <w:lvlText w:val="%8)"/>
      <w:lvlJc w:val="left"/>
      <w:pPr>
        <w:ind w:left="3360" w:hanging="420"/>
      </w:pPr>
    </w:lvl>
    <w:lvl w:ilvl="6">
      <w:start w:val="1"/>
      <w:numFmt w:val="decimal"/>
      <w:lvlText w:val="%7."/>
      <w:lvlJc w:val="left"/>
      <w:pPr>
        <w:ind w:left="2940" w:hanging="420"/>
      </w:pPr>
    </w:lvl>
    <w:lvl w:ilvl="1">
      <w:start w:val="1"/>
      <w:numFmt w:val="lowerLetter"/>
      <w:lvlText w:val="%2)"/>
      <w:lvlJc w:val="left"/>
      <w:pPr>
        <w:ind w:left="840" w:hanging="420"/>
      </w:pPr>
    </w:lvl>
    <w:lvl w:ilvl="0">
      <w:start w:val="1"/>
      <w:numFmt w:val="japaneseCounting"/>
      <w:lvlText w:val="%1、"/>
      <w:lvlJc w:val="left"/>
      <w:pPr>
        <w:ind w:left="420" w:hanging="420"/>
      </w:pPr>
      <w:rPr>
        <w:rFonts w:hint="default" w:ascii="宋体" w:hAnsi="宋体" w:eastAsia="宋体" w:cs="Times New Roman"/>
        <w:sz w:val="21"/>
      </w:rPr>
    </w:lvl>
    <w:lvl w:ilvl="2">
      <w:start w:val="1"/>
      <w:numFmt w:val="lowerRoman"/>
      <w:lvlText w:val="%3."/>
      <w:lvlJc w:val="right"/>
      <w:pPr>
        <w:ind w:left="1260" w:hanging="420"/>
      </w:pPr>
    </w:lvl>
    <w:lvl w:ilvl="4">
      <w:start w:val="1"/>
      <w:numFmt w:val="lowerLetter"/>
      <w:lvlText w:val="%5)"/>
      <w:lvlJc w:val="left"/>
      <w:pPr>
        <w:ind w:left="2100" w:hanging="420"/>
      </w:pPr>
    </w:lvl>
    <w:lvl w:ilvl="5">
      <w:start w:val="1"/>
      <w:numFmt w:val="lowerRoman"/>
      <w:lvlText w:val="%6."/>
      <w:lvlJc w:val="right"/>
      <w:pPr>
        <w:ind w:left="2520" w:hanging="420"/>
      </w:pPr>
    </w:lvl>
    <w:lvl w:ilvl="8">
      <w:start w:val="1"/>
      <w:numFmt w:val="lowerRoman"/>
      <w:lvlText w:val="%9."/>
      <w:lvlJc w:val="right"/>
      <w:pPr>
        <w:ind w:left="3780" w:hanging="420"/>
      </w:pPr>
    </w:lvl>
    <w:lvl w:ilvl="3">
      <w:start w:val="1"/>
      <w:numFmt w:val="decimal"/>
      <w:lvlText w:val="%4."/>
      <w:lvlJc w:val="left"/>
      <w:pPr>
        <w:ind w:left="1680" w:hanging="420"/>
      </w:pPr>
    </w:lvl>
  </w:abstractNum>
  <w:num w:numId="3">
    <w:abstractNumId w:val="1"/>
  </w:num>
  <w:num w:numId="1">
    <w:abstractNumId w:val="0"/>
    <w:lvlOverride w:ilvl="5">
      <w:startOverride w:val="1"/>
    </w:lvlOverride>
    <w:lvlOverride w:ilvl="1">
      <w:startOverride w:val="1"/>
    </w:lvlOverride>
    <w:lvlOverride w:ilvl="4">
      <w:startOverride w:val="1"/>
    </w:lvlOverride>
    <w:lvlOverride w:ilvl="8">
      <w:startOverride w:val="1"/>
    </w:lvlOverride>
    <w:lvlOverride w:ilvl="3">
      <w:startOverride w:val="1"/>
    </w:lvlOverride>
    <w:lvlOverride w:ilvl="0">
      <w:startOverride w:val="1"/>
    </w:lvlOverride>
    <w:lvlOverride w:ilvl="7">
      <w:startOverride w:val="1"/>
    </w:lvlOverride>
    <w:lvlOverride w:ilvl="6">
      <w:startOverride w:val="1"/>
    </w:lvlOverride>
    <w:lvlOverride w:ilvl="2">
      <w:startOverride w:val="1"/>
    </w:lvlOverride>
  </w:num>
  <w:num w:numId="2">
    <w:abstractNumId w:val="2"/>
  </w:num>
</w:numbering>
</file>

<file path=word/settings.xml><?xml version="1.0" encoding="utf-8"?>
<w:settings xmlns:w="http://schemas.openxmlformats.org/wordprocessingml/2006/main">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val="1"/>
  <w:defaultTabStop w:val="420"/>
  <w:drawingGridVerticalSpacing w:val="156"/>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doNotExpandShiftReturn w:val="1"/>
    <w:adjustLineHeightInTable w:val="1"/>
    <w:doNotWrapTextWithPunct w:val="1"/>
    <w:doNotUseEastAsianBreakRules w:val="1"/>
    <w:useFELayout w:val="1"/>
    <w:useNormalStyleForList w:val="1"/>
    <w:doNotUseIndentAsNumberingTabStop w:val="1"/>
    <w:useAltKinsokuLineBreakRules w:val="1"/>
    <w:allowSpaceOfSameStyleInTable w:val="1"/>
    <w:doNotSuppressIndentation w:val="1"/>
    <w:doNotAutofitConstrainedTables w:val="1"/>
    <w:autofitToFirstFixedWidthCell w:val="1"/>
    <w:displayHangulFixedWidth w:val="1"/>
    <w:splitPgBreakAndParaMark w:val="1"/>
    <w:doNotVertAlignCellWithSp w:val="1"/>
    <w:doNotBreakConstrainedForcedTable w:val="1"/>
    <w:doNotVertAlignInTxbx w:val="1"/>
    <w:useAnsiKerningPairs w:val="1"/>
    <w:cachedColBalance w:val="1"/>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Dc4ODNlNGMzMmYzZDE0Mzk0NjY3NzE1M2UzNDg4NTUifQ=="/>
  </w:docVars>
  <w:rsids>
    <w:rsidRoot w:val="00927E6F"/>
    <w:rsid w:val="00091706"/>
    <w:rsid w:val="000A1336"/>
    <w:rsid w:val="000B02E4"/>
    <w:rsid w:val="000B10CB"/>
    <w:rsid w:val="00127DC6"/>
    <w:rsid w:val="00157362"/>
    <w:rsid w:val="00193FA3"/>
    <w:rsid w:val="00194C7B"/>
    <w:rsid w:val="00301AEA"/>
    <w:rsid w:val="00537B7E"/>
    <w:rsid w:val="00576CC6"/>
    <w:rsid w:val="0058557E"/>
    <w:rsid w:val="005939E0"/>
    <w:rsid w:val="005C31C5"/>
    <w:rsid w:val="005D0462"/>
    <w:rsid w:val="005E7EF9"/>
    <w:rsid w:val="005F5A64"/>
    <w:rsid w:val="00604509"/>
    <w:rsid w:val="006F3817"/>
    <w:rsid w:val="007673BF"/>
    <w:rsid w:val="007773E6"/>
    <w:rsid w:val="007A55CA"/>
    <w:rsid w:val="007C2195"/>
    <w:rsid w:val="0080105C"/>
    <w:rsid w:val="008117FB"/>
    <w:rsid w:val="00881948"/>
    <w:rsid w:val="00927E6F"/>
    <w:rsid w:val="0099049C"/>
    <w:rsid w:val="00A1742D"/>
    <w:rsid w:val="00A311A6"/>
    <w:rsid w:val="00AC2525"/>
    <w:rsid w:val="00AD7D33"/>
    <w:rsid w:val="00B4564F"/>
    <w:rsid w:val="00B93D7A"/>
    <w:rsid w:val="00C07964"/>
    <w:rsid w:val="00C2730E"/>
    <w:rsid w:val="00C62F1B"/>
    <w:rsid w:val="00CF2D62"/>
    <w:rsid w:val="00D81B7C"/>
    <w:rsid w:val="00DD2FE9"/>
    <w:rsid w:val="00DE2940"/>
    <w:rsid w:val="00DE4BEB"/>
    <w:rsid w:val="00E30F1D"/>
    <w:rsid w:val="00E95200"/>
    <w:rsid w:val="00F07D14"/>
    <w:rsid w:val="00F26F6A"/>
    <w:rsid w:val="00F60816"/>
    <w:rsid w:val="00FD6882"/>
    <w:rsid w:val="04492196"/>
    <w:rsid w:val="0DE52973"/>
    <w:rsid w:val="148713AD"/>
    <w:rsid w:val="1F8976F1"/>
    <w:rsid w:val="21767A4D"/>
    <w:rsid w:val="26C179B1"/>
    <w:rsid w:val="2DBB6D8F"/>
    <w:rsid w:val="2ED43FD4"/>
    <w:rsid w:val="33127CB4"/>
    <w:rsid w:val="344B256D"/>
    <w:rsid w:val="5CCA5A2B"/>
    <w:rsid w:val="69A96BFD"/>
    <w:rsid w:val="70FF2D1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6">
    <w:lsdException w:name="heading 1" w:locked="1" w:qFormat="1"/>
    <w:lsdException w:name="Grid Table 5 Dark Accent 1" w:uiPriority="50"/>
    <w:lsdException w:name="List Table 4 Accent 4" w:uiPriority="49"/>
    <w:lsdException w:name="Strong" w:locked="1" w:qFormat="1"/>
    <w:lsdException w:name="Grid Table 3 Accent 1" w:uiPriority="48"/>
    <w:lsdException w:name="Medium List 1 Accent 6" w:uiPriority="65"/>
    <w:lsdException w:name="List Table 6 Colorful Accent 2" w:uiPriority="51"/>
    <w:lsdException w:name="Grid Table 1 Light Accent 5" w:uiPriority="46"/>
    <w:lsdException w:name="List Table 5 Dark Accent 1" w:uiPriority="50"/>
    <w:lsdException w:name="List Table 7 Colorful Accent 6" w:uiPriority="52"/>
    <w:lsdException w:name="Grid Table 7 Colorful Accent 6" w:uiPriority="52"/>
    <w:lsdException w:name="List Table 4 Accent 5" w:uiPriority="49"/>
    <w:lsdException w:name="Colorful Grid Accent 2" w:uiPriority="73"/>
    <w:lsdException w:name="Medium List 2 Accent 4" w:uiPriority="66"/>
    <w:lsdException w:name="Grid Table 1 Light Accent 4" w:uiPriority="46"/>
    <w:lsdException w:name="List Table 6 Colorful Accent 3" w:uiPriority="51"/>
    <w:lsdException w:name="Colorful Grid Accent 3" w:uiPriority="73"/>
    <w:lsdException w:name="List Table 1 Light Accent 2" w:uiPriority="46"/>
    <w:lsdException w:name="Colorful List" w:uiPriority="72"/>
    <w:lsdException w:name="toc 1" w:locked="1"/>
    <w:lsdException w:name="Colorful Shading Accent 4" w:uiPriority="71"/>
    <w:lsdException w:name="List Table 1 Light Accent 1" w:uiPriority="46"/>
    <w:lsdException w:name="Outline List 2" w:uiPriority="99" w:semiHidden="1" w:unhideWhenUsed="1"/>
    <w:lsdException w:name="Colorful Shading Accent 5" w:uiPriority="71"/>
    <w:lsdException w:name="Medium Grid 2 Accent 3" w:uiPriority="68"/>
    <w:lsdException w:name="Outline List 3" w:uiPriority="99" w:semiHidden="1" w:unhideWhenUsed="1"/>
    <w:lsdException w:name="Grid Table 2" w:uiPriority="47"/>
    <w:lsdException w:name="Colorful List Accent 6" w:uiPriority="72"/>
    <w:lsdException w:name="Medium Grid 1 Accent 5" w:uiPriority="67"/>
    <w:lsdException w:name="Medium Grid 2 Accent 2" w:uiPriority="68"/>
    <w:lsdException w:name="Medium List 1 Accent 5" w:uiPriority="65"/>
    <w:lsdException w:name="Light Grid Accent 6" w:uiPriority="62"/>
    <w:lsdException w:name="No List" w:uiPriority="99" w:semiHidden="1" w:unhideWhenUsed="1"/>
    <w:lsdException w:name="toc 5" w:locked="1"/>
    <w:lsdException w:name="Medium Grid 3" w:uiPriority="69"/>
    <w:lsdException w:name="List Table 2 Accent 4" w:uiPriority="47"/>
    <w:lsdException w:name="Medium List 2" w:uiPriority="66"/>
    <w:lsdException w:name="Medium Grid 2" w:uiPriority="68"/>
    <w:lsdException w:name="heading 8" w:locked="1" w:semiHidden="1" w:unhideWhenUsed="1" w:qFormat="1"/>
    <w:lsdException w:name="List Table 5 Dark Accent 3" w:uiPriority="50"/>
    <w:lsdException w:name="Grid Table 5 Dark" w:uiPriority="50"/>
    <w:lsdException w:name="HTML Top of Form" w:uiPriority="99" w:semiHidden="1" w:unhideWhenUsed="1"/>
    <w:lsdException w:name="List Table 3 Accent 3" w:uiPriority="48"/>
    <w:lsdException w:name="heading 9" w:locked="1" w:semiHidden="1" w:unhideWhenUsed="1" w:qFormat="1"/>
    <w:lsdException w:name="Medium Grid 1 Accent 6" w:uiPriority="67"/>
    <w:lsdException w:name="List Table 5 Dark Accent 2" w:uiPriority="50"/>
    <w:lsdException w:name="Medium Grid 2 Accent 5" w:uiPriority="68"/>
    <w:lsdException w:name="Medium Grid 1 Accent 2" w:uiPriority="67"/>
    <w:lsdException w:name="Medium Grid 3 Accent 4" w:uiPriority="69"/>
    <w:lsdException w:name="List Table 1 Light Accent 4" w:uiPriority="46"/>
    <w:lsdException w:name="List Table 1 Light Accent 3" w:uiPriority="46"/>
    <w:lsdException w:name="Medium Grid 1" w:uiPriority="67"/>
    <w:lsdException w:name="No Spacing" w:uiPriority="99" w:qFormat="1"/>
    <w:lsdException w:name="Medium Grid 3 Accent 5" w:uiPriority="69"/>
    <w:lsdException w:name="Medium Shading 1 Accent 4" w:uiPriority="63"/>
    <w:lsdException w:name="List Table 7 Colorful Accent 5" w:uiPriority="52"/>
    <w:lsdException w:name="Grid Table 6 Colorful" w:uiPriority="51"/>
    <w:lsdException w:name="Title" w:locked="1" w:qFormat="1"/>
    <w:lsdException w:name="Subtitle" w:locked="1" w:qFormat="1"/>
    <w:lsdException w:name="Colorful Grid" w:uiPriority="73"/>
    <w:lsdException w:name="Revision" w:uiPriority="99" w:semiHidden="1" w:unhideWhenUsed="1"/>
    <w:lsdException w:name="Grid Table 5 Dark Accent 6" w:uiPriority="50"/>
    <w:lsdException w:name="Grid Table 7 Colorful Accent 5" w:uiPriority="52"/>
    <w:lsdException w:name="Medium Shading 1 Accent 5" w:uiPriority="63"/>
    <w:lsdException w:name="Intense Reference" w:uiPriority="32" w:qFormat="1"/>
    <w:lsdException w:name="List Table 7 Colorful Accent 4" w:uiPriority="52"/>
    <w:lsdException w:name="Light Grid Accent 3" w:uiPriority="62"/>
    <w:lsdException w:name="Medium List 1" w:uiPriority="65"/>
    <w:lsdException w:name="Grid Table 7 Colorful Accent 4" w:uiPriority="52"/>
    <w:lsdException w:name="Grid Table Light" w:uiPriority="40"/>
    <w:lsdException w:name="Medium List 1 Accent 1" w:uiPriority="65"/>
    <w:lsdException w:name="Grid Table 5 Dark Accent 5" w:uiPriority="50"/>
    <w:lsdException w:name="Medium List 2 Accent 6" w:uiPriority="66"/>
    <w:lsdException w:name="List Table 6 Colorful" w:uiPriority="51"/>
    <w:lsdException w:name="Smart Hyperlink" w:uiPriority="99" w:semiHidden="1" w:unhideWhenUsed="1"/>
    <w:lsdException w:name="Grid Table 2 Accent 4" w:uiPriority="47"/>
    <w:lsdException w:name="Light List" w:uiPriority="61"/>
    <w:lsdException w:name="Grid Table 7 Colorful Accent 3" w:uiPriority="52"/>
    <w:lsdException w:name="List Table 2 Accent 1" w:uiPriority="47"/>
    <w:lsdException w:name="Medium List 2 Accent 1" w:uiPriority="66"/>
    <w:lsdException w:name="Normal Table" w:semiHidden="1"/>
    <w:lsdException w:name="caption" w:locked="1" w:semiHidden="1" w:unhideWhenUsed="1" w:qFormat="1"/>
    <w:lsdException w:name="List Table 7 Colorful" w:uiPriority="52"/>
    <w:lsdException w:name="Grid Table 2 Accent 5" w:uiPriority="47"/>
    <w:lsdException w:name="Light Shading Accent 6" w:uiPriority="60"/>
    <w:lsdException w:name="List Table 2 Accent 6" w:uiPriority="47"/>
    <w:lsdException w:name="List Table 3 Accent 6" w:uiPriority="48"/>
    <w:lsdException w:name="HTML Bottom of Form" w:uiPriority="99" w:semiHidden="1" w:unhideWhenUsed="1"/>
    <w:lsdException w:name="Dark List Accent 4" w:uiPriority="70"/>
    <w:lsdException w:name="List Table 1 Light Accent 6" w:uiPriority="46"/>
    <w:lsdException w:name="Colorful List Accent 1" w:uiPriority="72"/>
    <w:lsdException w:name="heading 7" w:locked="1" w:semiHidden="1" w:unhideWhenUsed="1" w:qFormat="1"/>
    <w:lsdException w:name="Dark List Accent 5" w:uiPriority="70"/>
    <w:lsdException w:name="List Table 5 Dark" w:uiPriority="50"/>
    <w:lsdException w:name="Grid Table 6 Colorful Accent 6" w:uiPriority="51"/>
    <w:lsdException w:name="Medium Grid 1 Accent 1" w:uiPriority="67"/>
    <w:lsdException w:name="Hashtag" w:uiPriority="99" w:semiHidden="1" w:unhideWhenUsed="1"/>
    <w:lsdException w:name="Medium List 2 Accent 5" w:uiPriority="66"/>
    <w:lsdException w:name="Light List Accent 6" w:uiPriority="61"/>
    <w:lsdException w:name="Grid Table 3 Accent 6" w:uiPriority="48"/>
    <w:lsdException w:name="Medium Shading 1 Accent 2" w:uiPriority="63"/>
    <w:lsdException w:name="Plain Table 4" w:uiPriority="44"/>
    <w:lsdException w:name="Medium Shading 2" w:uiPriority="64"/>
    <w:lsdException w:name="List Table 2 Accent 2" w:uiPriority="47"/>
    <w:lsdException w:name="Colorful Shading" w:uiPriority="71"/>
    <w:lsdException w:name="Medium Shading 1 Accent 3" w:uiPriority="63"/>
    <w:lsdException w:name="Plain Table 5" w:uiPriority="45"/>
    <w:lsdException w:name="Medium Shading 2 Accent 2" w:uiPriority="64"/>
    <w:lsdException w:name="List Table 2 Accent 3" w:uiPriority="47"/>
    <w:lsdException w:name="Plain Table 1" w:uiPriority="41"/>
    <w:lsdException w:name="heading 2" w:locked="1" w:semiHidden="1" w:unhideWhenUsed="1" w:qFormat="1"/>
    <w:lsdException w:name="Colorful List Accent 5" w:uiPriority="72"/>
    <w:lsdException w:name="Medium Shading 2 Accent 1" w:uiPriority="64"/>
    <w:lsdException w:name="heading 3" w:locked="1" w:semiHidden="1" w:unhideWhenUsed="1" w:qFormat="1"/>
    <w:lsdException w:name="Medium List 1 Accent 4" w:uiPriority="65"/>
    <w:lsdException w:name="Medium Grid 3 Accent 2" w:uiPriority="69"/>
    <w:lsdException w:name="heading 4" w:locked="1" w:semiHidden="1" w:unhideWhenUsed="1" w:qFormat="1"/>
    <w:lsdException w:name="List Table 1 Light" w:uiPriority="46"/>
    <w:lsdException w:name="Bibliography" w:uiPriority="37" w:semiHidden="1" w:unhideWhenUsed="1"/>
    <w:lsdException w:name="Medium Grid 3 Accent 3" w:uiPriority="69"/>
    <w:lsdException w:name="List Table 6 Colorful Accent 1" w:uiPriority="51"/>
    <w:lsdException w:name="Grid Table 1 Light Accent 2" w:uiPriority="46"/>
    <w:lsdException w:name="Dark List Accent 2" w:uiPriority="70"/>
    <w:lsdException w:name="Colorful Grid Accent 5" w:uiPriority="73"/>
    <w:lsdException w:name="Normal" w:qFormat="1"/>
    <w:lsdException w:name="Grid Table 1 Light Accent 1" w:uiPriority="46"/>
    <w:lsdException w:name="List Table 6 Colorful Accent 6" w:uiPriority="51"/>
    <w:lsdException w:name="Dark List Accent 3" w:uiPriority="70"/>
    <w:lsdException w:name="Grid Table 4 Accent 1" w:uiPriority="49"/>
    <w:lsdException w:name="Colorful Grid Accent 6" w:uiPriority="73"/>
    <w:lsdException w:name="Grid Table 5 Dark Accent 3" w:uiPriority="50"/>
    <w:lsdException w:name="Light Grid" w:uiPriority="62"/>
    <w:lsdException w:name="Grid Table 5 Dark Accent 2" w:uiPriority="50"/>
    <w:lsdException w:name="Outline List 1" w:uiPriority="99" w:semiHidden="1" w:unhideWhenUsed="1"/>
    <w:lsdException w:name="Grid Table 4 Accent 2" w:uiPriority="49"/>
    <w:lsdException w:name="List Table 1 Light Accent 5" w:uiPriority="46"/>
    <w:lsdException w:name="Grid Table 2 Accent 3" w:uiPriority="47"/>
    <w:lsdException w:name="Grid Table 4 Accent 3" w:uiPriority="49"/>
    <w:lsdException w:name="Table Grid" w:locked="1"/>
    <w:lsdException w:name="Plain Table 2" w:uiPriority="42"/>
    <w:lsdException w:name="Medium Shading 2 Accent 4" w:uiPriority="64"/>
    <w:lsdException w:name="Colorful List Accent 2" w:uiPriority="72"/>
    <w:lsdException w:name="Light Grid Accent 1" w:uiPriority="62"/>
    <w:lsdException w:name="Plain Table 3" w:uiPriority="43"/>
    <w:lsdException w:name="Light Shading Accent 1" w:uiPriority="60"/>
    <w:lsdException w:name="Colorful List Accent 3" w:uiPriority="72"/>
    <w:lsdException w:name="Medium Shading 2 Accent 3" w:uiPriority="64"/>
    <w:lsdException w:name="toc 8" w:locked="1"/>
    <w:lsdException w:name="Light Grid Accent 2" w:uiPriority="62"/>
    <w:lsdException w:name="Dark List" w:uiPriority="70"/>
    <w:lsdException w:name="Colorful List Accent 4" w:uiPriority="72"/>
    <w:lsdException w:name="Grid Table 6 Colorful Accent 4" w:uiPriority="51"/>
    <w:lsdException w:name="Grid Table 4 Accent 6" w:uiPriority="49"/>
    <w:lsdException w:name="toc 9" w:locked="1"/>
    <w:lsdException w:name="Medium Shading 1" w:uiPriority="63"/>
    <w:lsdException w:name="Grid Table 6 Colorful Accent 5" w:uiPriority="51"/>
    <w:lsdException w:name="Medium Grid 2 Accent 4" w:uiPriority="68"/>
    <w:lsdException w:name="Emphasis" w:locked="1" w:qFormat="1"/>
    <w:lsdException w:name="List Table 3 Accent 4" w:uiPriority="48"/>
    <w:lsdException w:name="Grid Table 7 Colorful" w:uiPriority="52"/>
    <w:lsdException w:name="Light Shading Accent 5" w:uiPriority="60"/>
    <w:lsdException w:name="Grid Table 1 Light Accent 3" w:uiPriority="46"/>
    <w:lsdException w:name="heading 5" w:locked="1" w:semiHidden="1" w:unhideWhenUsed="1" w:qFormat="1"/>
    <w:lsdException w:name="List Table 2" w:uiPriority="47"/>
    <w:lsdException w:name="Medium Grid 2 Accent 6" w:uiPriority="68"/>
    <w:lsdException w:name="Colorful Grid Accent 4" w:uiPriority="73"/>
    <w:lsdException w:name="List Paragraph" w:uiPriority="99" w:qFormat="1"/>
    <w:lsdException w:name="Book Title" w:uiPriority="33" w:qFormat="1"/>
    <w:lsdException w:name="heading 6" w:locked="1" w:semiHidden="1" w:unhideWhenUsed="1" w:qFormat="1"/>
    <w:lsdException w:name="List Table 3" w:uiPriority="48"/>
    <w:lsdException w:name="Medium Shading 2 Accent 6" w:uiPriority="64"/>
    <w:lsdException w:name="List Table 7 Colorful Accent 2" w:uiPriority="52"/>
    <w:lsdException w:name="Grid Table 7 Colorful Accent 2" w:uiPriority="52"/>
    <w:lsdException w:name="List Table 4 Accent 1" w:uiPriority="49"/>
    <w:lsdException w:name="Medium Grid 3 Accent 1" w:uiPriority="69"/>
    <w:lsdException w:name="Grid Table 3 Accent 4" w:uiPriority="48"/>
    <w:lsdException w:name="Grid Table 6 Colorful Accent 1" w:uiPriority="51"/>
    <w:lsdException w:name="Grid Table 3" w:uiPriority="48"/>
    <w:lsdException w:name="List Table 4" w:uiPriority="49"/>
    <w:lsdException w:name="Medium Grid 3 Accent 6" w:uiPriority="69"/>
    <w:lsdException w:name="List Table 7 Colorful Accent 1" w:uiPriority="52"/>
    <w:lsdException w:name="List Table 4 Accent 2" w:uiPriority="49"/>
    <w:lsdException w:name="Grid Table 7 Colorful Accent 1" w:uiPriority="52"/>
    <w:lsdException w:name="Intense Quote" w:uiPriority="99" w:qFormat="1"/>
    <w:lsdException w:name="Medium List 2 Accent 3" w:uiPriority="66"/>
    <w:lsdException w:name="List Table 6 Colorful Accent 4" w:uiPriority="51"/>
    <w:lsdException w:name="List Table 4 Accent 3" w:uiPriority="49"/>
    <w:lsdException w:name="Light List Accent 4" w:uiPriority="61"/>
    <w:lsdException w:name="Mention" w:uiPriority="99" w:semiHidden="1" w:unhideWhenUsed="1"/>
    <w:lsdException w:name="toc 6" w:locked="1"/>
    <w:lsdException w:name="Quote" w:uiPriority="99" w:qFormat="1"/>
    <w:lsdException w:name="List Table 6 Colorful Accent 5" w:uiPriority="51"/>
    <w:lsdException w:name="Medium List 2 Accent 2" w:uiPriority="66"/>
    <w:lsdException w:name="Colorful Shading Accent 1" w:uiPriority="71"/>
    <w:lsdException w:name="Grid Table 1 Light Accent 6" w:uiPriority="46"/>
    <w:lsdException w:name="Colorful Shading Accent 2" w:uiPriority="71"/>
    <w:lsdException w:name="Light List Accent 5" w:uiPriority="61"/>
    <w:lsdException w:name="toc 7" w:locked="1"/>
    <w:lsdException w:name="Grid Table 4 Accent 4" w:uiPriority="49"/>
    <w:lsdException w:name="Colorful Grid Accent 1" w:uiPriority="73"/>
    <w:lsdException w:name="List Table 2 Accent 5" w:uiPriority="47"/>
    <w:lsdException w:name="Subtle Emphasis" w:uiPriority="19" w:qFormat="1"/>
    <w:lsdException w:name="Grid Table 1 Light" w:uiPriority="46"/>
    <w:lsdException w:name="Grid Table 2 Accent 1" w:uiPriority="47"/>
    <w:lsdException w:name="Light Shading Accent 2" w:uiPriority="60"/>
    <w:lsdException w:name="Intense Emphasis" w:uiPriority="21" w:qFormat="1"/>
    <w:lsdException w:name="Colorful Shading Accent 3" w:uiPriority="71"/>
    <w:lsdException w:name="Grid Table 4 Accent 5" w:uiPriority="49"/>
    <w:lsdException w:name="Grid Table 2 Accent 6" w:uiPriority="47"/>
    <w:lsdException w:name="List Table 3 Accent 2" w:uiPriority="48"/>
    <w:lsdException w:name="List Table 4 Accent 6" w:uiPriority="49"/>
    <w:lsdException w:name="Grid Table 4" w:uiPriority="49"/>
    <w:lsdException w:name="Medium Grid 2 Accent 1" w:uiPriority="68"/>
    <w:lsdException w:name="Light Shading Accent 3" w:uiPriority="60"/>
    <w:lsdException w:name="Medium Grid 1 Accent 3" w:uiPriority="67"/>
    <w:lsdException w:name="Light Shading Accent 4" w:uiPriority="60"/>
    <w:lsdException w:name="Dark List Accent 1" w:uiPriority="70"/>
    <w:lsdException w:name="List Table 3 Accent 5" w:uiPriority="48"/>
    <w:lsdException w:name="Subtle Reference" w:uiPriority="31" w:qFormat="1"/>
    <w:lsdException w:name="Smart Link" w:uiPriority="99" w:semiHidden="1" w:unhideWhenUsed="1"/>
    <w:lsdException w:name="Medium Grid 1 Accent 4" w:uiPriority="67"/>
    <w:lsdException w:name="toc 2" w:locked="1"/>
    <w:lsdException w:name="Light Grid Accent 4" w:uiPriority="62"/>
    <w:lsdException w:name="Grid Table 6 Colorful Accent 2" w:uiPriority="51"/>
    <w:lsdException w:name="Grid Table 3 Accent 3" w:uiPriority="48"/>
    <w:lsdException w:name="Dark List Accent 6" w:uiPriority="70"/>
    <w:lsdException w:name="Medium Shading 1 Accent 1" w:uiPriority="63"/>
    <w:lsdException w:name="toc 3" w:locked="1"/>
    <w:lsdException w:name="Light List Accent 1" w:uiPriority="61"/>
    <w:lsdException w:name="Light Grid Accent 5" w:uiPriority="62"/>
    <w:lsdException w:name="Colorful Shading Accent 6" w:uiPriority="71"/>
    <w:lsdException w:name="Grid Table 3 Accent 2" w:uiPriority="48"/>
    <w:lsdException w:name="TOC Heading" w:uiPriority="39" w:semiHidden="1" w:unhideWhenUsed="1" w:qFormat="1"/>
    <w:lsdException w:name="Light List Accent 2" w:uiPriority="61"/>
    <w:lsdException w:name="Grid Table 6 Colorful Accent 3" w:uiPriority="51"/>
    <w:lsdException w:name="List Table 7 Colorful Accent 3" w:uiPriority="52"/>
    <w:lsdException w:name="List Table 5 Dark Accent 6" w:uiPriority="50"/>
    <w:lsdException w:name="Medium Shading 1 Accent 6" w:uiPriority="63"/>
    <w:lsdException w:name="toc 4" w:locked="1"/>
    <w:lsdException w:name="Grid Table 3 Accent 5" w:uiPriority="48"/>
    <w:lsdException w:name="Placeholder Text" w:uiPriority="99" w:semiHidden="1" w:unhideWhenUsed="1"/>
    <w:lsdException w:name="Light List Accent 3" w:uiPriority="61"/>
    <w:lsdException w:name="List Table 5 Dark Accent 5" w:uiPriority="50"/>
    <w:lsdException w:name="Default Paragraph Font" w:semiHidden="1"/>
    <w:lsdException w:name="Medium List 1 Accent 2" w:uiPriority="65"/>
    <w:lsdException w:name="Grid Table 5 Dark Accent 4" w:uiPriority="50"/>
    <w:lsdException w:name="Grid Table 2 Accent 2" w:uiPriority="47"/>
    <w:lsdException w:name="Medium List 1 Accent 3" w:uiPriority="65"/>
    <w:lsdException w:name="Medium Shading 2 Accent 5" w:uiPriority="64"/>
    <w:lsdException w:name="List Table 3 Accent 1" w:uiPriority="48"/>
    <w:lsdException w:name="Unresolved Mention" w:uiPriority="99" w:semiHidden="1" w:unhideWhenUsed="1"/>
    <w:lsdException w:name="List Table 5 Dark Accent 4" w:uiPriority="50"/>
    <w:lsdException w:name="Light Shading" w:uiPriority="60"/>
  </w:latentStyles>
  <w:style w:type="table" w:styleId="000008" w:default="1">
    <w:name w:val="Normal Table"/>
    <w:semiHidden w:val="1"/>
    <w:tblPr>
      <w:tblCellMar>
        <w:top w:w="0" w:type="dxa"/>
        <w:left w:w="108" w:type="dxa"/>
        <w:bottom w:w="0" w:type="dxa"/>
        <w:right w:w="108" w:type="dxa"/>
      </w:tblCellMar>
    </w:tblPr>
  </w:style>
  <w:style w:type="paragraph" w:styleId="00000c">
    <w:name w:val="header"/>
    <w:basedOn w:val="000006"/>
    <w:link w:val="00000d"/>
    <w:pPr>
      <w:pBdr>
        <w:bottom w:val="single" w:color="auto" w:sz="6" w:space="1"/>
      </w:pBdr>
      <w:tabs>
        <w:tab w:val="center" w:pos="4153"/>
        <w:tab w:val="right" w:pos="8306"/>
      </w:tabs>
      <w:snapToGrid w:val="0"/>
      <w:jc w:val="center"/>
    </w:pPr>
    <w:rPr>
      <w:sz w:val="18"/>
      <w:szCs w:val="18"/>
    </w:rPr>
  </w:style>
  <w:style w:type="character" w:styleId="000007" w:default="1">
    <w:name w:val="Default Paragraph Font"/>
    <w:semiHidden w:val="1"/>
  </w:style>
  <w:style w:type="character" w:styleId="00000f">
    <w:name w:val="FollowedHyperlink"/>
    <w:rPr>
      <w:color w:val="0063C8"/>
      <w:u w:val="none"/>
    </w:rPr>
  </w:style>
  <w:style w:type="character" w:styleId="000016">
    <w:name w:val="HTML Cite"/>
    <w:rPr>
      <w:i w:val="0"/>
    </w:rPr>
  </w:style>
  <w:style w:type="character" w:styleId="000011">
    <w:name w:val="HTML Definition"/>
    <w:rPr>
      <w:i w:val="0"/>
    </w:rPr>
  </w:style>
  <w:style w:type="character" w:styleId="000017" w:customStyle="1">
    <w:name w:val="hover36"/>
    <w:rPr>
      <w:color w:val="3EAF0E"/>
    </w:rPr>
  </w:style>
  <w:style w:type="character" w:styleId="000012">
    <w:name w:val="HTML Acronym"/>
    <w:basedOn w:val="000007"/>
  </w:style>
  <w:style w:type="character" w:styleId="00000b" w:customStyle="1">
    <w:name w:val="页脚 字符"/>
    <w:link w:val="00000a"/>
    <w:rPr>
      <w:rFonts w:ascii="Times New Roman" w:hAnsi="Times New Roman"/>
      <w:kern w:val="2"/>
      <w:sz w:val="18"/>
      <w:szCs w:val="18"/>
    </w:rPr>
  </w:style>
  <w:style w:type="character" w:styleId="000014">
    <w:name w:val="Hyperlink"/>
    <w:rPr>
      <w:strike w:val="0"/>
      <w:dstrike w:val="0"/>
      <w:color w:val="248ECC"/>
      <w:u w:val="none"/>
    </w:rPr>
  </w:style>
  <w:style w:type="paragraph" w:styleId="00000e">
    <w:name w:val="Normal (Web)"/>
    <w:basedOn w:val="000006"/>
    <w:pPr>
      <w:widowControl w:val="1"/>
      <w:spacing w:before="100" w:beforeAutospacing="1" w:after="100" w:afterAutospacing="1"/>
      <w:jc w:val="left"/>
    </w:pPr>
    <w:rPr>
      <w:rFonts w:ascii="宋体" w:hAnsi="宋体" w:cs="宋体"/>
      <w:kern w:val="0"/>
      <w:sz w:val="24"/>
    </w:rPr>
  </w:style>
  <w:style w:type="character" w:styleId="000013">
    <w:name w:val="HTML Variable"/>
    <w:rPr>
      <w:i w:val="0"/>
    </w:rPr>
  </w:style>
  <w:style w:type="paragraph" w:styleId="000006" w:default="1">
    <w:name w:val="Normal"/>
    <w:qFormat w:val="1"/>
    <w:pPr>
      <w:widowControl w:val="0"/>
      <w:jc w:val="both"/>
    </w:pPr>
    <w:rPr>
      <w:kern w:val="2"/>
      <w:sz w:val="21"/>
      <w:szCs w:val="24"/>
    </w:rPr>
  </w:style>
  <w:style w:type="character" w:styleId="000015">
    <w:name w:val="HTML Code"/>
    <w:rPr>
      <w:rFonts w:ascii="Courier New" w:hAnsi="Courier New"/>
      <w:i w:val="0"/>
      <w:sz w:val="20"/>
    </w:rPr>
  </w:style>
  <w:style w:type="character" w:styleId="000010">
    <w:name w:val="Emphasis"/>
    <w:qFormat w:val="1"/>
    <w:locked w:val="1"/>
    <w:rPr>
      <w:i w:val="0"/>
    </w:rPr>
  </w:style>
  <w:style w:type="paragraph" w:styleId="00000a">
    <w:name w:val="footer"/>
    <w:basedOn w:val="000006"/>
    <w:link w:val="00000b"/>
    <w:pPr>
      <w:tabs>
        <w:tab w:val="center" w:pos="4153"/>
        <w:tab w:val="right" w:pos="8306"/>
      </w:tabs>
      <w:snapToGrid w:val="0"/>
      <w:jc w:val="left"/>
    </w:pPr>
    <w:rPr>
      <w:sz w:val="18"/>
      <w:szCs w:val="18"/>
    </w:rPr>
  </w:style>
  <w:style w:type="character" w:styleId="00000d" w:customStyle="1">
    <w:name w:val="页眉 字符"/>
    <w:link w:val="00000c"/>
    <w:rPr>
      <w:rFonts w:ascii="Times New Roman" w:hAnsi="Times New Roman"/>
      <w:kern w:val="2"/>
      <w:sz w:val="18"/>
      <w:szCs w:val="18"/>
    </w:rPr>
  </w:style>
  <w:style w:type="numbering" w:styleId="000009" w:default="1">
    <w:name w:val="No List"/>
    <w:uiPriority w:val="99"/>
    <w:semiHidden w:val="1"/>
    <w:unhideWhenUsed w:val="1"/>
  </w:style>
</w:styles>
</file>

<file path=word/_rels/document.xml.rels><?xml version="1.0" encoding="UTF-8" standalone="yes"?><Relationships xmlns="http://schemas.openxmlformats.org/package/2006/relationships"><Relationship Id="rId14" Type="http://schemas.openxmlformats.org/officeDocument/2006/relationships/image" Target="media/image8.png" /><Relationship Id="rId0" Type="http://schemas.openxmlformats.org/officeDocument/2006/relationships/styles" Target="styles.xml" /><Relationship Id="rId11" Type="http://schemas.openxmlformats.org/officeDocument/2006/relationships/image" Target="media/image5.png" /><Relationship Id="rId1" Type="http://schemas.openxmlformats.org/officeDocument/2006/relationships/settings" Target="settings.xml" /><Relationship Id="rId10" Type="http://schemas.openxmlformats.org/officeDocument/2006/relationships/image" Target="media/image4.png" /><Relationship Id="rId12" Type="http://schemas.openxmlformats.org/officeDocument/2006/relationships/image" Target="media/image6.png" /><Relationship Id="rId13" Type="http://schemas.openxmlformats.org/officeDocument/2006/relationships/image" Target="media/image7.png" /><Relationship Id="rId15" Type="http://schemas.openxmlformats.org/officeDocument/2006/relationships/image" Target="media/image9.png" /><Relationship Id="rId16" Type="http://schemas.openxmlformats.org/officeDocument/2006/relationships/image" Target="media/image10.png" /><Relationship Id="rId2" Type="http://schemas.openxmlformats.org/officeDocument/2006/relationships/footnotes" Target="footnotes.xml" /><Relationship Id="rId3" Type="http://schemas.openxmlformats.org/officeDocument/2006/relationships/endnotes" Target="endnote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image" Target="media/image1.jpe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2026-10-17T11:33:03Z</dcterms:created>
  <dcterms:modified xsi:type="dcterms:W3CDTF">2026-10-17T11:33:03Z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5F9C3F710B4A47299942DBE9DE147E1C</vt:lpwstr>
  </property>
  <property fmtid="{D5CDD505-2E9C-101B-9397-08002B2CF9AE}" pid="4" name="KSOTemplateDocerSaveRecord">
    <vt:lpwstr>eyJoZGlkIjoiYTc3NmVhOTEyZDAxM2ViNjg2ZjA2ZTg3NjFiMDQ0ODkiLCJ1c2VySWQiOiIxNjIyMjg4MjE3In0=</vt:lpwstr>
  </property>
</Properties>
</file>