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0" w:line="240" w:lineRule="auto"/>
        <w:rPr>
          <w:rFonts w:ascii="Verdana" w:cs="Verdana" w:eastAsia="Verdana" w:hAnsi="Verdana"/>
          <w:color w:val="000000"/>
          <w:sz w:val="20"/>
          <w:szCs w:val="20"/>
        </w:rPr>
        <w:sectPr>
          <w:footerReference r:id="rId7" w:type="default"/>
          <w:pgSz w:h="15842" w:w="12242" w:orient="portrait"/>
          <w:pgMar w:bottom="806" w:top="806" w:left="1440" w:right="1712" w:header="432" w:footer="432"/>
          <w:pgNumType w:start="1"/>
        </w:sectPr>
      </w:pPr>
      <w:r w:rsidDel="00000000" w:rsidR="00000000" w:rsidRPr="00000000">
        <w:rPr>
          <w:rFonts w:ascii="Arial" w:cs="Arial" w:eastAsia="Arial" w:hAnsi="Arial"/>
          <w:color w:val="000000"/>
          <w:sz w:val="20"/>
          <w:szCs w:val="20"/>
        </w:rPr>
        <mc:AlternateContent>
          <mc:Choice Requires="wpg">
            <w:drawing>
              <wp:anchor allowOverlap="1" behindDoc="0" distB="0" distT="0" distL="114300" distR="114300" hidden="0" layoutInCell="1" locked="0" relativeHeight="0" simplePos="0">
                <wp:simplePos x="0" y="0"/>
                <wp:positionH relativeFrom="margin">
                  <wp:posOffset>173038</wp:posOffset>
                </wp:positionH>
                <wp:positionV relativeFrom="page">
                  <wp:posOffset>3386138</wp:posOffset>
                </wp:positionV>
                <wp:extent cx="6570345" cy="3423045"/>
                <wp:effectExtent b="0" l="0" r="0" t="0"/>
                <wp:wrapNone/>
                <wp:docPr id="37" name=""/>
                <a:graphic>
                  <a:graphicData uri="http://schemas.microsoft.com/office/word/2010/wordprocessingShape">
                    <wps:wsp>
                      <wps:cNvSpPr/>
                      <wps:cNvPr id="2" name="Shape 2"/>
                      <wps:spPr>
                        <a:xfrm>
                          <a:off x="2065590" y="2076930"/>
                          <a:ext cx="6560820" cy="34061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Forecasting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Process Documentation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V1.0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173038</wp:posOffset>
                </wp:positionH>
                <wp:positionV relativeFrom="page">
                  <wp:posOffset>3386138</wp:posOffset>
                </wp:positionV>
                <wp:extent cx="6570345" cy="3423045"/>
                <wp:effectExtent b="0" l="0" r="0" t="0"/>
                <wp:wrapNone/>
                <wp:docPr id="3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70345" cy="34230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1"/>
        <w:keepLines w:val="1"/>
        <w:spacing w:after="1440" w:line="240" w:lineRule="auto"/>
        <w:rPr>
          <w:rFonts w:ascii="Verdana" w:cs="Verdana" w:eastAsia="Verdana" w:hAnsi="Verdana"/>
          <w:sz w:val="60"/>
          <w:szCs w:val="60"/>
        </w:rPr>
      </w:pPr>
      <w:r w:rsidDel="00000000" w:rsidR="00000000" w:rsidRPr="00000000">
        <w:rPr>
          <w:rFonts w:ascii="Verdana" w:cs="Verdana" w:eastAsia="Verdana" w:hAnsi="Verdana"/>
          <w:sz w:val="60"/>
          <w:szCs w:val="60"/>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Lines w:val="1"/>
            <w:tabs>
              <w:tab w:val="right" w:leader="none" w:pos="7920"/>
            </w:tabs>
            <w:spacing w:after="0" w:before="240" w:line="280" w:lineRule="auto"/>
            <w:rPr>
              <w:rFonts w:ascii="Calibri" w:cs="Calibri" w:eastAsia="Calibri" w:hAnsi="Calibri"/>
            </w:rPr>
          </w:pPr>
          <w:r w:rsidDel="00000000" w:rsidR="00000000" w:rsidRPr="00000000">
            <w:fldChar w:fldCharType="begin"/>
            <w:instrText xml:space="preserve"> TOC \h \u \z </w:instrText>
            <w:fldChar w:fldCharType="separate"/>
          </w:r>
          <w:hyperlink r:id="rId9">
            <w:r w:rsidDel="00000000" w:rsidR="00000000" w:rsidRPr="00000000">
              <w:rPr>
                <w:rFonts w:ascii="Arial" w:cs="Arial" w:eastAsia="Arial" w:hAnsi="Arial"/>
                <w:b w:val="1"/>
                <w:color w:val="44546a"/>
                <w:sz w:val="24"/>
                <w:szCs w:val="24"/>
                <w:rtl w:val="0"/>
              </w:rPr>
              <w:t xml:space="preserve">Introduction</w:t>
            </w:r>
          </w:hyperlink>
          <w:hyperlink r:id="rId10">
            <w:r w:rsidDel="00000000" w:rsidR="00000000" w:rsidRPr="00000000">
              <w:rPr>
                <w:rFonts w:ascii="Arial" w:cs="Arial" w:eastAsia="Arial" w:hAnsi="Arial"/>
                <w:color w:val="44546a"/>
                <w:sz w:val="24"/>
                <w:szCs w:val="24"/>
                <w:rtl w:val="0"/>
              </w:rPr>
              <w:tab/>
            </w:r>
          </w:hyperlink>
          <w:hyperlink r:id="rId11">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4">
          <w:pPr>
            <w:keepLines w:val="1"/>
            <w:tabs>
              <w:tab w:val="right" w:leader="none" w:pos="7920"/>
            </w:tabs>
            <w:spacing w:after="0" w:before="240" w:line="280" w:lineRule="auto"/>
            <w:rPr>
              <w:rFonts w:ascii="Calibri" w:cs="Calibri" w:eastAsia="Calibri" w:hAnsi="Calibri"/>
            </w:rPr>
          </w:pPr>
          <w:hyperlink r:id="rId12">
            <w:r w:rsidDel="00000000" w:rsidR="00000000" w:rsidRPr="00000000">
              <w:rPr>
                <w:rFonts w:ascii="Arial" w:cs="Arial" w:eastAsia="Arial" w:hAnsi="Arial"/>
                <w:b w:val="1"/>
                <w:color w:val="44546a"/>
                <w:sz w:val="24"/>
                <w:szCs w:val="24"/>
                <w:rtl w:val="0"/>
              </w:rPr>
              <w:t xml:space="preserve">Data Processing</w:t>
            </w:r>
          </w:hyperlink>
          <w:hyperlink r:id="rId13">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5">
          <w:pPr>
            <w:keepLines w:val="1"/>
            <w:tabs>
              <w:tab w:val="right" w:leader="none" w:pos="7920"/>
            </w:tabs>
            <w:spacing w:after="0" w:before="240" w:line="280" w:lineRule="auto"/>
            <w:rPr>
              <w:rFonts w:ascii="Calibri" w:cs="Calibri" w:eastAsia="Calibri" w:hAnsi="Calibri"/>
            </w:rPr>
          </w:pPr>
          <w:hyperlink r:id="rId14">
            <w:r w:rsidDel="00000000" w:rsidR="00000000" w:rsidRPr="00000000">
              <w:rPr>
                <w:rFonts w:ascii="Arial" w:cs="Arial" w:eastAsia="Arial" w:hAnsi="Arial"/>
                <w:b w:val="1"/>
                <w:color w:val="44546a"/>
                <w:sz w:val="24"/>
                <w:szCs w:val="24"/>
                <w:rtl w:val="0"/>
              </w:rPr>
              <w:t xml:space="preserve">Target Variables</w:t>
            </w:r>
          </w:hyperlink>
          <w:hyperlink r:id="rId15">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6">
          <w:pPr>
            <w:keepLines w:val="1"/>
            <w:tabs>
              <w:tab w:val="left" w:leader="none" w:pos="660"/>
              <w:tab w:val="right" w:leader="none" w:pos="7920"/>
            </w:tabs>
            <w:spacing w:after="0" w:before="240" w:line="280" w:lineRule="auto"/>
            <w:rPr>
              <w:rFonts w:ascii="Calibri" w:cs="Calibri" w:eastAsia="Calibri" w:hAnsi="Calibri"/>
            </w:rPr>
          </w:pPr>
          <w:hyperlink r:id="rId16">
            <w:r w:rsidDel="00000000" w:rsidR="00000000" w:rsidRPr="00000000">
              <w:rPr>
                <w:rFonts w:ascii="Arial" w:cs="Arial" w:eastAsia="Arial" w:hAnsi="Arial"/>
                <w:b w:val="1"/>
                <w:color w:val="44546a"/>
                <w:sz w:val="24"/>
                <w:szCs w:val="24"/>
                <w:rtl w:val="0"/>
              </w:rPr>
              <w:t xml:space="preserve">Predictive Variables</w:t>
            </w:r>
          </w:hyperlink>
          <w:hyperlink r:id="rId17">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7">
          <w:pPr>
            <w:keepLines w:val="1"/>
            <w:tabs>
              <w:tab w:val="right" w:leader="none" w:pos="7920"/>
            </w:tabs>
            <w:spacing w:after="0" w:before="240" w:line="280" w:lineRule="auto"/>
            <w:rPr>
              <w:rFonts w:ascii="Calibri" w:cs="Calibri" w:eastAsia="Calibri" w:hAnsi="Calibri"/>
            </w:rPr>
          </w:pPr>
          <w:hyperlink r:id="rId18">
            <w:r w:rsidDel="00000000" w:rsidR="00000000" w:rsidRPr="00000000">
              <w:rPr>
                <w:rFonts w:ascii="Arial" w:cs="Arial" w:eastAsia="Arial" w:hAnsi="Arial"/>
                <w:b w:val="1"/>
                <w:color w:val="44546a"/>
                <w:sz w:val="24"/>
                <w:szCs w:val="24"/>
                <w:rtl w:val="0"/>
              </w:rPr>
              <w:t xml:space="preserve">Pre-modeling</w:t>
            </w:r>
          </w:hyperlink>
          <w:hyperlink r:id="rId19">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8">
          <w:pPr>
            <w:keepLines w:val="1"/>
            <w:tabs>
              <w:tab w:val="right" w:leader="none" w:pos="7920"/>
            </w:tabs>
            <w:spacing w:after="0" w:before="240" w:line="280" w:lineRule="auto"/>
            <w:rPr>
              <w:rFonts w:ascii="Calibri" w:cs="Calibri" w:eastAsia="Calibri" w:hAnsi="Calibri"/>
            </w:rPr>
          </w:pPr>
          <w:hyperlink r:id="rId20">
            <w:r w:rsidDel="00000000" w:rsidR="00000000" w:rsidRPr="00000000">
              <w:rPr>
                <w:rFonts w:ascii="Arial" w:cs="Arial" w:eastAsia="Arial" w:hAnsi="Arial"/>
                <w:b w:val="1"/>
                <w:color w:val="44546a"/>
                <w:sz w:val="24"/>
                <w:szCs w:val="24"/>
                <w:rtl w:val="0"/>
              </w:rPr>
              <w:t xml:space="preserve">Modeling</w:t>
            </w:r>
          </w:hyperlink>
          <w:hyperlink r:id="rId21">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9">
          <w:pPr>
            <w:keepLines w:val="1"/>
            <w:tabs>
              <w:tab w:val="right" w:leader="none" w:pos="7920"/>
            </w:tabs>
            <w:spacing w:after="0" w:before="240" w:line="280" w:lineRule="auto"/>
            <w:rPr>
              <w:rFonts w:ascii="Calibri" w:cs="Calibri" w:eastAsia="Calibri" w:hAnsi="Calibri"/>
            </w:rPr>
          </w:pPr>
          <w:hyperlink r:id="rId22">
            <w:r w:rsidDel="00000000" w:rsidR="00000000" w:rsidRPr="00000000">
              <w:rPr>
                <w:rFonts w:ascii="Arial" w:cs="Arial" w:eastAsia="Arial" w:hAnsi="Arial"/>
                <w:b w:val="1"/>
                <w:color w:val="44546a"/>
                <w:sz w:val="24"/>
                <w:szCs w:val="24"/>
                <w:rtl w:val="0"/>
              </w:rPr>
              <w:t xml:space="preserve">Algorithmic Solution Results</w:t>
            </w:r>
          </w:hyperlink>
          <w:hyperlink r:id="rId23">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A">
          <w:pPr>
            <w:keepLines w:val="1"/>
            <w:tabs>
              <w:tab w:val="right" w:leader="none" w:pos="7920"/>
            </w:tabs>
            <w:spacing w:after="0" w:before="240" w:line="280" w:lineRule="auto"/>
            <w:rPr>
              <w:rFonts w:ascii="Calibri" w:cs="Calibri" w:eastAsia="Calibri" w:hAnsi="Calibri"/>
            </w:rPr>
          </w:pPr>
          <w:hyperlink r:id="rId24">
            <w:r w:rsidDel="00000000" w:rsidR="00000000" w:rsidRPr="00000000">
              <w:rPr>
                <w:rFonts w:ascii="Arial" w:cs="Arial" w:eastAsia="Arial" w:hAnsi="Arial"/>
                <w:b w:val="1"/>
                <w:color w:val="44546a"/>
                <w:sz w:val="24"/>
                <w:szCs w:val="24"/>
                <w:rtl w:val="0"/>
              </w:rPr>
              <w:t xml:space="preserve">Deliverables</w:t>
            </w:r>
          </w:hyperlink>
          <w:hyperlink r:id="rId25">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B">
          <w:pPr>
            <w:keepLines w:val="1"/>
            <w:tabs>
              <w:tab w:val="right" w:leader="none" w:pos="7920"/>
            </w:tabs>
            <w:spacing w:after="0" w:before="240" w:line="280" w:lineRule="auto"/>
            <w:rPr>
              <w:rFonts w:ascii="Verdana" w:cs="Verdana" w:eastAsia="Verdana" w:hAnsi="Verdana"/>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0" w:line="240" w:lineRule="auto"/>
        <w:rPr>
          <w:rFonts w:ascii="Verdana" w:cs="Verdana" w:eastAsia="Verdana" w:hAnsi="Verdana"/>
          <w:color w:val="000000"/>
          <w:sz w:val="24"/>
          <w:szCs w:val="24"/>
        </w:rPr>
        <w:sectPr>
          <w:type w:val="nextPage"/>
          <w:pgSz w:h="15842" w:w="12242" w:orient="portrait"/>
          <w:pgMar w:bottom="1440" w:top="1440" w:left="1440" w:right="1440" w:header="432" w:footer="432"/>
        </w:sectPr>
      </w:pPr>
      <w:r w:rsidDel="00000000" w:rsidR="00000000" w:rsidRPr="00000000">
        <w:rPr>
          <w:rtl w:val="0"/>
        </w:rPr>
      </w:r>
    </w:p>
    <w:p w:rsidR="00000000" w:rsidDel="00000000" w:rsidP="00000000" w:rsidRDefault="00000000" w:rsidRPr="00000000" w14:paraId="0000000D">
      <w:pPr>
        <w:keepNext w:val="1"/>
        <w:keepLines w:val="1"/>
        <w:spacing w:after="1440" w:line="240" w:lineRule="auto"/>
        <w:rPr>
          <w:rFonts w:ascii="Verdana" w:cs="Verdana" w:eastAsia="Verdana" w:hAnsi="Verdana"/>
          <w:sz w:val="60"/>
          <w:szCs w:val="60"/>
        </w:rPr>
      </w:pPr>
      <w:r w:rsidDel="00000000" w:rsidR="00000000" w:rsidRPr="00000000">
        <w:rPr>
          <w:rtl w:val="0"/>
        </w:rPr>
      </w:r>
    </w:p>
    <w:p w:rsidR="00000000" w:rsidDel="00000000" w:rsidP="00000000" w:rsidRDefault="00000000" w:rsidRPr="00000000" w14:paraId="0000000E">
      <w:pPr>
        <w:keepNext w:val="1"/>
        <w:keepLines w:val="1"/>
        <w:pageBreakBefore w:val="1"/>
        <w:spacing w:after="1440" w:line="240" w:lineRule="auto"/>
        <w:rPr>
          <w:rFonts w:ascii="Verdana" w:cs="Verdana" w:eastAsia="Verdana" w:hAnsi="Verdana"/>
          <w:sz w:val="60"/>
          <w:szCs w:val="60"/>
        </w:rPr>
      </w:pPr>
      <w:bookmarkStart w:colFirst="0" w:colLast="0" w:name="_heading=h.gjdgxs" w:id="0"/>
      <w:bookmarkEnd w:id="0"/>
      <w:r w:rsidDel="00000000" w:rsidR="00000000" w:rsidRPr="00000000">
        <w:rPr>
          <w:rFonts w:ascii="Verdana" w:cs="Verdana" w:eastAsia="Verdana" w:hAnsi="Verdana"/>
          <w:sz w:val="60"/>
          <w:szCs w:val="60"/>
          <w:rtl w:val="0"/>
        </w:rPr>
        <w:t xml:space="preserve">Introduction</w:t>
      </w:r>
    </w:p>
    <w:p w:rsidR="00000000" w:rsidDel="00000000" w:rsidP="00000000" w:rsidRDefault="00000000" w:rsidRPr="00000000" w14:paraId="0000000F">
      <w:pPr>
        <w:numPr>
          <w:ilvl w:val="0"/>
          <w:numId w:val="9"/>
        </w:numPr>
        <w:spacing w:after="240" w:before="60" w:lineRule="auto"/>
        <w:ind w:left="79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Online Retail II data set, which gathered actual online retail data in two years, is from the UCI machine learning repository. The source of the data set is Dr. Daqing Chen, Course Director: MSc Data Science. </w:t>
      </w:r>
      <w:r w:rsidDel="00000000" w:rsidR="00000000" w:rsidRPr="00000000">
        <w:rPr>
          <w:rFonts w:ascii="Verdana" w:cs="Verdana" w:eastAsia="Verdana" w:hAnsi="Verdana"/>
          <w:sz w:val="19"/>
          <w:szCs w:val="19"/>
          <w:u w:val="single"/>
          <w:rtl w:val="0"/>
        </w:rPr>
        <w:t xml:space="preserve">chend </w:t>
      </w:r>
      <w:r w:rsidDel="00000000" w:rsidR="00000000" w:rsidRPr="00000000">
        <w:rPr>
          <w:rFonts w:ascii="Verdana" w:cs="Verdana" w:eastAsia="Verdana" w:hAnsi="Verdana"/>
          <w:b w:val="1"/>
          <w:sz w:val="19"/>
          <w:szCs w:val="19"/>
          <w:u w:val="single"/>
          <w:rtl w:val="0"/>
        </w:rPr>
        <w:t xml:space="preserve">'@'</w:t>
      </w:r>
      <w:r w:rsidDel="00000000" w:rsidR="00000000" w:rsidRPr="00000000">
        <w:rPr>
          <w:rFonts w:ascii="Verdana" w:cs="Verdana" w:eastAsia="Verdana" w:hAnsi="Verdana"/>
          <w:sz w:val="19"/>
          <w:szCs w:val="19"/>
          <w:u w:val="single"/>
          <w:rtl w:val="0"/>
        </w:rPr>
        <w:t xml:space="preserve"> lsbu.ac.uk</w:t>
      </w:r>
      <w:r w:rsidDel="00000000" w:rsidR="00000000" w:rsidRPr="00000000">
        <w:rPr>
          <w:rFonts w:ascii="Verdana" w:cs="Verdana" w:eastAsia="Verdana" w:hAnsi="Verdana"/>
          <w:sz w:val="19"/>
          <w:szCs w:val="19"/>
          <w:rtl w:val="0"/>
        </w:rPr>
        <w:t xml:space="preserve">, School of Engineering, London South Bank University, London SE1 0AA, UK.</w:t>
      </w:r>
      <w:r w:rsidDel="00000000" w:rsidR="00000000" w:rsidRPr="00000000">
        <w:rPr>
          <w:rtl w:val="0"/>
        </w:rPr>
      </w:r>
    </w:p>
    <w:p w:rsidR="00000000" w:rsidDel="00000000" w:rsidP="00000000" w:rsidRDefault="00000000" w:rsidRPr="00000000" w14:paraId="00000010">
      <w:pPr>
        <w:numPr>
          <w:ilvl w:val="0"/>
          <w:numId w:val="9"/>
        </w:numPr>
        <w:spacing w:after="240" w:before="60" w:lineRule="auto"/>
        <w:ind w:left="790" w:hanging="360"/>
        <w:rPr>
          <w:rFonts w:ascii="Verdana" w:cs="Verdana" w:eastAsia="Verdana" w:hAnsi="Verdana"/>
          <w:color w:val="767171"/>
          <w:sz w:val="19"/>
          <w:szCs w:val="19"/>
        </w:rPr>
      </w:pPr>
      <w:r w:rsidDel="00000000" w:rsidR="00000000" w:rsidRPr="00000000">
        <w:rPr>
          <w:rFonts w:ascii="Verdana" w:cs="Verdana" w:eastAsia="Verdana" w:hAnsi="Verdana"/>
          <w:sz w:val="19"/>
          <w:szCs w:val="19"/>
          <w:rtl w:val="0"/>
        </w:rPr>
        <w:t xml:space="preserve">The Online Retail data set contains all the transactions occurring for a UK-based and registered, non-store online retail between 01/12/2009 and 09/12/2011. The company mainly sells unique all-occasion giftware. Many customers of the company are wholesalers.</w:t>
      </w:r>
    </w:p>
    <w:p w:rsidR="00000000" w:rsidDel="00000000" w:rsidP="00000000" w:rsidRDefault="00000000" w:rsidRPr="00000000" w14:paraId="00000011">
      <w:pPr>
        <w:numPr>
          <w:ilvl w:val="0"/>
          <w:numId w:val="9"/>
        </w:numPr>
        <w:spacing w:after="240" w:before="60" w:lineRule="auto"/>
        <w:ind w:left="79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Total sales will be the target variable and predicting variable will be time series.</w:t>
      </w:r>
    </w:p>
    <w:p w:rsidR="00000000" w:rsidDel="00000000" w:rsidP="00000000" w:rsidRDefault="00000000" w:rsidRPr="00000000" w14:paraId="00000012">
      <w:pPr>
        <w:numPr>
          <w:ilvl w:val="0"/>
          <w:numId w:val="9"/>
        </w:numPr>
        <w:spacing w:after="240" w:before="60" w:lineRule="auto"/>
        <w:ind w:left="79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Time series analysis model (MA, AR, ARIMA, etc.) and machine learning model will be implemented to analyze and forecast future sales.</w:t>
      </w:r>
      <w:r w:rsidDel="00000000" w:rsidR="00000000" w:rsidRPr="00000000">
        <w:rPr>
          <w:rtl w:val="0"/>
        </w:rPr>
      </w:r>
    </w:p>
    <w:p w:rsidR="00000000" w:rsidDel="00000000" w:rsidP="00000000" w:rsidRDefault="00000000" w:rsidRPr="00000000" w14:paraId="00000013">
      <w:pPr>
        <w:spacing w:after="240" w:lineRule="auto"/>
        <w:ind w:left="790" w:firstLine="0"/>
        <w:rPr>
          <w:rFonts w:ascii="Verdana" w:cs="Verdana" w:eastAsia="Verdana" w:hAnsi="Verdana"/>
          <w:color w:val="767171"/>
          <w:sz w:val="19"/>
          <w:szCs w:val="19"/>
        </w:rPr>
      </w:pPr>
      <w:r w:rsidDel="00000000" w:rsidR="00000000" w:rsidRPr="00000000">
        <w:rPr>
          <w:rtl w:val="0"/>
        </w:rPr>
      </w:r>
    </w:p>
    <w:p w:rsidR="00000000" w:rsidDel="00000000" w:rsidP="00000000" w:rsidRDefault="00000000" w:rsidRPr="00000000" w14:paraId="00000014">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purpose of this document is to provide a detailed technical overview of</w:t>
      </w:r>
    </w:p>
    <w:p w:rsidR="00000000" w:rsidDel="00000000" w:rsidP="00000000" w:rsidRDefault="00000000" w:rsidRPr="00000000" w14:paraId="00000015">
      <w:pPr>
        <w:numPr>
          <w:ilvl w:val="0"/>
          <w:numId w:val="10"/>
        </w:numPr>
        <w:spacing w:after="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Data collecting and cleaning </w:t>
      </w:r>
      <w:r w:rsidDel="00000000" w:rsidR="00000000" w:rsidRPr="00000000">
        <w:rPr>
          <w:rtl w:val="0"/>
        </w:rPr>
      </w:r>
    </w:p>
    <w:p w:rsidR="00000000" w:rsidDel="00000000" w:rsidP="00000000" w:rsidRDefault="00000000" w:rsidRPr="00000000" w14:paraId="00000016">
      <w:pPr>
        <w:numPr>
          <w:ilvl w:val="0"/>
          <w:numId w:val="10"/>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Data inclusions and exclusions</w:t>
      </w:r>
      <w:r w:rsidDel="00000000" w:rsidR="00000000" w:rsidRPr="00000000">
        <w:rPr>
          <w:rtl w:val="0"/>
        </w:rPr>
      </w:r>
    </w:p>
    <w:p w:rsidR="00000000" w:rsidDel="00000000" w:rsidP="00000000" w:rsidRDefault="00000000" w:rsidRPr="00000000" w14:paraId="00000017">
      <w:pPr>
        <w:numPr>
          <w:ilvl w:val="0"/>
          <w:numId w:val="10"/>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Predictive variable creation process </w:t>
      </w:r>
      <w:r w:rsidDel="00000000" w:rsidR="00000000" w:rsidRPr="00000000">
        <w:rPr>
          <w:rtl w:val="0"/>
        </w:rPr>
      </w:r>
    </w:p>
    <w:p w:rsidR="00000000" w:rsidDel="00000000" w:rsidP="00000000" w:rsidRDefault="00000000" w:rsidRPr="00000000" w14:paraId="00000018">
      <w:pPr>
        <w:numPr>
          <w:ilvl w:val="0"/>
          <w:numId w:val="10"/>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Target variable definition</w:t>
      </w:r>
      <w:r w:rsidDel="00000000" w:rsidR="00000000" w:rsidRPr="00000000">
        <w:rPr>
          <w:rtl w:val="0"/>
        </w:rPr>
      </w:r>
    </w:p>
    <w:p w:rsidR="00000000" w:rsidDel="00000000" w:rsidP="00000000" w:rsidRDefault="00000000" w:rsidRPr="00000000" w14:paraId="00000019">
      <w:pPr>
        <w:numPr>
          <w:ilvl w:val="0"/>
          <w:numId w:val="10"/>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Iterative model building process</w:t>
      </w:r>
      <w:r w:rsidDel="00000000" w:rsidR="00000000" w:rsidRPr="00000000">
        <w:rPr>
          <w:rtl w:val="0"/>
        </w:rPr>
      </w:r>
    </w:p>
    <w:p w:rsidR="00000000" w:rsidDel="00000000" w:rsidP="00000000" w:rsidRDefault="00000000" w:rsidRPr="00000000" w14:paraId="0000001A">
      <w:pPr>
        <w:numPr>
          <w:ilvl w:val="0"/>
          <w:numId w:val="10"/>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Metric evaluation process</w:t>
      </w:r>
      <w:r w:rsidDel="00000000" w:rsidR="00000000" w:rsidRPr="00000000">
        <w:rPr>
          <w:rtl w:val="0"/>
        </w:rPr>
      </w:r>
    </w:p>
    <w:p w:rsidR="00000000" w:rsidDel="00000000" w:rsidP="00000000" w:rsidRDefault="00000000" w:rsidRPr="00000000" w14:paraId="0000001B">
      <w:pPr>
        <w:spacing w:after="0" w:lineRule="auto"/>
        <w:ind w:left="360" w:firstLine="0"/>
        <w:rPr>
          <w:rFonts w:ascii="Verdana" w:cs="Verdana" w:eastAsia="Verdana" w:hAnsi="Verdana"/>
          <w:color w:val="767171"/>
          <w:sz w:val="19"/>
          <w:szCs w:val="19"/>
        </w:rPr>
      </w:pP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color w:val="767171"/>
          <w:sz w:val="18"/>
          <w:szCs w:val="18"/>
        </w:rPr>
      </w:pPr>
      <w:r w:rsidDel="00000000" w:rsidR="00000000" w:rsidRPr="00000000">
        <w:rPr/>
        <w:drawing>
          <wp:inline distB="0" distT="0" distL="0" distR="0">
            <wp:extent cx="5944870" cy="2440940"/>
            <wp:effectExtent b="0" l="0" r="0" t="0"/>
            <wp:docPr descr="Diagram&#10;&#10;Description automatically generated" id="40" name="image2.png"/>
            <a:graphic>
              <a:graphicData uri="http://schemas.openxmlformats.org/drawingml/2006/picture">
                <pic:pic>
                  <pic:nvPicPr>
                    <pic:cNvPr descr="Diagram&#10;&#10;Description automatically generated" id="0" name="image2.png"/>
                    <pic:cNvPicPr preferRelativeResize="0"/>
                  </pic:nvPicPr>
                  <pic:blipFill>
                    <a:blip r:embed="rId26"/>
                    <a:srcRect b="0" l="0" r="0" t="0"/>
                    <a:stretch>
                      <a:fillRect/>
                    </a:stretch>
                  </pic:blipFill>
                  <pic:spPr>
                    <a:xfrm>
                      <a:off x="0" y="0"/>
                      <a:ext cx="5944870" cy="24409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1"/>
        <w:keepLines w:val="1"/>
        <w:pageBreakBefore w:val="1"/>
        <w:spacing w:after="1440" w:line="240" w:lineRule="auto"/>
        <w:rPr>
          <w:rFonts w:ascii="Verdana" w:cs="Verdana" w:eastAsia="Verdana" w:hAnsi="Verdana"/>
          <w:sz w:val="60"/>
          <w:szCs w:val="60"/>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1F">
      <w:pPr>
        <w:keepNext w:val="1"/>
        <w:keepLines w:val="1"/>
        <w:pageBreakBefore w:val="1"/>
        <w:spacing w:after="1440" w:line="240" w:lineRule="auto"/>
        <w:rPr>
          <w:rFonts w:ascii="Verdana" w:cs="Verdana" w:eastAsia="Verdana" w:hAnsi="Verdana"/>
          <w:sz w:val="60"/>
          <w:szCs w:val="60"/>
        </w:rPr>
      </w:pPr>
      <w:bookmarkStart w:colFirst="0" w:colLast="0" w:name="_heading=h.1fob9te" w:id="2"/>
      <w:bookmarkEnd w:id="2"/>
      <w:r w:rsidDel="00000000" w:rsidR="00000000" w:rsidRPr="00000000">
        <w:rPr>
          <w:rFonts w:ascii="Verdana" w:cs="Verdana" w:eastAsia="Verdana" w:hAnsi="Verdana"/>
          <w:sz w:val="60"/>
          <w:szCs w:val="60"/>
          <w:rtl w:val="0"/>
        </w:rPr>
        <w:t xml:space="preserve">Data Processing</w:t>
      </w:r>
    </w:p>
    <w:p w:rsidR="00000000" w:rsidDel="00000000" w:rsidP="00000000" w:rsidRDefault="00000000" w:rsidRPr="00000000" w14:paraId="00000020">
      <w:pPr>
        <w:keepNext w:val="1"/>
        <w:keepLines w:val="1"/>
        <w:spacing w:after="12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Data Overview</w:t>
      </w:r>
    </w:p>
    <w:p w:rsidR="00000000" w:rsidDel="00000000" w:rsidP="00000000" w:rsidRDefault="00000000" w:rsidRPr="00000000" w14:paraId="00000021">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We are doing Forecasting on UCI Online Retail Data Set. This dataset contains all the transaction information occurring between 01/12/2010 and 09/12/2011 for a UK-based and registered non-store online retail. The company mainly sells unique all-occasion gifts. Many customers of the company are wholesalers.</w:t>
      </w:r>
    </w:p>
    <w:p w:rsidR="00000000" w:rsidDel="00000000" w:rsidP="00000000" w:rsidRDefault="00000000" w:rsidRPr="00000000" w14:paraId="00000022">
      <w:pPr>
        <w:keepNext w:val="1"/>
        <w:keepLines w:val="1"/>
        <w:spacing w:after="120" w:before="32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Extraction Process</w:t>
      </w:r>
    </w:p>
    <w:p w:rsidR="00000000" w:rsidDel="00000000" w:rsidP="00000000" w:rsidRDefault="00000000" w:rsidRPr="00000000" w14:paraId="00000023">
      <w:pPr>
        <w:keepNext w:val="1"/>
        <w:keepLines w:val="1"/>
        <w:spacing w:after="120" w:before="32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data is downloaded from UCI Machine Learning Repository, Online Retail Data.</w:t>
      </w:r>
    </w:p>
    <w:p w:rsidR="00000000" w:rsidDel="00000000" w:rsidP="00000000" w:rsidRDefault="00000000" w:rsidRPr="00000000" w14:paraId="00000024">
      <w:pPr>
        <w:keepNext w:val="1"/>
        <w:keepLines w:val="1"/>
        <w:spacing w:after="120" w:before="320" w:line="240" w:lineRule="auto"/>
        <w:rPr>
          <w:rFonts w:ascii="Verdana" w:cs="Verdana" w:eastAsia="Verdana" w:hAnsi="Verdana"/>
          <w:b w:val="1"/>
        </w:rPr>
      </w:pPr>
      <w:r w:rsidDel="00000000" w:rsidR="00000000" w:rsidRPr="00000000">
        <w:rPr>
          <w:rFonts w:ascii="Verdana" w:cs="Verdana" w:eastAsia="Verdana" w:hAnsi="Verdana"/>
          <w:b w:val="1"/>
          <w:rtl w:val="0"/>
        </w:rPr>
        <w:t xml:space="preserve">Data Diagnostics</w:t>
      </w:r>
    </w:p>
    <w:p w:rsidR="00000000" w:rsidDel="00000000" w:rsidP="00000000" w:rsidRDefault="00000000" w:rsidRPr="00000000" w14:paraId="00000025">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 series of quality checks are performed on the data extract provide. These checks included:</w:t>
      </w:r>
      <w:r w:rsidDel="00000000" w:rsidR="00000000" w:rsidRPr="00000000">
        <w:rPr>
          <w:rtl w:val="0"/>
        </w:rPr>
      </w:r>
    </w:p>
    <w:p w:rsidR="00000000" w:rsidDel="00000000" w:rsidP="00000000" w:rsidRDefault="00000000" w:rsidRPr="00000000" w14:paraId="00000026">
      <w:pPr>
        <w:numPr>
          <w:ilvl w:val="0"/>
          <w:numId w:val="12"/>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Attribute information</w:t>
      </w:r>
    </w:p>
    <w:p w:rsidR="00000000" w:rsidDel="00000000" w:rsidP="00000000" w:rsidRDefault="00000000" w:rsidRPr="00000000" w14:paraId="00000027">
      <w:pPr>
        <w:numPr>
          <w:ilvl w:val="0"/>
          <w:numId w:val="12"/>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Number of records</w:t>
      </w:r>
    </w:p>
    <w:p w:rsidR="00000000" w:rsidDel="00000000" w:rsidP="00000000" w:rsidRDefault="00000000" w:rsidRPr="00000000" w14:paraId="00000028">
      <w:pPr>
        <w:numPr>
          <w:ilvl w:val="0"/>
          <w:numId w:val="12"/>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Duplicate records if any</w:t>
      </w:r>
    </w:p>
    <w:p w:rsidR="00000000" w:rsidDel="00000000" w:rsidP="00000000" w:rsidRDefault="00000000" w:rsidRPr="00000000" w14:paraId="00000029">
      <w:pPr>
        <w:numPr>
          <w:ilvl w:val="0"/>
          <w:numId w:val="12"/>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Missing values in relevant fields</w:t>
      </w:r>
    </w:p>
    <w:p w:rsidR="00000000" w:rsidDel="00000000" w:rsidP="00000000" w:rsidRDefault="00000000" w:rsidRPr="00000000" w14:paraId="0000002A">
      <w:pPr>
        <w:spacing w:after="0" w:before="60" w:lineRule="auto"/>
        <w:ind w:left="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2B">
      <w:pPr>
        <w:spacing w:after="0" w:before="6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Attribution information:</w:t>
      </w:r>
    </w:p>
    <w:p w:rsidR="00000000" w:rsidDel="00000000" w:rsidP="00000000" w:rsidRDefault="00000000" w:rsidRPr="00000000" w14:paraId="0000002C">
      <w:pPr>
        <w:numPr>
          <w:ilvl w:val="0"/>
          <w:numId w:val="11"/>
        </w:numPr>
        <w:spacing w:after="0" w:afterAutospacing="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InvoiceNo: Invoice number. Nominal, a 6-digit integral number uniquely assigned to each transaction. If this code starts with letter 'c', it indicates a cancellation.</w:t>
      </w:r>
    </w:p>
    <w:p w:rsidR="00000000" w:rsidDel="00000000" w:rsidP="00000000" w:rsidRDefault="00000000" w:rsidRPr="00000000" w14:paraId="0000002D">
      <w:pPr>
        <w:numPr>
          <w:ilvl w:val="0"/>
          <w:numId w:val="11"/>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StockCode: Product (item) code. Nominal, a 5-digit integral number uniquely assigned to each distinct product.</w:t>
      </w:r>
    </w:p>
    <w:p w:rsidR="00000000" w:rsidDel="00000000" w:rsidP="00000000" w:rsidRDefault="00000000" w:rsidRPr="00000000" w14:paraId="0000002E">
      <w:pPr>
        <w:numPr>
          <w:ilvl w:val="0"/>
          <w:numId w:val="11"/>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Description: Product (item) name. Nominal.</w:t>
      </w:r>
    </w:p>
    <w:p w:rsidR="00000000" w:rsidDel="00000000" w:rsidP="00000000" w:rsidRDefault="00000000" w:rsidRPr="00000000" w14:paraId="0000002F">
      <w:pPr>
        <w:numPr>
          <w:ilvl w:val="0"/>
          <w:numId w:val="11"/>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Quantity: The quantities of each product (item) per transaction. Numeric.</w:t>
      </w:r>
    </w:p>
    <w:p w:rsidR="00000000" w:rsidDel="00000000" w:rsidP="00000000" w:rsidRDefault="00000000" w:rsidRPr="00000000" w14:paraId="00000030">
      <w:pPr>
        <w:numPr>
          <w:ilvl w:val="0"/>
          <w:numId w:val="11"/>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InvoiceDate: Invice Date and time. Numeric, the day and time when each transaction was generated.</w:t>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UnitPrice: Unit price. Numeric, Product price per unit in sterling.</w:t>
      </w:r>
    </w:p>
    <w:p w:rsidR="00000000" w:rsidDel="00000000" w:rsidP="00000000" w:rsidRDefault="00000000" w:rsidRPr="00000000" w14:paraId="00000032">
      <w:pPr>
        <w:numPr>
          <w:ilvl w:val="0"/>
          <w:numId w:val="11"/>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CustomerID: Customer number. Nominal, a 5-digit integral number uniquely assigned to each customer.</w:t>
      </w:r>
    </w:p>
    <w:p w:rsidR="00000000" w:rsidDel="00000000" w:rsidP="00000000" w:rsidRDefault="00000000" w:rsidRPr="00000000" w14:paraId="00000033">
      <w:pPr>
        <w:numPr>
          <w:ilvl w:val="0"/>
          <w:numId w:val="11"/>
        </w:numPr>
        <w:spacing w:after="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Country: Country name. Nominal, the name of the country where each customer resides.</w:t>
      </w:r>
    </w:p>
    <w:p w:rsidR="00000000" w:rsidDel="00000000" w:rsidP="00000000" w:rsidRDefault="00000000" w:rsidRPr="00000000" w14:paraId="00000034">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35">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Number or records: </w:t>
      </w:r>
    </w:p>
    <w:p w:rsidR="00000000" w:rsidDel="00000000" w:rsidP="00000000" w:rsidRDefault="00000000" w:rsidRPr="00000000" w14:paraId="00000036">
      <w:pPr>
        <w:numPr>
          <w:ilvl w:val="0"/>
          <w:numId w:val="8"/>
        </w:numPr>
        <w:spacing w:after="0" w:after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Year 2009-2010: 525461</w:t>
      </w:r>
    </w:p>
    <w:p w:rsidR="00000000" w:rsidDel="00000000" w:rsidP="00000000" w:rsidRDefault="00000000" w:rsidRPr="00000000" w14:paraId="00000037">
      <w:pPr>
        <w:numPr>
          <w:ilvl w:val="0"/>
          <w:numId w:val="8"/>
        </w:numPr>
        <w:spacing w:after="24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Year 2010-2011: 541910</w:t>
      </w:r>
    </w:p>
    <w:p w:rsidR="00000000" w:rsidDel="00000000" w:rsidP="00000000" w:rsidRDefault="00000000" w:rsidRPr="00000000" w14:paraId="00000038">
      <w:pPr>
        <w:spacing w:after="240" w:lineRule="auto"/>
        <w:ind w:left="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39">
      <w:pPr>
        <w:spacing w:after="0" w:before="6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Duplicate records if any: There are no duplicate records.</w:t>
      </w:r>
    </w:p>
    <w:p w:rsidR="00000000" w:rsidDel="00000000" w:rsidP="00000000" w:rsidRDefault="00000000" w:rsidRPr="00000000" w14:paraId="0000003A">
      <w:pPr>
        <w:spacing w:after="0" w:before="60" w:lineRule="auto"/>
        <w:ind w:left="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3B">
      <w:pPr>
        <w:spacing w:after="0" w:before="6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Missing values in relevant fields:</w:t>
      </w:r>
    </w:p>
    <w:p w:rsidR="00000000" w:rsidDel="00000000" w:rsidP="00000000" w:rsidRDefault="00000000" w:rsidRPr="00000000" w14:paraId="0000003C">
      <w:pPr>
        <w:spacing w:after="0" w:before="60" w:lineRule="auto"/>
        <w:ind w:left="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3D">
      <w:pPr>
        <w:spacing w:after="0" w:before="60" w:lineRule="auto"/>
        <w:ind w:left="0" w:firstLine="0"/>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Year 2009-2010</w:t>
      </w:r>
    </w:p>
    <w:tbl>
      <w:tblPr>
        <w:tblStyle w:val="Table1"/>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StockCode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2928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 107927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bl>
    <w:p w:rsidR="00000000" w:rsidDel="00000000" w:rsidP="00000000" w:rsidRDefault="00000000" w:rsidRPr="00000000" w14:paraId="00000050">
      <w:pPr>
        <w:spacing w:after="0" w:before="60" w:lineRule="auto"/>
        <w:ind w:left="0" w:firstLine="0"/>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51">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Year 2010-2011</w:t>
      </w:r>
    </w:p>
    <w:tbl>
      <w:tblPr>
        <w:tblStyle w:val="Table2"/>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StockCode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1454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 135080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bl>
    <w:p w:rsidR="00000000" w:rsidDel="00000000" w:rsidP="00000000" w:rsidRDefault="00000000" w:rsidRPr="00000000" w14:paraId="00000064">
      <w:pPr>
        <w:keepNext w:val="1"/>
        <w:keepLines w:val="1"/>
        <w:spacing w:after="120" w:before="320" w:line="240" w:lineRule="auto"/>
        <w:rPr>
          <w:rFonts w:ascii="Verdana" w:cs="Verdana" w:eastAsia="Verdana" w:hAnsi="Verdana"/>
          <w:b w:val="1"/>
        </w:rPr>
      </w:pPr>
      <w:r w:rsidDel="00000000" w:rsidR="00000000" w:rsidRPr="00000000">
        <w:rPr>
          <w:rFonts w:ascii="Verdana" w:cs="Verdana" w:eastAsia="Verdana" w:hAnsi="Verdana"/>
          <w:b w:val="1"/>
          <w:rtl w:val="0"/>
        </w:rPr>
        <w:t xml:space="preserve">Modeling Data Creation</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65">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For each of the customers, the modeling data are collected and processed using the following steps. The below also addresses the feature engineering section. </w:t>
      </w:r>
    </w:p>
    <w:p w:rsidR="00000000" w:rsidDel="00000000" w:rsidP="00000000" w:rsidRDefault="00000000" w:rsidRPr="00000000" w14:paraId="00000066">
      <w:pPr>
        <w:numPr>
          <w:ilvl w:val="0"/>
          <w:numId w:val="1"/>
        </w:numPr>
        <w:spacing w:after="24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Holidays: create features using time lags from previous 3 days to future 2 days [-3, 2]</w:t>
      </w:r>
    </w:p>
    <w:p w:rsidR="00000000" w:rsidDel="00000000" w:rsidP="00000000" w:rsidRDefault="00000000" w:rsidRPr="00000000" w14:paraId="00000067">
      <w:pPr>
        <w:numPr>
          <w:ilvl w:val="0"/>
          <w:numId w:val="1"/>
        </w:numPr>
        <w:spacing w:after="240" w:before="60" w:lineRule="auto"/>
        <w:ind w:left="720" w:hanging="360"/>
        <w:rPr>
          <w:rFonts w:ascii="Verdana" w:cs="Verdana" w:eastAsia="Verdana" w:hAnsi="Verdana"/>
          <w:sz w:val="19"/>
          <w:szCs w:val="19"/>
        </w:rPr>
        <w:sectPr>
          <w:type w:val="nextPage"/>
          <w:pgSz w:h="15842" w:w="12242" w:orient="portrait"/>
          <w:pgMar w:bottom="1440" w:top="1440" w:left="1440" w:right="1440" w:header="432" w:footer="432"/>
        </w:sectPr>
      </w:pPr>
      <w:r w:rsidDel="00000000" w:rsidR="00000000" w:rsidRPr="00000000">
        <w:rPr>
          <w:rFonts w:ascii="Verdana" w:cs="Verdana" w:eastAsia="Verdana" w:hAnsi="Verdana"/>
          <w:sz w:val="19"/>
          <w:szCs w:val="19"/>
          <w:rtl w:val="0"/>
        </w:rPr>
        <w:t xml:space="preserve">Time related features: month, year, week are created using datetime</w:t>
      </w:r>
      <w:r w:rsidDel="00000000" w:rsidR="00000000" w:rsidRPr="00000000">
        <w:rPr>
          <w:rtl w:val="0"/>
        </w:rPr>
      </w:r>
    </w:p>
    <w:p w:rsidR="00000000" w:rsidDel="00000000" w:rsidP="00000000" w:rsidRDefault="00000000" w:rsidRPr="00000000" w14:paraId="00000068">
      <w:pPr>
        <w:keepNext w:val="1"/>
        <w:keepLines w:val="1"/>
        <w:pageBreakBefore w:val="1"/>
        <w:spacing w:after="1440" w:line="240" w:lineRule="auto"/>
        <w:rPr>
          <w:rFonts w:ascii="Verdana" w:cs="Verdana" w:eastAsia="Verdana" w:hAnsi="Verdana"/>
          <w:sz w:val="60"/>
          <w:szCs w:val="60"/>
        </w:rPr>
      </w:pPr>
      <w:bookmarkStart w:colFirst="0" w:colLast="0" w:name="_heading=h.3znysh7" w:id="3"/>
      <w:bookmarkEnd w:id="3"/>
      <w:r w:rsidDel="00000000" w:rsidR="00000000" w:rsidRPr="00000000">
        <w:rPr>
          <w:rFonts w:ascii="Verdana" w:cs="Verdana" w:eastAsia="Verdana" w:hAnsi="Verdana"/>
          <w:sz w:val="60"/>
          <w:szCs w:val="60"/>
          <w:rtl w:val="0"/>
        </w:rPr>
        <w:t xml:space="preserve">Target Variables</w:t>
      </w:r>
    </w:p>
    <w:p w:rsidR="00000000" w:rsidDel="00000000" w:rsidP="00000000" w:rsidRDefault="00000000" w:rsidRPr="00000000" w14:paraId="00000069">
      <w:pPr>
        <w:keepNext w:val="1"/>
        <w:keepLines w:val="1"/>
        <w:spacing w:after="1440" w:line="240" w:lineRule="auto"/>
        <w:rPr>
          <w:rFonts w:ascii="Verdana" w:cs="Verdana" w:eastAsia="Verdana" w:hAnsi="Verdana"/>
          <w:sz w:val="24"/>
          <w:szCs w:val="24"/>
        </w:rPr>
      </w:pPr>
      <w:bookmarkStart w:colFirst="0" w:colLast="0" w:name="_heading=h.bzmlpd7561pj" w:id="4"/>
      <w:bookmarkEnd w:id="4"/>
      <w:r w:rsidDel="00000000" w:rsidR="00000000" w:rsidRPr="00000000">
        <w:rPr>
          <w:rFonts w:ascii="Verdana" w:cs="Verdana" w:eastAsia="Verdana" w:hAnsi="Verdana"/>
          <w:sz w:val="30"/>
          <w:szCs w:val="30"/>
          <w:rtl w:val="0"/>
        </w:rPr>
        <w:t xml:space="preserve">Total_Amount</w:t>
      </w:r>
      <w:r w:rsidDel="00000000" w:rsidR="00000000" w:rsidRPr="00000000">
        <w:rPr>
          <w:rFonts w:ascii="Verdana" w:cs="Verdana" w:eastAsia="Verdana" w:hAnsi="Verdana"/>
          <w:sz w:val="24"/>
          <w:szCs w:val="24"/>
          <w:rtl w:val="0"/>
        </w:rPr>
        <w:t xml:space="preserve">: quantity times price for each product.</w:t>
      </w:r>
    </w:p>
    <w:p w:rsidR="00000000" w:rsidDel="00000000" w:rsidP="00000000" w:rsidRDefault="00000000" w:rsidRPr="00000000" w14:paraId="0000006A">
      <w:pPr>
        <w:spacing w:after="36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3319463" cy="1973591"/>
            <wp:effectExtent b="0" l="0" r="0" t="0"/>
            <wp:docPr id="3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319463" cy="197359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6C">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6D">
      <w:pPr>
        <w:spacing w:after="0" w:before="60" w:line="24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6E">
      <w:pPr>
        <w:keepNext w:val="1"/>
        <w:keepLines w:val="1"/>
        <w:pageBreakBefore w:val="1"/>
        <w:spacing w:after="1440" w:line="240" w:lineRule="auto"/>
        <w:rPr>
          <w:rFonts w:ascii="Verdana" w:cs="Verdana" w:eastAsia="Verdana" w:hAnsi="Verdana"/>
          <w:sz w:val="19"/>
          <w:szCs w:val="19"/>
        </w:rPr>
      </w:pPr>
      <w:bookmarkStart w:colFirst="0" w:colLast="0" w:name="_heading=h.2et92p0" w:id="5"/>
      <w:bookmarkEnd w:id="5"/>
      <w:r w:rsidDel="00000000" w:rsidR="00000000" w:rsidRPr="00000000">
        <w:rPr>
          <w:rFonts w:ascii="Verdana" w:cs="Verdana" w:eastAsia="Verdana" w:hAnsi="Verdana"/>
          <w:sz w:val="60"/>
          <w:szCs w:val="60"/>
          <w:rtl w:val="0"/>
        </w:rPr>
        <w:t xml:space="preserve">Predictive Variables</w:t>
      </w:r>
      <w:r w:rsidDel="00000000" w:rsidR="00000000" w:rsidRPr="00000000">
        <w:rPr>
          <w:rtl w:val="0"/>
        </w:rPr>
      </w:r>
    </w:p>
    <w:p w:rsidR="00000000" w:rsidDel="00000000" w:rsidP="00000000" w:rsidRDefault="00000000" w:rsidRPr="00000000" w14:paraId="0000006F">
      <w:pPr>
        <w:spacing w:after="36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 predictive variable is a variable used in algorithmic solutions to predict the target variable. During our analysis, we categorized predictive variables into two categories:</w:t>
      </w:r>
    </w:p>
    <w:p w:rsidR="00000000" w:rsidDel="00000000" w:rsidP="00000000" w:rsidRDefault="00000000" w:rsidRPr="00000000" w14:paraId="00000070">
      <w:pPr>
        <w:numPr>
          <w:ilvl w:val="0"/>
          <w:numId w:val="2"/>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Direct variable – These variables were directly from the dataset that was provided by direct customers</w:t>
      </w:r>
    </w:p>
    <w:p w:rsidR="00000000" w:rsidDel="00000000" w:rsidP="00000000" w:rsidRDefault="00000000" w:rsidRPr="00000000" w14:paraId="00000071">
      <w:pPr>
        <w:numPr>
          <w:ilvl w:val="0"/>
          <w:numId w:val="2"/>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Derived variable – These variables were created by manipulating the direct variables</w:t>
      </w:r>
    </w:p>
    <w:p w:rsidR="00000000" w:rsidDel="00000000" w:rsidP="00000000" w:rsidRDefault="00000000" w:rsidRPr="00000000" w14:paraId="00000072">
      <w:pPr>
        <w:spacing w:after="360" w:lineRule="auto"/>
        <w:rPr>
          <w:rFonts w:ascii="Verdana" w:cs="Verdana" w:eastAsia="Verdana" w:hAnsi="Verdana"/>
          <w:color w:val="767171"/>
          <w:sz w:val="19"/>
          <w:szCs w:val="19"/>
        </w:rPr>
      </w:pPr>
      <w:r w:rsidDel="00000000" w:rsidR="00000000" w:rsidRPr="00000000">
        <w:rPr>
          <w:rtl w:val="0"/>
        </w:rPr>
      </w:r>
    </w:p>
    <w:p w:rsidR="00000000" w:rsidDel="00000000" w:rsidP="00000000" w:rsidRDefault="00000000" w:rsidRPr="00000000" w14:paraId="00000073">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Variable List</w:t>
      </w:r>
    </w:p>
    <w:p w:rsidR="00000000" w:rsidDel="00000000" w:rsidP="00000000" w:rsidRDefault="00000000" w:rsidRPr="00000000" w14:paraId="00000074">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Weather: Temperature, Seasons data.</w:t>
      </w:r>
    </w:p>
    <w:p w:rsidR="00000000" w:rsidDel="00000000" w:rsidP="00000000" w:rsidRDefault="00000000" w:rsidRPr="00000000" w14:paraId="00000075">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Inventory: customer’s inventory. </w:t>
      </w:r>
    </w:p>
    <w:p w:rsidR="00000000" w:rsidDel="00000000" w:rsidP="00000000" w:rsidRDefault="00000000" w:rsidRPr="00000000" w14:paraId="00000076">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Holiday: US national holidays. Holiday has effect on people’s purchasing patterns, for example, Black Friday, Christmas, etc. It is partly related to the promotion. </w:t>
      </w:r>
    </w:p>
    <w:p w:rsidR="00000000" w:rsidDel="00000000" w:rsidP="00000000" w:rsidRDefault="00000000" w:rsidRPr="00000000" w14:paraId="00000077">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Features of time: Year, Month, Week. Features of time are critical in the modeling because they capture seasonality in shipments. For example, the shipment of ice cream increases during summer times. </w:t>
      </w:r>
    </w:p>
    <w:p w:rsidR="00000000" w:rsidDel="00000000" w:rsidP="00000000" w:rsidRDefault="00000000" w:rsidRPr="00000000" w14:paraId="00000078">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How many weeks the product was sold</w:t>
      </w:r>
    </w:p>
    <w:p w:rsidR="00000000" w:rsidDel="00000000" w:rsidP="00000000" w:rsidRDefault="00000000" w:rsidRPr="00000000" w14:paraId="00000079">
      <w:pPr>
        <w:keepNext w:val="1"/>
        <w:keepLines w:val="1"/>
        <w:pageBreakBefore w:val="1"/>
        <w:spacing w:after="1440" w:line="240" w:lineRule="auto"/>
        <w:rPr>
          <w:rFonts w:ascii="Verdana" w:cs="Verdana" w:eastAsia="Verdana" w:hAnsi="Verdana"/>
          <w:sz w:val="19"/>
          <w:szCs w:val="19"/>
        </w:rPr>
      </w:pPr>
      <w:r w:rsidDel="00000000" w:rsidR="00000000" w:rsidRPr="00000000">
        <w:rPr>
          <w:rFonts w:ascii="Verdana" w:cs="Verdana" w:eastAsia="Verdana" w:hAnsi="Verdana"/>
          <w:sz w:val="60"/>
          <w:szCs w:val="60"/>
          <w:rtl w:val="0"/>
        </w:rPr>
        <w:t xml:space="preserve">Pre-modeling</w:t>
      </w:r>
      <w:r w:rsidDel="00000000" w:rsidR="00000000" w:rsidRPr="00000000">
        <w:rPr>
          <w:rtl w:val="0"/>
        </w:rPr>
      </w:r>
    </w:p>
    <w:p w:rsidR="00000000" w:rsidDel="00000000" w:rsidP="00000000" w:rsidRDefault="00000000" w:rsidRPr="00000000" w14:paraId="0000007A">
      <w:pPr>
        <w:numPr>
          <w:ilvl w:val="0"/>
          <w:numId w:val="4"/>
        </w:numPr>
        <w:spacing w:after="24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Before modeling, some analysis techniques were used to discover the seasonality and trend of the original dataset.</w:t>
      </w:r>
    </w:p>
    <w:p w:rsidR="00000000" w:rsidDel="00000000" w:rsidP="00000000" w:rsidRDefault="00000000" w:rsidRPr="00000000" w14:paraId="0000007B">
      <w:pPr>
        <w:numPr>
          <w:ilvl w:val="0"/>
          <w:numId w:val="4"/>
        </w:numPr>
        <w:spacing w:after="24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Seasonal decomposition for the hourly sales dataset and daily sales dataset can help us pick the dataset for modeling.</w:t>
      </w:r>
    </w:p>
    <w:p w:rsidR="00000000" w:rsidDel="00000000" w:rsidP="00000000" w:rsidRDefault="00000000" w:rsidRPr="00000000" w14:paraId="0000007C">
      <w:pPr>
        <w:numPr>
          <w:ilvl w:val="0"/>
          <w:numId w:val="4"/>
        </w:numPr>
        <w:spacing w:after="24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The pattern and the cut-offs in ACF and PACF can help choose parameters for models such as ARIMA and SARIMAX.</w:t>
      </w:r>
    </w:p>
    <w:p w:rsidR="00000000" w:rsidDel="00000000" w:rsidP="00000000" w:rsidRDefault="00000000" w:rsidRPr="00000000" w14:paraId="0000007D">
      <w:pPr>
        <w:spacing w:after="240" w:before="6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7E">
      <w:pPr>
        <w:spacing w:after="240" w:before="6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7F">
      <w:pPr>
        <w:spacing w:after="240" w:before="6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0">
      <w:pPr>
        <w:spacing w:after="240" w:before="6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1">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82">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Training &amp; Testing Split</w:t>
      </w:r>
      <w:r w:rsidDel="00000000" w:rsidR="00000000" w:rsidRPr="00000000">
        <w:rPr>
          <w:rFonts w:ascii="Verdana" w:cs="Verdana" w:eastAsia="Verdana" w:hAnsi="Verdana"/>
          <w:b w:val="1"/>
          <w:color w:val="ee1c24"/>
          <w:rtl w:val="0"/>
        </w:rPr>
        <w:t xml:space="preserve"> </w:t>
      </w:r>
      <w:r w:rsidDel="00000000" w:rsidR="00000000" w:rsidRPr="00000000">
        <w:rPr>
          <w:rtl w:val="0"/>
        </w:rPr>
      </w:r>
    </w:p>
    <w:p w:rsidR="00000000" w:rsidDel="00000000" w:rsidP="00000000" w:rsidRDefault="00000000" w:rsidRPr="00000000" w14:paraId="00000083">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Cross validation was used to train the models. </w:t>
      </w:r>
    </w:p>
    <w:p w:rsidR="00000000" w:rsidDel="00000000" w:rsidP="00000000" w:rsidRDefault="00000000" w:rsidRPr="00000000" w14:paraId="00000084">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Pr>
        <w:drawing>
          <wp:inline distB="0" distT="0" distL="0" distR="0">
            <wp:extent cx="5943600" cy="1744980"/>
            <wp:effectExtent b="0" l="0" r="0" t="0"/>
            <wp:docPr descr="Chart&#10;&#10;Description automatically generated" id="41" name="image1.png"/>
            <a:graphic>
              <a:graphicData uri="http://schemas.openxmlformats.org/drawingml/2006/picture">
                <pic:pic>
                  <pic:nvPicPr>
                    <pic:cNvPr descr="Chart&#10;&#10;Description automatically generated" id="0" name="image1.png"/>
                    <pic:cNvPicPr preferRelativeResize="0"/>
                  </pic:nvPicPr>
                  <pic:blipFill>
                    <a:blip r:embed="rId28"/>
                    <a:srcRect b="0" l="0" r="0" t="0"/>
                    <a:stretch>
                      <a:fillRect/>
                    </a:stretch>
                  </pic:blipFill>
                  <pic:spPr>
                    <a:xfrm>
                      <a:off x="0" y="0"/>
                      <a:ext cx="594360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As displayed in the figure below, large portion of the data was used to train the model, and a small portion was used as testing to evaluate the performance of the model. As new data comes in, the model was re-trained and re-tested using the same ratio split. The training and testing ratio splits depend on each run. </w:t>
      </w:r>
    </w:p>
    <w:p w:rsidR="00000000" w:rsidDel="00000000" w:rsidP="00000000" w:rsidRDefault="00000000" w:rsidRPr="00000000" w14:paraId="00000086">
      <w:pPr>
        <w:keepNext w:val="1"/>
        <w:keepLines w:val="1"/>
        <w:pageBreakBefore w:val="1"/>
        <w:spacing w:after="1440" w:line="240" w:lineRule="auto"/>
        <w:rPr>
          <w:rFonts w:ascii="Verdana" w:cs="Verdana" w:eastAsia="Verdana" w:hAnsi="Verdana"/>
          <w:sz w:val="60"/>
          <w:szCs w:val="60"/>
        </w:rPr>
      </w:pPr>
      <w:bookmarkStart w:colFirst="0" w:colLast="0" w:name="_heading=h.tyjcwt" w:id="6"/>
      <w:bookmarkEnd w:id="6"/>
      <w:r w:rsidDel="00000000" w:rsidR="00000000" w:rsidRPr="00000000">
        <w:rPr>
          <w:rFonts w:ascii="Verdana" w:cs="Verdana" w:eastAsia="Verdana" w:hAnsi="Verdana"/>
          <w:sz w:val="60"/>
          <w:szCs w:val="60"/>
          <w:rtl w:val="0"/>
        </w:rPr>
        <w:t xml:space="preserve">Modeling</w:t>
      </w:r>
    </w:p>
    <w:p w:rsidR="00000000" w:rsidDel="00000000" w:rsidP="00000000" w:rsidRDefault="00000000" w:rsidRPr="00000000" w14:paraId="00000087">
      <w:pPr>
        <w:keepNext w:val="1"/>
        <w:keepLines w:val="1"/>
        <w:spacing w:after="12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Introduction</w:t>
      </w:r>
    </w:p>
    <w:p w:rsidR="00000000" w:rsidDel="00000000" w:rsidP="00000000" w:rsidRDefault="00000000" w:rsidRPr="00000000" w14:paraId="00000088">
      <w:pPr>
        <w:spacing w:after="240" w:lineRule="auto"/>
        <w:rPr>
          <w:rFonts w:ascii="Verdana" w:cs="Verdana" w:eastAsia="Verdana" w:hAnsi="Verdana"/>
          <w:sz w:val="19"/>
          <w:szCs w:val="19"/>
        </w:rPr>
      </w:pPr>
      <w:r w:rsidDel="00000000" w:rsidR="00000000" w:rsidRPr="00000000">
        <w:rPr>
          <w:rFonts w:ascii="Verdana" w:cs="Verdana" w:eastAsia="Verdana" w:hAnsi="Verdana"/>
          <w:color w:val="000000"/>
          <w:sz w:val="19"/>
          <w:szCs w:val="19"/>
          <w:rtl w:val="0"/>
        </w:rPr>
        <w:t xml:space="preserve">After the candidate predictive variables were finalized in the pre-modeling step, the team performed the necessary data mining and statistical iterations to develop and build the Algorithmic Solutions.</w:t>
      </w:r>
      <w:r w:rsidDel="00000000" w:rsidR="00000000" w:rsidRPr="00000000">
        <w:rPr>
          <w:rtl w:val="0"/>
        </w:rPr>
      </w:r>
    </w:p>
    <w:p w:rsidR="00000000" w:rsidDel="00000000" w:rsidP="00000000" w:rsidRDefault="00000000" w:rsidRPr="00000000" w14:paraId="00000089">
      <w:pPr>
        <w:numPr>
          <w:ilvl w:val="0"/>
          <w:numId w:val="5"/>
        </w:numPr>
        <w:spacing w:after="24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SARIMAX</w:t>
      </w:r>
    </w:p>
    <w:p w:rsidR="00000000" w:rsidDel="00000000" w:rsidP="00000000" w:rsidRDefault="00000000" w:rsidRPr="00000000" w14:paraId="0000008A">
      <w:pPr>
        <w:numPr>
          <w:ilvl w:val="0"/>
          <w:numId w:val="6"/>
        </w:numPr>
        <w:tabs>
          <w:tab w:val="left" w:leader="none" w:pos="720"/>
        </w:tabs>
        <w:spacing w:after="120" w:before="60" w:lineRule="auto"/>
        <w:ind w:left="144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Seasonal Auto-regressive Integrated Moving Average with eXogenous factors, is an extension of the ARIMA class of models. </w:t>
      </w:r>
    </w:p>
    <w:p w:rsidR="00000000" w:rsidDel="00000000" w:rsidP="00000000" w:rsidRDefault="00000000" w:rsidRPr="00000000" w14:paraId="0000008B">
      <w:pPr>
        <w:numPr>
          <w:ilvl w:val="0"/>
          <w:numId w:val="6"/>
        </w:numPr>
        <w:tabs>
          <w:tab w:val="left" w:leader="none" w:pos="720"/>
        </w:tabs>
        <w:spacing w:after="120" w:before="60" w:lineRule="auto"/>
        <w:ind w:left="144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SARIMA has the capability of dealing with seasonality and handling exogenous variables.</w:t>
      </w:r>
      <w:r w:rsidDel="00000000" w:rsidR="00000000" w:rsidRPr="00000000">
        <w:rPr>
          <w:rtl w:val="0"/>
        </w:rPr>
      </w:r>
    </w:p>
    <w:p w:rsidR="00000000" w:rsidDel="00000000" w:rsidP="00000000" w:rsidRDefault="00000000" w:rsidRPr="00000000" w14:paraId="0000008C">
      <w:pPr>
        <w:tabs>
          <w:tab w:val="left" w:leader="none" w:pos="720"/>
        </w:tabs>
        <w:spacing w:after="120" w:lineRule="auto"/>
        <w:ind w:left="360" w:hanging="358"/>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D">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Hyperparameters Selection of Algorithms</w:t>
      </w:r>
    </w:p>
    <w:p w:rsidR="00000000" w:rsidDel="00000000" w:rsidP="00000000" w:rsidRDefault="00000000" w:rsidRPr="00000000" w14:paraId="0000008E">
      <w:pPr>
        <w:spacing w:after="240" w:lineRule="auto"/>
        <w:ind w:lef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SARIMAX</w:t>
      </w:r>
    </w:p>
    <w:p w:rsidR="00000000" w:rsidDel="00000000" w:rsidP="00000000" w:rsidRDefault="00000000" w:rsidRPr="00000000" w14:paraId="0000008F">
      <w:pPr>
        <w:spacing w:after="24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Grid Search</w:t>
      </w:r>
    </w:p>
    <w:p w:rsidR="00000000" w:rsidDel="00000000" w:rsidP="00000000" w:rsidRDefault="00000000" w:rsidRPr="00000000" w14:paraId="00000090">
      <w:pPr>
        <w:spacing w:after="24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This algorithm simply conducts an exhaustive search over all combinations of parameters. The best one will be chosen according to the criteria picked by our team.</w:t>
      </w:r>
      <w:r w:rsidDel="00000000" w:rsidR="00000000" w:rsidRPr="00000000">
        <w:rPr>
          <w:rtl w:val="0"/>
        </w:rPr>
      </w:r>
    </w:p>
    <w:p w:rsidR="00000000" w:rsidDel="00000000" w:rsidP="00000000" w:rsidRDefault="00000000" w:rsidRPr="00000000" w14:paraId="00000091">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92">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Evaluation Metric</w:t>
      </w:r>
    </w:p>
    <w:p w:rsidR="00000000" w:rsidDel="00000000" w:rsidP="00000000" w:rsidRDefault="00000000" w:rsidRPr="00000000" w14:paraId="00000093">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One </w:t>
      </w:r>
      <w:r w:rsidDel="00000000" w:rsidR="00000000" w:rsidRPr="00000000">
        <w:rPr>
          <w:rFonts w:ascii="Verdana" w:cs="Verdana" w:eastAsia="Verdana" w:hAnsi="Verdana"/>
          <w:color w:val="000000"/>
          <w:sz w:val="19"/>
          <w:szCs w:val="19"/>
          <w:rtl w:val="0"/>
        </w:rPr>
        <w:t xml:space="preserve">metric </w:t>
      </w:r>
      <w:r w:rsidDel="00000000" w:rsidR="00000000" w:rsidRPr="00000000">
        <w:rPr>
          <w:rFonts w:ascii="Verdana" w:cs="Verdana" w:eastAsia="Verdana" w:hAnsi="Verdana"/>
          <w:sz w:val="19"/>
          <w:szCs w:val="19"/>
          <w:rtl w:val="0"/>
        </w:rPr>
        <w:t xml:space="preserve">was </w:t>
      </w:r>
      <w:r w:rsidDel="00000000" w:rsidR="00000000" w:rsidRPr="00000000">
        <w:rPr>
          <w:rFonts w:ascii="Verdana" w:cs="Verdana" w:eastAsia="Verdana" w:hAnsi="Verdana"/>
          <w:color w:val="000000"/>
          <w:sz w:val="19"/>
          <w:szCs w:val="19"/>
          <w:rtl w:val="0"/>
        </w:rPr>
        <w:t xml:space="preserve">adopted in model evaluation: </w:t>
      </w:r>
      <w:r w:rsidDel="00000000" w:rsidR="00000000" w:rsidRPr="00000000">
        <w:rPr>
          <w:rFonts w:ascii="Verdana" w:cs="Verdana" w:eastAsia="Verdana" w:hAnsi="Verdana"/>
          <w:sz w:val="19"/>
          <w:szCs w:val="19"/>
          <w:rtl w:val="0"/>
        </w:rPr>
        <w:t xml:space="preserve">Mean Absolute Error</w:t>
      </w:r>
      <w:r w:rsidDel="00000000" w:rsidR="00000000" w:rsidRPr="00000000">
        <w:rPr>
          <w:rFonts w:ascii="Verdana" w:cs="Verdana" w:eastAsia="Verdana" w:hAnsi="Verdana"/>
          <w:sz w:val="19"/>
          <w:szCs w:val="19"/>
        </w:rPr>
        <w:drawing>
          <wp:inline distB="114300" distT="114300" distL="114300" distR="114300">
            <wp:extent cx="4295775" cy="2638425"/>
            <wp:effectExtent b="0" l="0" r="0" t="0"/>
            <wp:docPr id="39"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2957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Mean Absolute Error captures the error between the actual and predicted value which would be a good choice when considering choosing time-series model.</w:t>
      </w:r>
      <w:r w:rsidDel="00000000" w:rsidR="00000000" w:rsidRPr="00000000">
        <w:rPr>
          <w:rtl w:val="0"/>
        </w:rPr>
      </w:r>
    </w:p>
    <w:p w:rsidR="00000000" w:rsidDel="00000000" w:rsidP="00000000" w:rsidRDefault="00000000" w:rsidRPr="00000000" w14:paraId="00000095">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96">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97">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Algorithmic Solution Finalization</w:t>
      </w:r>
    </w:p>
    <w:p w:rsidR="00000000" w:rsidDel="00000000" w:rsidP="00000000" w:rsidRDefault="00000000" w:rsidRPr="00000000" w14:paraId="00000098">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The following procedure was used to determine the Sales predictions. First, for each product, we run the four models with configured hyperparameters on training data. The model with the highest forecast accuracy is chosen. And then, we train on the whole dataset using the selected model and make predictions of future 20yy. </w:t>
      </w:r>
    </w:p>
    <w:p w:rsidR="00000000" w:rsidDel="00000000" w:rsidP="00000000" w:rsidRDefault="00000000" w:rsidRPr="00000000" w14:paraId="00000099">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There is no one-model-fits-all solution because shipment trends differ from customers and product categories. For example, some of the products have a clear seasonality, while some do not. It is also observed that for certain products, the customer decided to change the distribution, which will also add complexity to modeling. In these cases, one model might outperform the others. </w:t>
      </w:r>
    </w:p>
    <w:p w:rsidR="00000000" w:rsidDel="00000000" w:rsidP="00000000" w:rsidRDefault="00000000" w:rsidRPr="00000000" w14:paraId="0000009A">
      <w:pPr>
        <w:keepNext w:val="1"/>
        <w:keepLines w:val="1"/>
        <w:pageBreakBefore w:val="1"/>
        <w:spacing w:after="1440" w:line="240" w:lineRule="auto"/>
        <w:rPr>
          <w:rFonts w:ascii="Verdana" w:cs="Verdana" w:eastAsia="Verdana" w:hAnsi="Verdana"/>
          <w:sz w:val="60"/>
          <w:szCs w:val="60"/>
        </w:rPr>
      </w:pPr>
      <w:bookmarkStart w:colFirst="0" w:colLast="0" w:name="_heading=h.3dy6vkm" w:id="7"/>
      <w:bookmarkEnd w:id="7"/>
      <w:r w:rsidDel="00000000" w:rsidR="00000000" w:rsidRPr="00000000">
        <w:rPr>
          <w:rFonts w:ascii="Verdana" w:cs="Verdana" w:eastAsia="Verdana" w:hAnsi="Verdana"/>
          <w:sz w:val="60"/>
          <w:szCs w:val="60"/>
          <w:rtl w:val="0"/>
        </w:rPr>
        <w:t xml:space="preserve">Deliverables</w:t>
      </w:r>
    </w:p>
    <w:p w:rsidR="00000000" w:rsidDel="00000000" w:rsidP="00000000" w:rsidRDefault="00000000" w:rsidRPr="00000000" w14:paraId="0000009B">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9C">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Variables</w:t>
      </w:r>
    </w:p>
    <w:p w:rsidR="00000000" w:rsidDel="00000000" w:rsidP="00000000" w:rsidRDefault="00000000" w:rsidRPr="00000000" w14:paraId="0000009D">
      <w:pPr>
        <w:numPr>
          <w:ilvl w:val="0"/>
          <w:numId w:val="7"/>
        </w:numPr>
        <w:spacing w:after="24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THF (total head of forecast) – supply chain forecast   </w:t>
      </w:r>
    </w:p>
    <w:p w:rsidR="00000000" w:rsidDel="00000000" w:rsidP="00000000" w:rsidRDefault="00000000" w:rsidRPr="00000000" w14:paraId="0000009E">
      <w:pPr>
        <w:numPr>
          <w:ilvl w:val="0"/>
          <w:numId w:val="7"/>
        </w:numPr>
        <w:spacing w:after="24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Sales forecast – sss</w:t>
      </w:r>
    </w:p>
    <w:p w:rsidR="00000000" w:rsidDel="00000000" w:rsidP="00000000" w:rsidRDefault="00000000" w:rsidRPr="00000000" w14:paraId="0000009F">
      <w:pPr>
        <w:numPr>
          <w:ilvl w:val="0"/>
          <w:numId w:val="7"/>
        </w:numPr>
        <w:spacing w:after="24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Temperature forecast – xxxx </w:t>
      </w:r>
    </w:p>
    <w:p w:rsidR="00000000" w:rsidDel="00000000" w:rsidP="00000000" w:rsidRDefault="00000000" w:rsidRPr="00000000" w14:paraId="000000A0">
      <w:pPr>
        <w:numPr>
          <w:ilvl w:val="0"/>
          <w:numId w:val="7"/>
        </w:numPr>
        <w:spacing w:after="24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Electric Units – xxxx</w:t>
      </w:r>
    </w:p>
    <w:p w:rsidR="00000000" w:rsidDel="00000000" w:rsidP="00000000" w:rsidRDefault="00000000" w:rsidRPr="00000000" w14:paraId="000000A1">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Description of the granularity of the forecast.</w:t>
      </w:r>
    </w:p>
    <w:p w:rsidR="00000000" w:rsidDel="00000000" w:rsidP="00000000" w:rsidRDefault="00000000" w:rsidRPr="00000000" w14:paraId="000000A2">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3">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4">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5">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6">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7">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8">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9">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A">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B">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C">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D">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AE">
      <w:pPr>
        <w:keepNext w:val="1"/>
        <w:keepLines w:val="1"/>
        <w:spacing w:after="120" w:before="320" w:line="240" w:lineRule="auto"/>
        <w:rPr>
          <w:rFonts w:ascii="Verdana" w:cs="Verdana" w:eastAsia="Verdana" w:hAnsi="Verdana"/>
          <w:b w:val="1"/>
          <w:color w:val="625750"/>
        </w:rPr>
      </w:pPr>
      <w:bookmarkStart w:colFirst="0" w:colLast="0" w:name="_heading=h.1t3h5sf" w:id="8"/>
      <w:bookmarkEnd w:id="8"/>
      <w:r w:rsidDel="00000000" w:rsidR="00000000" w:rsidRPr="00000000">
        <w:rPr>
          <w:rFonts w:ascii="Verdana" w:cs="Verdana" w:eastAsia="Verdana" w:hAnsi="Verdana"/>
          <w:b w:val="1"/>
          <w:color w:val="625750"/>
          <w:rtl w:val="0"/>
        </w:rPr>
        <w:t xml:space="preserve">Dashboards</w:t>
      </w:r>
    </w:p>
    <w:p w:rsidR="00000000" w:rsidDel="00000000" w:rsidP="00000000" w:rsidRDefault="00000000" w:rsidRPr="00000000" w14:paraId="000000AF">
      <w:pPr>
        <w:spacing w:after="240" w:lineRule="auto"/>
        <w:ind w:left="360" w:firstLine="0"/>
        <w:rPr>
          <w:rFonts w:ascii="Verdana" w:cs="Verdana" w:eastAsia="Verdana" w:hAnsi="Verdana"/>
          <w:color w:val="000000"/>
          <w:sz w:val="19"/>
          <w:szCs w:val="19"/>
        </w:rPr>
      </w:pPr>
      <w:r w:rsidDel="00000000" w:rsidR="00000000" w:rsidRPr="00000000">
        <w:rPr/>
        <w:drawing>
          <wp:inline distB="0" distT="0" distL="0" distR="0">
            <wp:extent cx="5943600" cy="4425950"/>
            <wp:effectExtent b="0" l="0" r="0" t="0"/>
            <wp:docPr descr="free dashboard templates" id="42" name="image4.jpg"/>
            <a:graphic>
              <a:graphicData uri="http://schemas.openxmlformats.org/drawingml/2006/picture">
                <pic:pic>
                  <pic:nvPicPr>
                    <pic:cNvPr descr="free dashboard templates" id="0" name="image4.jpg"/>
                    <pic:cNvPicPr preferRelativeResize="0"/>
                  </pic:nvPicPr>
                  <pic:blipFill>
                    <a:blip r:embed="rId30"/>
                    <a:srcRect b="0" l="0" r="0" t="0"/>
                    <a:stretch>
                      <a:fillRect/>
                    </a:stretch>
                  </pic:blipFill>
                  <pic:spPr>
                    <a:xfrm>
                      <a:off x="0" y="0"/>
                      <a:ext cx="5943600" cy="44259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rPr/>
      </w:pPr>
      <w:r w:rsidDel="00000000" w:rsidR="00000000" w:rsidRPr="00000000">
        <w:rPr>
          <w:rtl w:val="0"/>
        </w:rPr>
        <w:t xml:space="preserve">Description</w:t>
      </w:r>
    </w:p>
    <w:p w:rsidR="00000000" w:rsidDel="00000000" w:rsidP="00000000" w:rsidRDefault="00000000" w:rsidRPr="00000000" w14:paraId="000000B1">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2">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3">
      <w:pPr>
        <w:spacing w:after="240" w:lineRule="auto"/>
        <w:ind w:left="360" w:firstLine="0"/>
        <w:rPr>
          <w:rFonts w:ascii="Verdana" w:cs="Verdana" w:eastAsia="Verdana" w:hAnsi="Verdana"/>
          <w:color w:val="000000"/>
          <w:sz w:val="19"/>
          <w:szCs w:val="19"/>
        </w:rPr>
      </w:pPr>
      <w:r w:rsidDel="00000000" w:rsidR="00000000" w:rsidRPr="00000000">
        <w:rPr/>
        <w:drawing>
          <wp:inline distB="0" distT="0" distL="0" distR="0">
            <wp:extent cx="5943600" cy="4425950"/>
            <wp:effectExtent b="0" l="0" r="0" t="0"/>
            <wp:docPr descr="free dashboard templates" id="43" name="image4.jpg"/>
            <a:graphic>
              <a:graphicData uri="http://schemas.openxmlformats.org/drawingml/2006/picture">
                <pic:pic>
                  <pic:nvPicPr>
                    <pic:cNvPr descr="free dashboard templates" id="0" name="image4.jpg"/>
                    <pic:cNvPicPr preferRelativeResize="0"/>
                  </pic:nvPicPr>
                  <pic:blipFill>
                    <a:blip r:embed="rId30"/>
                    <a:srcRect b="0" l="0" r="0" t="0"/>
                    <a:stretch>
                      <a:fillRect/>
                    </a:stretch>
                  </pic:blipFill>
                  <pic:spPr>
                    <a:xfrm>
                      <a:off x="0" y="0"/>
                      <a:ext cx="5943600" cy="44259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rPr/>
      </w:pPr>
      <w:r w:rsidDel="00000000" w:rsidR="00000000" w:rsidRPr="00000000">
        <w:rPr>
          <w:rtl w:val="0"/>
        </w:rPr>
        <w:t xml:space="preserve">Description</w:t>
      </w:r>
    </w:p>
    <w:p w:rsidR="00000000" w:rsidDel="00000000" w:rsidP="00000000" w:rsidRDefault="00000000" w:rsidRPr="00000000" w14:paraId="000000B5">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6">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7">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8">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9">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A">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B">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C">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D">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E">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BF">
      <w:pPr>
        <w:spacing w:after="240" w:lineRule="auto"/>
        <w:ind w:left="36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Team Information</w:t>
      </w:r>
    </w:p>
    <w:p w:rsidR="00000000" w:rsidDel="00000000" w:rsidP="00000000" w:rsidRDefault="00000000" w:rsidRPr="00000000" w14:paraId="000000C1">
      <w:pPr>
        <w:rPr/>
      </w:pPr>
      <w:r w:rsidDel="00000000" w:rsidR="00000000" w:rsidRPr="00000000">
        <w:rPr>
          <w:rtl w:val="0"/>
        </w:rPr>
      </w:r>
    </w:p>
    <w:sectPr>
      <w:type w:val="nextPage"/>
      <w:pgSz w:h="15842" w:w="12242"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o"/>
      <w:lvlJc w:val="left"/>
      <w:pPr>
        <w:ind w:left="1510" w:hanging="360"/>
      </w:pPr>
      <w:rPr>
        <w:rFonts w:ascii="Courier New" w:cs="Courier New" w:eastAsia="Courier New" w:hAnsi="Courier New"/>
      </w:rPr>
    </w:lvl>
    <w:lvl w:ilvl="2">
      <w:start w:val="1"/>
      <w:numFmt w:val="bullet"/>
      <w:lvlText w:val="▪"/>
      <w:lvlJc w:val="left"/>
      <w:pPr>
        <w:ind w:left="2230" w:hanging="360"/>
      </w:pPr>
      <w:rPr>
        <w:rFonts w:ascii="Noto Sans Symbols" w:cs="Noto Sans Symbols" w:eastAsia="Noto Sans Symbols" w:hAnsi="Noto Sans Symbols"/>
      </w:rPr>
    </w:lvl>
    <w:lvl w:ilvl="3">
      <w:start w:val="1"/>
      <w:numFmt w:val="bullet"/>
      <w:lvlText w:val="●"/>
      <w:lvlJc w:val="left"/>
      <w:pPr>
        <w:ind w:left="2950" w:hanging="360"/>
      </w:pPr>
      <w:rPr>
        <w:rFonts w:ascii="Noto Sans Symbols" w:cs="Noto Sans Symbols" w:eastAsia="Noto Sans Symbols" w:hAnsi="Noto Sans Symbols"/>
      </w:rPr>
    </w:lvl>
    <w:lvl w:ilvl="4">
      <w:start w:val="1"/>
      <w:numFmt w:val="bullet"/>
      <w:lvlText w:val="o"/>
      <w:lvlJc w:val="left"/>
      <w:pPr>
        <w:ind w:left="3670" w:hanging="360"/>
      </w:pPr>
      <w:rPr>
        <w:rFonts w:ascii="Courier New" w:cs="Courier New" w:eastAsia="Courier New" w:hAnsi="Courier New"/>
      </w:rPr>
    </w:lvl>
    <w:lvl w:ilvl="5">
      <w:start w:val="1"/>
      <w:numFmt w:val="bullet"/>
      <w:lvlText w:val="▪"/>
      <w:lvlJc w:val="left"/>
      <w:pPr>
        <w:ind w:left="4390" w:hanging="360"/>
      </w:pPr>
      <w:rPr>
        <w:rFonts w:ascii="Noto Sans Symbols" w:cs="Noto Sans Symbols" w:eastAsia="Noto Sans Symbols" w:hAnsi="Noto Sans Symbols"/>
      </w:rPr>
    </w:lvl>
    <w:lvl w:ilvl="6">
      <w:start w:val="1"/>
      <w:numFmt w:val="bullet"/>
      <w:lvlText w:val="●"/>
      <w:lvlJc w:val="left"/>
      <w:pPr>
        <w:ind w:left="5110" w:hanging="360"/>
      </w:pPr>
      <w:rPr>
        <w:rFonts w:ascii="Noto Sans Symbols" w:cs="Noto Sans Symbols" w:eastAsia="Noto Sans Symbols" w:hAnsi="Noto Sans Symbols"/>
      </w:rPr>
    </w:lvl>
    <w:lvl w:ilvl="7">
      <w:start w:val="1"/>
      <w:numFmt w:val="bullet"/>
      <w:lvlText w:val="o"/>
      <w:lvlJc w:val="left"/>
      <w:pPr>
        <w:ind w:left="5830" w:hanging="360"/>
      </w:pPr>
      <w:rPr>
        <w:rFonts w:ascii="Courier New" w:cs="Courier New" w:eastAsia="Courier New" w:hAnsi="Courier New"/>
      </w:rPr>
    </w:lvl>
    <w:lvl w:ilvl="8">
      <w:start w:val="1"/>
      <w:numFmt w:val="bullet"/>
      <w:lvlText w:val="▪"/>
      <w:lvlJc w:val="left"/>
      <w:pPr>
        <w:ind w:left="655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27F1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vertitleChar" w:customStyle="1">
    <w:name w:val="Cover title Char"/>
    <w:basedOn w:val="DefaultParagraphFont"/>
    <w:link w:val="Covertitle"/>
    <w:uiPriority w:val="2"/>
    <w:locked w:val="1"/>
    <w:rsid w:val="00971721"/>
    <w:rPr>
      <w:rFonts w:ascii="Times New Roman" w:cs="Times New Roman" w:hAnsi="Times New Roman"/>
      <w:color w:val="44546a"/>
      <w:kern w:val="28"/>
      <w:sz w:val="70"/>
      <w:szCs w:val="70"/>
    </w:rPr>
  </w:style>
  <w:style w:type="paragraph" w:styleId="Coversubheading" w:customStyle="1">
    <w:name w:val="Cover subheading"/>
    <w:basedOn w:val="Covertitle"/>
    <w:link w:val="CoversubheadingChar"/>
    <w:uiPriority w:val="2"/>
    <w:qFormat w:val="1"/>
    <w:rsid w:val="00971721"/>
    <w:rPr>
      <w:color w:val="ee1c24"/>
    </w:rPr>
  </w:style>
  <w:style w:type="paragraph" w:styleId="Covertitle" w:customStyle="1">
    <w:name w:val="Cover title"/>
    <w:next w:val="Coversubheading"/>
    <w:link w:val="CovertitleChar"/>
    <w:uiPriority w:val="2"/>
    <w:qFormat w:val="1"/>
    <w:rsid w:val="00971721"/>
    <w:pPr>
      <w:spacing w:after="0" w:line="240" w:lineRule="auto"/>
    </w:pPr>
    <w:rPr>
      <w:rFonts w:ascii="Times New Roman" w:cs="Times New Roman" w:hAnsi="Times New Roman"/>
      <w:color w:val="44546a"/>
      <w:kern w:val="28"/>
      <w:sz w:val="70"/>
      <w:szCs w:val="70"/>
    </w:rPr>
  </w:style>
  <w:style w:type="character" w:styleId="CoversubheadingChar" w:customStyle="1">
    <w:name w:val="Cover subheading Char"/>
    <w:basedOn w:val="DefaultParagraphFont"/>
    <w:link w:val="Coversubheading"/>
    <w:uiPriority w:val="2"/>
    <w:locked w:val="1"/>
    <w:rsid w:val="00971721"/>
    <w:rPr>
      <w:rFonts w:ascii="Times New Roman" w:cs="Times New Roman" w:hAnsi="Times New Roman"/>
      <w:color w:val="ee1c24"/>
      <w:kern w:val="28"/>
      <w:sz w:val="70"/>
      <w:szCs w:val="70"/>
    </w:rPr>
  </w:style>
  <w:style w:type="table" w:styleId="TableGrid">
    <w:name w:val="Table Grid"/>
    <w:basedOn w:val="TableNormal"/>
    <w:rsid w:val="00971721"/>
    <w:pPr>
      <w:spacing w:after="0" w:before="120" w:line="260" w:lineRule="exact"/>
      <w:ind w:left="567"/>
    </w:pPr>
    <w:rPr>
      <w:rFonts w:ascii="Times" w:cs="Times New Roman" w:eastAsia="Times" w:hAnsi="Times"/>
      <w:sz w:val="20"/>
      <w:szCs w:val="2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27F1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2.png"/><Relationship Id="rId25" Type="http://schemas.openxmlformats.org/officeDocument/2006/relationships/hyperlink" Target="about:blank" TargetMode="External"/><Relationship Id="rId28"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6.png"/><Relationship Id="rId30" Type="http://schemas.openxmlformats.org/officeDocument/2006/relationships/image" Target="media/image4.jpg"/><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POeKjS1ag84yqxwT1NEBcCbeHg==">AMUW2mXuDGZI9pe+0SGGCRJlu51wsDV/F70A8jToVgWfpoTkyTCEt0SiMX0T9SCvW8Rqj+VqwZRn5ARmUM36TLGhQni9Brrio7ULYhwNrUUJwBBGF8wvACOOficIVhzCBUUpnGyQhzURnZ9TG/ExmInmX+afwXW3VOi97FKqbcELaMimAwclx5Zeu4jUL2bnqLaIz9PPWjHze1fJONlHKcZHQuqRIJUvFiG8nxROH3srhSS2tFxT5rmirZqA1BPo9437RNI4xWwz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2022-09-05T15:35:00Z</dcterms:created>
  <dc:creator>Sd Hd</dc:creator>
</cp:coreProperties>
</file>