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824C" w14:textId="77777777" w:rsidR="00AF7629" w:rsidRDefault="00AF7629" w:rsidP="00AF7629">
      <w:pPr>
        <w:spacing w:line="360" w:lineRule="auto"/>
        <w:ind w:left="641"/>
        <w:jc w:val="center"/>
        <w:rPr>
          <w:rFonts w:ascii="宋体" w:hAnsi="宋体" w:cs="宋体" w:hint="eastAsia"/>
          <w:noProof/>
          <w:kern w:val="0"/>
          <w:sz w:val="24"/>
        </w:rPr>
      </w:pPr>
    </w:p>
    <w:p w14:paraId="09AC6CBD" w14:textId="77777777" w:rsidR="00AF7629" w:rsidRDefault="00AF7629" w:rsidP="00AF7629">
      <w:pPr>
        <w:spacing w:line="360" w:lineRule="auto"/>
        <w:ind w:left="641"/>
        <w:jc w:val="center"/>
        <w:rPr>
          <w:rFonts w:ascii="宋体" w:hAnsi="宋体" w:cs="宋体" w:hint="eastAsia"/>
          <w:noProof/>
          <w:kern w:val="0"/>
          <w:sz w:val="24"/>
        </w:rPr>
      </w:pPr>
    </w:p>
    <w:p w14:paraId="36D43AF2" w14:textId="77777777" w:rsidR="00AF7629" w:rsidRPr="003D07B7" w:rsidRDefault="00AF7629" w:rsidP="00AF7629">
      <w:pPr>
        <w:spacing w:line="360" w:lineRule="auto"/>
        <w:jc w:val="center"/>
        <w:rPr>
          <w:rFonts w:ascii="宋体" w:hAnsi="宋体" w:hint="eastAsia"/>
          <w:sz w:val="24"/>
        </w:rPr>
      </w:pPr>
      <w:r w:rsidRPr="00C85911">
        <w:rPr>
          <w:rFonts w:ascii="宋体" w:hAnsi="宋体" w:cs="宋体"/>
          <w:noProof/>
          <w:kern w:val="0"/>
          <w:sz w:val="24"/>
        </w:rPr>
        <w:drawing>
          <wp:inline distT="0" distB="0" distL="0" distR="0" wp14:anchorId="3B04FA2F" wp14:editId="48FEB484">
            <wp:extent cx="4152900" cy="1000125"/>
            <wp:effectExtent l="0" t="0" r="0" b="9525"/>
            <wp:docPr id="1" name="图片 1" descr="C:\Users\Lenovo\AppData\Roaming\Tencent\Users\944871292\QQ\WinTemp\RichOle\86V87ZK`(6)DOGP[`$I{V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Lenovo\AppData\Roaming\Tencent\Users\944871292\QQ\WinTemp\RichOle\86V87ZK`(6)DOGP[`$I{V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2900" cy="1000125"/>
                    </a:xfrm>
                    <a:prstGeom prst="rect">
                      <a:avLst/>
                    </a:prstGeom>
                    <a:noFill/>
                    <a:ln>
                      <a:noFill/>
                    </a:ln>
                  </pic:spPr>
                </pic:pic>
              </a:graphicData>
            </a:graphic>
          </wp:inline>
        </w:drawing>
      </w:r>
    </w:p>
    <w:p w14:paraId="06E616CE" w14:textId="77777777" w:rsidR="00AF7629" w:rsidRPr="00CD5D71" w:rsidRDefault="00AF7629" w:rsidP="00AF7629">
      <w:pPr>
        <w:spacing w:line="360" w:lineRule="auto"/>
        <w:ind w:left="641"/>
        <w:jc w:val="center"/>
        <w:rPr>
          <w:rFonts w:ascii="宋体" w:hAnsi="宋体" w:hint="eastAsia"/>
          <w:sz w:val="24"/>
        </w:rPr>
      </w:pPr>
    </w:p>
    <w:p w14:paraId="44059BDA" w14:textId="77777777" w:rsidR="00AF7629" w:rsidRPr="00CD5D71" w:rsidRDefault="00AF7629" w:rsidP="00AF7629">
      <w:pPr>
        <w:spacing w:line="360" w:lineRule="auto"/>
        <w:ind w:left="641"/>
        <w:jc w:val="center"/>
        <w:rPr>
          <w:rFonts w:ascii="宋体" w:hAnsi="宋体" w:hint="eastAsia"/>
          <w:sz w:val="24"/>
        </w:rPr>
      </w:pPr>
    </w:p>
    <w:p w14:paraId="2638CAD2" w14:textId="77777777" w:rsidR="00AF7629" w:rsidRPr="00116419" w:rsidRDefault="00AF7629" w:rsidP="00AF7629">
      <w:pPr>
        <w:jc w:val="center"/>
        <w:rPr>
          <w:rFonts w:ascii="楷体_GB2312" w:eastAsia="楷体_GB2312" w:hAnsi="华文中宋" w:hint="eastAsia"/>
          <w:b/>
          <w:sz w:val="72"/>
          <w:szCs w:val="72"/>
        </w:rPr>
      </w:pPr>
      <w:r w:rsidRPr="00116419">
        <w:rPr>
          <w:rFonts w:ascii="楷体_GB2312" w:eastAsia="楷体_GB2312" w:hAnsi="华文中宋" w:hint="eastAsia"/>
          <w:b/>
          <w:sz w:val="72"/>
          <w:szCs w:val="72"/>
        </w:rPr>
        <w:t>本科毕业论文（设计）</w:t>
      </w:r>
    </w:p>
    <w:p w14:paraId="6BC99ED9" w14:textId="77777777" w:rsidR="00AF7629" w:rsidRPr="00CD5D71" w:rsidRDefault="00AF7629" w:rsidP="00AF7629">
      <w:pPr>
        <w:spacing w:line="360" w:lineRule="auto"/>
        <w:ind w:left="641"/>
        <w:jc w:val="center"/>
        <w:rPr>
          <w:rFonts w:ascii="宋体" w:hAnsi="宋体" w:hint="eastAsia"/>
          <w:sz w:val="24"/>
        </w:rPr>
      </w:pPr>
    </w:p>
    <w:p w14:paraId="30DFCC64" w14:textId="77777777" w:rsidR="00AF7629" w:rsidRPr="00CD5D71" w:rsidRDefault="00AF7629" w:rsidP="00AF7629">
      <w:pPr>
        <w:spacing w:line="360" w:lineRule="auto"/>
        <w:ind w:left="641"/>
        <w:jc w:val="center"/>
        <w:rPr>
          <w:rFonts w:ascii="宋体" w:hAnsi="宋体" w:hint="eastAsia"/>
          <w:sz w:val="24"/>
        </w:rPr>
      </w:pPr>
    </w:p>
    <w:p w14:paraId="60674E66" w14:textId="037CD14F" w:rsidR="00AF7629" w:rsidRDefault="00AF7629" w:rsidP="00AF4C97">
      <w:pPr>
        <w:spacing w:line="700" w:lineRule="exact"/>
        <w:ind w:firstLineChars="400" w:firstLine="1120"/>
        <w:jc w:val="left"/>
        <w:rPr>
          <w:sz w:val="28"/>
          <w:szCs w:val="28"/>
          <w:u w:val="single"/>
        </w:rPr>
      </w:pPr>
      <w:r>
        <w:rPr>
          <w:rFonts w:hint="eastAsia"/>
          <w:sz w:val="28"/>
          <w:szCs w:val="28"/>
        </w:rPr>
        <w:t>题</w:t>
      </w:r>
      <w:r>
        <w:rPr>
          <w:rFonts w:hint="eastAsia"/>
          <w:sz w:val="28"/>
          <w:szCs w:val="28"/>
        </w:rPr>
        <w:t xml:space="preserve">  </w:t>
      </w:r>
      <w:r>
        <w:rPr>
          <w:sz w:val="28"/>
          <w:szCs w:val="28"/>
        </w:rPr>
        <w:t xml:space="preserve"> </w:t>
      </w:r>
      <w:r>
        <w:rPr>
          <w:rFonts w:hint="eastAsia"/>
          <w:sz w:val="28"/>
          <w:szCs w:val="28"/>
        </w:rPr>
        <w:t xml:space="preserve"> </w:t>
      </w:r>
      <w:r>
        <w:rPr>
          <w:rFonts w:hint="eastAsia"/>
          <w:sz w:val="28"/>
          <w:szCs w:val="28"/>
        </w:rPr>
        <w:t>目</w:t>
      </w:r>
      <w:r>
        <w:rPr>
          <w:rFonts w:hint="eastAsia"/>
          <w:sz w:val="28"/>
          <w:szCs w:val="28"/>
        </w:rPr>
        <w:t xml:space="preserve"> </w:t>
      </w:r>
      <w:r w:rsidR="00AF4C97" w:rsidRPr="00AF4C97">
        <w:rPr>
          <w:rFonts w:hint="eastAsia"/>
          <w:sz w:val="28"/>
          <w:szCs w:val="28"/>
          <w:u w:val="single"/>
        </w:rPr>
        <w:t>普通油茶</w:t>
      </w:r>
      <w:r w:rsidR="00AF4C97" w:rsidRPr="00AF4C97">
        <w:rPr>
          <w:rFonts w:hint="eastAsia"/>
          <w:sz w:val="28"/>
          <w:szCs w:val="28"/>
          <w:u w:val="single"/>
        </w:rPr>
        <w:t>LPAT</w:t>
      </w:r>
      <w:r w:rsidR="00AF4C97" w:rsidRPr="00AF4C97">
        <w:rPr>
          <w:rFonts w:hint="eastAsia"/>
          <w:sz w:val="28"/>
          <w:szCs w:val="28"/>
          <w:u w:val="single"/>
        </w:rPr>
        <w:t>家族全基因组鉴定及表达分析</w:t>
      </w:r>
      <w:r>
        <w:rPr>
          <w:rFonts w:hint="eastAsia"/>
          <w:sz w:val="28"/>
          <w:szCs w:val="28"/>
          <w:u w:val="single"/>
        </w:rPr>
        <w:t xml:space="preserve">                                                      </w:t>
      </w:r>
    </w:p>
    <w:p w14:paraId="76378B9F" w14:textId="7EF869E8" w:rsidR="00AF7629" w:rsidRDefault="00AF7629" w:rsidP="00AF7629">
      <w:pPr>
        <w:spacing w:line="700" w:lineRule="exact"/>
        <w:ind w:firstLineChars="400" w:firstLine="1120"/>
        <w:jc w:val="left"/>
        <w:rPr>
          <w:sz w:val="28"/>
          <w:szCs w:val="28"/>
          <w:u w:val="single"/>
        </w:rPr>
      </w:pPr>
      <w:r>
        <w:rPr>
          <w:rFonts w:hint="eastAsia"/>
          <w:sz w:val="28"/>
          <w:szCs w:val="28"/>
        </w:rPr>
        <w:t>姓</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u w:val="single"/>
        </w:rPr>
        <w:t xml:space="preserve">             </w:t>
      </w:r>
      <w:r w:rsidR="00AF4C97">
        <w:rPr>
          <w:rFonts w:hint="eastAsia"/>
          <w:sz w:val="28"/>
          <w:szCs w:val="28"/>
          <w:u w:val="single"/>
        </w:rPr>
        <w:t>白</w:t>
      </w:r>
      <w:r w:rsidR="00AF4C97">
        <w:rPr>
          <w:rFonts w:hint="eastAsia"/>
          <w:sz w:val="28"/>
          <w:szCs w:val="28"/>
          <w:u w:val="single"/>
        </w:rPr>
        <w:t xml:space="preserve">     </w:t>
      </w:r>
      <w:r w:rsidR="00AF4C97">
        <w:rPr>
          <w:rFonts w:hint="eastAsia"/>
          <w:sz w:val="28"/>
          <w:szCs w:val="28"/>
          <w:u w:val="single"/>
        </w:rPr>
        <w:t>垚</w:t>
      </w:r>
      <w:r>
        <w:rPr>
          <w:rFonts w:hint="eastAsia"/>
          <w:sz w:val="28"/>
          <w:szCs w:val="28"/>
          <w:u w:val="single"/>
        </w:rPr>
        <w:t xml:space="preserve">                    </w:t>
      </w:r>
      <w:r w:rsidR="00AF4C97">
        <w:rPr>
          <w:rFonts w:hint="eastAsia"/>
          <w:sz w:val="28"/>
          <w:szCs w:val="28"/>
          <w:u w:val="single"/>
        </w:rPr>
        <w:t xml:space="preserve">   </w:t>
      </w:r>
      <w:r>
        <w:rPr>
          <w:rFonts w:hint="eastAsia"/>
          <w:sz w:val="28"/>
          <w:szCs w:val="28"/>
          <w:u w:val="single"/>
        </w:rPr>
        <w:t xml:space="preserve">  </w:t>
      </w:r>
    </w:p>
    <w:p w14:paraId="4BF45A88" w14:textId="28F016BE" w:rsidR="00AF7629" w:rsidRDefault="00AF7629" w:rsidP="00AF7629">
      <w:pPr>
        <w:spacing w:line="700" w:lineRule="exact"/>
        <w:ind w:firstLineChars="400" w:firstLine="1120"/>
        <w:jc w:val="left"/>
        <w:rPr>
          <w:sz w:val="28"/>
          <w:szCs w:val="28"/>
          <w:u w:val="single"/>
        </w:rPr>
      </w:pPr>
      <w:r>
        <w:rPr>
          <w:rFonts w:hint="eastAsia"/>
          <w:sz w:val="28"/>
          <w:szCs w:val="28"/>
        </w:rPr>
        <w:t>学</w:t>
      </w:r>
      <w:r>
        <w:rPr>
          <w:rFonts w:hint="eastAsia"/>
          <w:sz w:val="28"/>
          <w:szCs w:val="28"/>
        </w:rPr>
        <w:t xml:space="preserve">    </w:t>
      </w:r>
      <w:r>
        <w:rPr>
          <w:rFonts w:hint="eastAsia"/>
          <w:sz w:val="28"/>
          <w:szCs w:val="28"/>
        </w:rPr>
        <w:t>院</w:t>
      </w:r>
      <w:r>
        <w:rPr>
          <w:rFonts w:hint="eastAsia"/>
          <w:sz w:val="28"/>
          <w:szCs w:val="28"/>
        </w:rPr>
        <w:t xml:space="preserve"> </w:t>
      </w:r>
      <w:r>
        <w:rPr>
          <w:rFonts w:hint="eastAsia"/>
          <w:sz w:val="28"/>
          <w:szCs w:val="28"/>
          <w:u w:val="single"/>
        </w:rPr>
        <w:t xml:space="preserve">             </w:t>
      </w:r>
      <w:r w:rsidR="00AF4C97">
        <w:rPr>
          <w:rFonts w:hint="eastAsia"/>
          <w:sz w:val="28"/>
          <w:szCs w:val="28"/>
          <w:u w:val="single"/>
        </w:rPr>
        <w:t>园艺学院</w:t>
      </w:r>
      <w:r>
        <w:rPr>
          <w:rFonts w:hint="eastAsia"/>
          <w:sz w:val="28"/>
          <w:szCs w:val="28"/>
          <w:u w:val="single"/>
        </w:rPr>
        <w:t xml:space="preserve">                          </w:t>
      </w:r>
    </w:p>
    <w:p w14:paraId="7841F256" w14:textId="52AF284D" w:rsidR="00AF7629" w:rsidRDefault="00AF7629" w:rsidP="00AF7629">
      <w:pPr>
        <w:spacing w:line="700" w:lineRule="exact"/>
        <w:ind w:firstLineChars="400" w:firstLine="1120"/>
        <w:jc w:val="left"/>
        <w:rPr>
          <w:sz w:val="28"/>
          <w:szCs w:val="28"/>
        </w:rPr>
      </w:pPr>
      <w:r>
        <w:rPr>
          <w:rFonts w:hint="eastAsia"/>
          <w:sz w:val="28"/>
          <w:szCs w:val="28"/>
        </w:rPr>
        <w:t>专业班级</w:t>
      </w:r>
      <w:r>
        <w:rPr>
          <w:rFonts w:hint="eastAsia"/>
          <w:sz w:val="28"/>
          <w:szCs w:val="28"/>
        </w:rPr>
        <w:t xml:space="preserve"> </w:t>
      </w:r>
      <w:r>
        <w:rPr>
          <w:rFonts w:hint="eastAsia"/>
          <w:sz w:val="28"/>
          <w:szCs w:val="28"/>
          <w:u w:val="single"/>
        </w:rPr>
        <w:t xml:space="preserve">             </w:t>
      </w:r>
      <w:r w:rsidR="00AF4C97">
        <w:rPr>
          <w:rFonts w:hint="eastAsia"/>
          <w:sz w:val="28"/>
          <w:szCs w:val="28"/>
          <w:u w:val="single"/>
        </w:rPr>
        <w:t>园艺（专升本）</w:t>
      </w:r>
      <w:r w:rsidR="00AF4C97">
        <w:rPr>
          <w:rFonts w:hint="eastAsia"/>
          <w:sz w:val="28"/>
          <w:szCs w:val="28"/>
          <w:u w:val="single"/>
        </w:rPr>
        <w:t>24-2</w:t>
      </w:r>
      <w:r>
        <w:rPr>
          <w:rFonts w:hint="eastAsia"/>
          <w:sz w:val="28"/>
          <w:szCs w:val="28"/>
          <w:u w:val="single"/>
        </w:rPr>
        <w:t xml:space="preserve">                          </w:t>
      </w:r>
    </w:p>
    <w:p w14:paraId="14FAD2C4" w14:textId="4C947376" w:rsidR="00AF7629" w:rsidRDefault="00AF7629" w:rsidP="00AF7629">
      <w:pPr>
        <w:spacing w:line="700" w:lineRule="exact"/>
        <w:ind w:firstLineChars="400" w:firstLine="1120"/>
        <w:jc w:val="left"/>
        <w:rPr>
          <w:sz w:val="28"/>
          <w:szCs w:val="28"/>
          <w:u w:val="single"/>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rPr>
        <w:t xml:space="preserve"> </w:t>
      </w:r>
      <w:r>
        <w:rPr>
          <w:rFonts w:hint="eastAsia"/>
          <w:sz w:val="28"/>
          <w:szCs w:val="28"/>
          <w:u w:val="single"/>
        </w:rPr>
        <w:t xml:space="preserve">             </w:t>
      </w:r>
      <w:r w:rsidR="00AF4C97">
        <w:rPr>
          <w:rFonts w:hint="eastAsia"/>
          <w:sz w:val="28"/>
          <w:szCs w:val="28"/>
          <w:u w:val="single"/>
        </w:rPr>
        <w:t>20242516203</w:t>
      </w:r>
      <w:r>
        <w:rPr>
          <w:rFonts w:hint="eastAsia"/>
          <w:sz w:val="28"/>
          <w:szCs w:val="28"/>
          <w:u w:val="single"/>
        </w:rPr>
        <w:t xml:space="preserve">                          </w:t>
      </w:r>
    </w:p>
    <w:p w14:paraId="7574770D" w14:textId="07FB1441" w:rsidR="00AF7629" w:rsidRDefault="00AF7629" w:rsidP="00AF7629">
      <w:pPr>
        <w:spacing w:line="700" w:lineRule="exact"/>
        <w:ind w:firstLineChars="400" w:firstLine="1120"/>
        <w:jc w:val="left"/>
        <w:rPr>
          <w:sz w:val="28"/>
          <w:szCs w:val="28"/>
          <w:u w:val="single"/>
        </w:rPr>
      </w:pPr>
      <w:r>
        <w:rPr>
          <w:rFonts w:hint="eastAsia"/>
          <w:sz w:val="28"/>
          <w:szCs w:val="28"/>
        </w:rPr>
        <w:t>指导教师</w:t>
      </w:r>
      <w:r>
        <w:rPr>
          <w:rFonts w:hint="eastAsia"/>
          <w:sz w:val="28"/>
          <w:szCs w:val="28"/>
        </w:rPr>
        <w:t xml:space="preserve"> </w:t>
      </w:r>
      <w:r>
        <w:rPr>
          <w:rFonts w:hint="eastAsia"/>
          <w:sz w:val="28"/>
          <w:szCs w:val="28"/>
          <w:u w:val="single"/>
        </w:rPr>
        <w:t xml:space="preserve">     </w:t>
      </w:r>
      <w:r w:rsidR="00AF4C97">
        <w:rPr>
          <w:rFonts w:hint="eastAsia"/>
          <w:sz w:val="28"/>
          <w:szCs w:val="28"/>
          <w:u w:val="single"/>
        </w:rPr>
        <w:t>刘</w:t>
      </w:r>
      <w:r w:rsidR="00AF4C97">
        <w:rPr>
          <w:rFonts w:hint="eastAsia"/>
          <w:sz w:val="28"/>
          <w:szCs w:val="28"/>
          <w:u w:val="single"/>
        </w:rPr>
        <w:t xml:space="preserve">   </w:t>
      </w:r>
      <w:r w:rsidR="00AF4C97">
        <w:rPr>
          <w:rFonts w:hint="eastAsia"/>
          <w:sz w:val="28"/>
          <w:szCs w:val="28"/>
          <w:u w:val="single"/>
        </w:rPr>
        <w:t>静</w:t>
      </w:r>
      <w:r>
        <w:rPr>
          <w:rFonts w:hint="eastAsia"/>
          <w:sz w:val="28"/>
          <w:szCs w:val="28"/>
          <w:u w:val="single"/>
        </w:rPr>
        <w:t xml:space="preserve">            </w:t>
      </w:r>
      <w:r>
        <w:rPr>
          <w:rFonts w:hint="eastAsia"/>
          <w:sz w:val="28"/>
          <w:szCs w:val="28"/>
        </w:rPr>
        <w:t xml:space="preserve"> </w:t>
      </w:r>
      <w:r>
        <w:rPr>
          <w:rFonts w:hint="eastAsia"/>
          <w:sz w:val="28"/>
          <w:szCs w:val="28"/>
        </w:rPr>
        <w:t>职称</w:t>
      </w:r>
      <w:r>
        <w:rPr>
          <w:rFonts w:hint="eastAsia"/>
          <w:sz w:val="28"/>
          <w:szCs w:val="28"/>
        </w:rPr>
        <w:t xml:space="preserve"> </w:t>
      </w:r>
      <w:r>
        <w:rPr>
          <w:rFonts w:hint="eastAsia"/>
          <w:sz w:val="28"/>
          <w:szCs w:val="28"/>
          <w:u w:val="single"/>
        </w:rPr>
        <w:t xml:space="preserve">    </w:t>
      </w:r>
      <w:r w:rsidR="00AF4C97">
        <w:rPr>
          <w:rFonts w:hint="eastAsia"/>
          <w:sz w:val="28"/>
          <w:szCs w:val="28"/>
          <w:u w:val="single"/>
        </w:rPr>
        <w:t>讲师</w:t>
      </w:r>
      <w:r>
        <w:rPr>
          <w:rFonts w:hint="eastAsia"/>
          <w:sz w:val="28"/>
          <w:szCs w:val="28"/>
          <w:u w:val="single"/>
        </w:rPr>
        <w:t xml:space="preserve">            </w:t>
      </w:r>
    </w:p>
    <w:p w14:paraId="1008235D" w14:textId="376A05CF" w:rsidR="00AF7629" w:rsidRDefault="00AF7629" w:rsidP="00AF7629">
      <w:pPr>
        <w:spacing w:line="700" w:lineRule="exact"/>
        <w:ind w:firstLineChars="850" w:firstLine="2380"/>
        <w:jc w:val="left"/>
        <w:rPr>
          <w:sz w:val="28"/>
          <w:szCs w:val="28"/>
          <w:u w:val="single"/>
        </w:rPr>
      </w:pPr>
    </w:p>
    <w:p w14:paraId="23416128" w14:textId="77777777" w:rsidR="00AF7629" w:rsidRPr="00CD5D71" w:rsidRDefault="00AF7629" w:rsidP="00AF7629">
      <w:pPr>
        <w:spacing w:line="360" w:lineRule="auto"/>
        <w:ind w:left="641"/>
        <w:jc w:val="center"/>
        <w:rPr>
          <w:rFonts w:ascii="宋体" w:hAnsi="宋体" w:hint="eastAsia"/>
          <w:sz w:val="24"/>
        </w:rPr>
      </w:pPr>
    </w:p>
    <w:p w14:paraId="1E39021E" w14:textId="77777777" w:rsidR="00AF7629" w:rsidRPr="00CD5D71" w:rsidRDefault="00AF7629" w:rsidP="00AF7629">
      <w:pPr>
        <w:spacing w:line="360" w:lineRule="auto"/>
        <w:rPr>
          <w:rFonts w:ascii="宋体" w:hAnsi="宋体" w:hint="eastAsia"/>
          <w:sz w:val="24"/>
        </w:rPr>
      </w:pPr>
      <w:r w:rsidRPr="00CD5D71">
        <w:rPr>
          <w:rFonts w:ascii="宋体" w:hAnsi="宋体" w:hint="eastAsia"/>
          <w:sz w:val="24"/>
        </w:rPr>
        <w:t xml:space="preserve">                                        </w:t>
      </w:r>
    </w:p>
    <w:p w14:paraId="0C12F06C" w14:textId="77777777" w:rsidR="00AF7629" w:rsidRPr="00CD5D71" w:rsidRDefault="00AF7629" w:rsidP="00AF7629">
      <w:pPr>
        <w:spacing w:line="360" w:lineRule="auto"/>
        <w:ind w:left="641"/>
        <w:jc w:val="center"/>
        <w:rPr>
          <w:rFonts w:ascii="宋体" w:hAnsi="宋体" w:hint="eastAsia"/>
          <w:sz w:val="24"/>
        </w:rPr>
      </w:pPr>
    </w:p>
    <w:p w14:paraId="4D9E2990" w14:textId="5E8DE04E" w:rsidR="00AF7629" w:rsidRDefault="00AF4C97" w:rsidP="00AF7629">
      <w:pPr>
        <w:spacing w:line="360" w:lineRule="auto"/>
        <w:ind w:left="641"/>
        <w:jc w:val="center"/>
        <w:rPr>
          <w:rFonts w:ascii="宋体" w:hAnsi="宋体" w:hint="eastAsia"/>
          <w:sz w:val="36"/>
          <w:szCs w:val="36"/>
        </w:rPr>
      </w:pPr>
      <w:r>
        <w:rPr>
          <w:rFonts w:ascii="宋体" w:hAnsi="宋体" w:hint="eastAsia"/>
          <w:sz w:val="36"/>
          <w:szCs w:val="36"/>
        </w:rPr>
        <w:t>2026</w:t>
      </w:r>
      <w:r w:rsidR="00AF7629" w:rsidRPr="00D14DDB">
        <w:rPr>
          <w:rFonts w:ascii="宋体" w:hAnsi="宋体" w:hint="eastAsia"/>
          <w:sz w:val="36"/>
          <w:szCs w:val="36"/>
        </w:rPr>
        <w:t xml:space="preserve">年 </w:t>
      </w:r>
      <w:r w:rsidR="00AF7629">
        <w:rPr>
          <w:rFonts w:ascii="宋体" w:hAnsi="宋体" w:hint="eastAsia"/>
          <w:sz w:val="36"/>
          <w:szCs w:val="36"/>
        </w:rPr>
        <w:t xml:space="preserve"> </w:t>
      </w:r>
      <w:r w:rsidR="00AF7629">
        <w:rPr>
          <w:rFonts w:ascii="宋体" w:hAnsi="宋体"/>
          <w:sz w:val="36"/>
          <w:szCs w:val="36"/>
        </w:rPr>
        <w:t xml:space="preserve"> </w:t>
      </w:r>
      <w:r>
        <w:rPr>
          <w:rFonts w:ascii="宋体" w:hAnsi="宋体" w:hint="eastAsia"/>
          <w:sz w:val="36"/>
          <w:szCs w:val="36"/>
        </w:rPr>
        <w:t>3</w:t>
      </w:r>
      <w:r w:rsidR="00AF7629">
        <w:rPr>
          <w:rFonts w:ascii="宋体" w:hAnsi="宋体"/>
          <w:sz w:val="36"/>
          <w:szCs w:val="36"/>
        </w:rPr>
        <w:t xml:space="preserve"> </w:t>
      </w:r>
      <w:r w:rsidR="00AF7629" w:rsidRPr="00D14DDB">
        <w:rPr>
          <w:rFonts w:ascii="宋体" w:hAnsi="宋体" w:hint="eastAsia"/>
          <w:sz w:val="36"/>
          <w:szCs w:val="36"/>
        </w:rPr>
        <w:t xml:space="preserve"> 月 </w:t>
      </w:r>
      <w:r w:rsidR="00AF7629">
        <w:rPr>
          <w:rFonts w:ascii="宋体" w:hAnsi="宋体" w:hint="eastAsia"/>
          <w:sz w:val="36"/>
          <w:szCs w:val="36"/>
        </w:rPr>
        <w:t xml:space="preserve"> </w:t>
      </w:r>
      <w:r w:rsidR="00AF7629" w:rsidRPr="00D14DDB">
        <w:rPr>
          <w:rFonts w:ascii="宋体" w:hAnsi="宋体" w:hint="eastAsia"/>
          <w:sz w:val="36"/>
          <w:szCs w:val="36"/>
        </w:rPr>
        <w:t xml:space="preserve"> </w:t>
      </w:r>
      <w:r>
        <w:rPr>
          <w:rFonts w:ascii="宋体" w:hAnsi="宋体" w:hint="eastAsia"/>
          <w:sz w:val="36"/>
          <w:szCs w:val="36"/>
        </w:rPr>
        <w:t>8</w:t>
      </w:r>
      <w:r w:rsidR="00AF7629">
        <w:rPr>
          <w:rFonts w:ascii="宋体" w:hAnsi="宋体"/>
          <w:sz w:val="36"/>
          <w:szCs w:val="36"/>
        </w:rPr>
        <w:t xml:space="preserve"> </w:t>
      </w:r>
      <w:r w:rsidR="00AF7629">
        <w:rPr>
          <w:rFonts w:ascii="宋体" w:hAnsi="宋体" w:hint="eastAsia"/>
          <w:sz w:val="36"/>
          <w:szCs w:val="36"/>
        </w:rPr>
        <w:t xml:space="preserve"> </w:t>
      </w:r>
      <w:r w:rsidR="00AF7629" w:rsidRPr="00D14DDB">
        <w:rPr>
          <w:rFonts w:ascii="宋体" w:hAnsi="宋体" w:hint="eastAsia"/>
          <w:sz w:val="36"/>
          <w:szCs w:val="36"/>
        </w:rPr>
        <w:t>日</w:t>
      </w:r>
    </w:p>
    <w:p w14:paraId="56961FE0" w14:textId="77777777" w:rsidR="00AF4C97" w:rsidRDefault="00AF4C97" w:rsidP="00AF7629">
      <w:pPr>
        <w:spacing w:line="360" w:lineRule="auto"/>
        <w:ind w:left="641"/>
        <w:jc w:val="center"/>
        <w:rPr>
          <w:rFonts w:ascii="宋体" w:hAnsi="宋体" w:hint="eastAsia"/>
          <w:sz w:val="36"/>
          <w:szCs w:val="36"/>
        </w:rPr>
      </w:pPr>
    </w:p>
    <w:p w14:paraId="51FC957C" w14:textId="77777777" w:rsidR="00AF4C97" w:rsidRPr="00204D03" w:rsidRDefault="00AF4C97" w:rsidP="00AF7629">
      <w:pPr>
        <w:spacing w:line="360" w:lineRule="auto"/>
        <w:ind w:left="641"/>
        <w:jc w:val="center"/>
        <w:rPr>
          <w:rFonts w:ascii="宋体" w:hAnsi="宋体" w:hint="eastAsia"/>
          <w:sz w:val="24"/>
        </w:rPr>
      </w:pPr>
    </w:p>
    <w:p w14:paraId="47AD5A58" w14:textId="4C15B7DE" w:rsidR="00AF7629" w:rsidRDefault="00AF4C97" w:rsidP="00AF4C97">
      <w:pPr>
        <w:spacing w:line="360" w:lineRule="auto"/>
        <w:jc w:val="center"/>
        <w:rPr>
          <w:rFonts w:ascii="黑体" w:eastAsia="黑体" w:hAnsi="宋体" w:hint="eastAsia"/>
          <w:b/>
          <w:sz w:val="28"/>
          <w:szCs w:val="28"/>
        </w:rPr>
      </w:pPr>
      <w:r w:rsidRPr="00AF4C97">
        <w:rPr>
          <w:rFonts w:ascii="黑体" w:eastAsia="黑体" w:hAnsi="宋体" w:hint="eastAsia"/>
          <w:sz w:val="32"/>
        </w:rPr>
        <w:lastRenderedPageBreak/>
        <w:t>普通油茶LPAT家族全基因组鉴定及表达分析</w:t>
      </w:r>
    </w:p>
    <w:p w14:paraId="606FC46C" w14:textId="75287F81" w:rsidR="00AF7629" w:rsidRPr="003D17A2" w:rsidRDefault="00AF7629" w:rsidP="00AF4C97">
      <w:pPr>
        <w:spacing w:line="360" w:lineRule="auto"/>
        <w:jc w:val="center"/>
        <w:rPr>
          <w:rFonts w:ascii="宋体" w:hAnsi="宋体" w:hint="eastAsia"/>
          <w:sz w:val="24"/>
        </w:rPr>
      </w:pPr>
      <w:r w:rsidRPr="00BF488D">
        <w:rPr>
          <w:rFonts w:ascii="宋体" w:hAnsi="宋体" w:hint="eastAsia"/>
          <w:b/>
          <w:sz w:val="30"/>
          <w:szCs w:val="30"/>
        </w:rPr>
        <w:t>摘</w:t>
      </w:r>
      <w:r>
        <w:rPr>
          <w:rFonts w:ascii="宋体" w:hAnsi="宋体" w:hint="eastAsia"/>
          <w:sz w:val="32"/>
          <w:szCs w:val="32"/>
          <w:lang w:val="es-ES"/>
        </w:rPr>
        <w:t xml:space="preserve">  </w:t>
      </w:r>
      <w:r w:rsidRPr="00BF488D">
        <w:rPr>
          <w:rFonts w:ascii="宋体" w:hAnsi="宋体" w:hint="eastAsia"/>
          <w:b/>
          <w:sz w:val="30"/>
          <w:szCs w:val="30"/>
        </w:rPr>
        <w:t>要</w:t>
      </w:r>
    </w:p>
    <w:p w14:paraId="3ACF5700" w14:textId="7282EA63" w:rsidR="00AF7629" w:rsidRDefault="00AD58A1" w:rsidP="00AF4C97">
      <w:pPr>
        <w:spacing w:line="360" w:lineRule="auto" w:after="0" w:before="0"/>
        <w:ind w:firstLine="480"/>
        <w:jc w:val="both"/>
      </w:pPr>
      <w:r>
        <w:rPr>
          <w:rFonts w:ascii="Times New Roman" w:hAnsi="Times New Roman"/>
          <w:b w:val="0"/>
          <w:sz w:val="24"/>
          <w:rFonts w:eastAsia="宋体" w:ascii="Times New Roman" w:hAnsi="Times New Roman"/>
        </w:rPr>
        <w:t>油茶（Camellia oleifera Abel.）是我国重要木本食用油树种，解析其脂质合成相关基因家族对于阐明油脂积累分子基础具有重要意义。溶血磷脂酸酰基转移酶（lysophosphatidic acid acyltransferase，LPAT）是 Kennedy 途径中催化磷脂酸形成的关键酶之一。本研究以普通油茶“长林40号”基因组为基础，对 LPAT 基因家族进行了全基因组鉴定、染色体定位、系统发育、保守结构域、基因结构及二级结构分析，并结合 GSE190644 公开表达矩阵与拟南芥 TAIR10 基因组数据补充分析其表达与种间共线性特征。结果表明：普通油茶基因组中共鉴定出 16 个 CoLPAT 成员，不均匀分布于 12 条染色体/单倍型伪染色体上；所有成员均含有 PF01553 保守结构域，系统发育上分别与 AtLPAT1、AtLPAT2 和 AtLPAT4 亲缘关系较近；基因结构和蛋白二级结构总体保守，但不同成员在内含子数目和螺旋/无规卷曲比例上存在差异。公开表达映射显示，16 个 CoLPAT 成员均可对应到油茶公共转录本中的 LPAT 同源序列，其中 13 个为高置信映射，CoLPAT1、CoLPAT2、CoLPAT4、CoLPAT6、CoLPAT7 和 CoLPAT8 在 221 份材料中表现出较高的中位 FPKM。WGDI 共检测到 5 个涉及 CoLPAT 或 AtLPAT 的相关共线性块，其中 CoLPAT16 与 AtLPAT3 位于同一共线性块。研究结果为普通油茶 LPAT 家族功能解析及油脂品质改良候选基因筛选提供了基础资料。</w:t>
      </w:r>
    </w:p>
    <w:p w14:paraId="6126F879" w14:textId="1A4CA0D0" w:rsidR="004C418F" w:rsidRPr="004C418F" w:rsidRDefault="00AF7629" w:rsidP="00290C76">
      <w:pPr>
        <w:spacing w:line="360" w:lineRule="auto"/>
        <w:rPr>
          <w:rFonts w:ascii="宋体" w:hAnsi="宋体" w:hint="eastAsia"/>
          <w:sz w:val="24"/>
        </w:rPr>
      </w:pPr>
      <w:r w:rsidRPr="00BF488D">
        <w:rPr>
          <w:rFonts w:ascii="宋体" w:hAnsi="宋体" w:hint="eastAsia"/>
          <w:b/>
          <w:sz w:val="24"/>
        </w:rPr>
        <w:t>关键词</w:t>
      </w:r>
      <w:r>
        <w:rPr>
          <w:rFonts w:ascii="宋体" w:hAnsi="宋体" w:hint="eastAsia"/>
          <w:b/>
          <w:sz w:val="24"/>
        </w:rPr>
        <w:t>：</w:t>
      </w:r>
      <w:r w:rsidR="00290C76" w:rsidRPr="00290C76">
        <w:rPr>
          <w:rFonts w:ascii="宋体" w:hAnsi="宋体" w:hint="eastAsia"/>
          <w:b/>
          <w:sz w:val="24"/>
        </w:rPr>
        <w:t>普通油茶；LPAT基因家族；全基因组鉴定；生物信息学；表达</w:t>
      </w:r>
      <w:r w:rsidR="00290C76">
        <w:rPr>
          <w:rFonts w:ascii="宋体" w:hAnsi="宋体" w:hint="eastAsia"/>
          <w:b/>
          <w:sz w:val="24"/>
        </w:rPr>
        <w:t>分析</w:t>
      </w:r>
    </w:p>
    <w:p w14:paraId="2F172482" w14:textId="77777777" w:rsidR="00AF7629" w:rsidRPr="00204D03" w:rsidRDefault="00AF7629" w:rsidP="00AF7629">
      <w:pPr>
        <w:spacing w:line="360" w:lineRule="auto"/>
        <w:rPr>
          <w:rFonts w:ascii="宋体" w:hAnsi="宋体" w:hint="eastAsia"/>
          <w:sz w:val="24"/>
        </w:rPr>
      </w:pPr>
      <w:r>
        <w:rPr>
          <w:rFonts w:ascii="宋体" w:hAnsi="宋体"/>
          <w:sz w:val="24"/>
        </w:rPr>
        <w:br w:type="page"/>
      </w:r>
    </w:p>
    <w:p w14:paraId="25E04DF2" w14:textId="469E0D39" w:rsidR="00AF7629" w:rsidRDefault="00F94359" w:rsidP="00AF7629">
      <w:pPr>
        <w:spacing w:line="360" w:lineRule="auto"/>
        <w:jc w:val="center"/>
        <w:rPr>
          <w:rFonts w:eastAsia="黑体"/>
          <w:sz w:val="24"/>
        </w:rPr>
      </w:pPr>
      <w:r w:rsidRPr="00F94359">
        <w:rPr>
          <w:b/>
          <w:sz w:val="32"/>
        </w:rPr>
        <w:lastRenderedPageBreak/>
        <w:t>Genome-Wide Identification and Expression Analysis of the LPAT Family in Camellia oleifera</w:t>
      </w:r>
    </w:p>
    <w:p w14:paraId="291AF1AA" w14:textId="3303BB1F" w:rsidR="00AF7629" w:rsidRDefault="00AF7629" w:rsidP="00AF7629">
      <w:pPr>
        <w:spacing w:line="360" w:lineRule="auto"/>
        <w:ind w:firstLineChars="200" w:firstLine="602"/>
        <w:jc w:val="center"/>
        <w:rPr>
          <w:rFonts w:ascii="宋体" w:hAnsi="宋体" w:hint="eastAsia"/>
          <w:sz w:val="24"/>
        </w:rPr>
      </w:pPr>
      <w:r w:rsidRPr="00BF488D">
        <w:rPr>
          <w:rFonts w:eastAsia="黑体" w:hint="eastAsia"/>
          <w:b/>
          <w:bCs/>
          <w:sz w:val="30"/>
          <w:szCs w:val="30"/>
        </w:rPr>
        <w:t>Abstract</w:t>
      </w:r>
    </w:p>
    <w:p w14:paraId="7AFC5D4E" w14:textId="77777777" w:rsidR="00F94359" w:rsidRPr="00F94359" w:rsidRDefault="00F94359" w:rsidP="00F94359">
      <w:pPr>
        <w:spacing w:line="360" w:lineRule="auto" w:after="0" w:before="0"/>
        <w:ind w:firstLine="480"/>
        <w:jc w:val="both"/>
      </w:pPr>
      <w:r>
        <w:rPr>
          <w:rFonts w:ascii="Times New Roman" w:hAnsi="Times New Roman"/>
          <w:b w:val="0"/>
          <w:sz w:val="24"/>
          <w:rFonts w:eastAsia="宋体" w:ascii="Times New Roman" w:hAnsi="Times New Roman"/>
        </w:rPr>
        <w:t>Camellia oleifera is an important woody oil crop in China, and identifying lipid biosynthesis-related gene families is essential for understanding the molecular basis of oil accumulation. Lysophosphatidic acid acyltransferase (LPAT) is a key enzyme in the Kennedy pathway that catalyzes phosphatidic acid formation. In this study, the LPAT family was identified genome-wide from the Camellia oleifera cultivar Changlin40 genome, followed by chromosome localization, phylogenetic analysis, conserved domain analysis, gene structure analysis, and secondary structure prediction. Public expression data from GSE190644 and the Arabidopsis thaliana TAIR10 genome were further used to assess expression divergence and interspecific synteny. A total of 16 CoLPAT genes were identified and unevenly distributed on 12 chromosomes or haplotype pseudochromosomes. All members contained the conserved PF01553 acyltransferase domain and were mainly clustered with AtLPAT1-, AtLPAT2-, or AtLPAT4-related lineages. Gene structures and predicted secondary structures were generally conserved, although variation existed in intron numbers and the proportions of alpha-helix and random coil. Public transcriptome mapping indicated that all 16 CoLPAT members could be linked to LPAT-homologous transcripts in oil tea, including 13 high-confidence mappings, and CoLPAT1, CoLPAT2, CoLPAT4, CoLPAT6, CoLPAT7, and CoLPAT8 showed relatively high median FPKM values across 221 accessions. WGDI detected five synteny blocks involving CoLPAT or AtLPAT loci, among which CoLPAT16 and AtLPAT3 were located in the same block. These results provide a basis for functional characterization of the CoLPAT family and candidate gene selection for oil-quality improvement in C. oleifera.</w:t>
      </w:r>
    </w:p>
    <w:p w14:paraId="39FF6100" w14:textId="62800F66" w:rsidR="00AF7629" w:rsidRPr="004C418F" w:rsidRDefault="00F94359" w:rsidP="00F94359">
      <w:pPr>
        <w:spacing w:line="360" w:lineRule="auto"/>
        <w:ind w:firstLineChars="200" w:firstLine="482"/>
        <w:rPr>
          <w:rFonts w:ascii="宋体" w:hAnsi="宋体" w:hint="eastAsia"/>
          <w:color w:val="FF0000"/>
          <w:sz w:val="24"/>
        </w:rPr>
      </w:pPr>
      <w:r w:rsidRPr="00F94359">
        <w:rPr>
          <w:b/>
          <w:bCs/>
          <w:color w:val="000000"/>
          <w:sz w:val="24"/>
        </w:rPr>
        <w:t>Key words:</w:t>
      </w:r>
      <w:r w:rsidRPr="00F94359">
        <w:rPr>
          <w:color w:val="000000"/>
          <w:sz w:val="24"/>
        </w:rPr>
        <w:t xml:space="preserve"> Camellia oleifera; LPAT gene family; whole-genome identification; bioinformatics; expression analysis</w:t>
      </w:r>
      <w:r w:rsidR="00290C76" w:rsidRPr="004C418F">
        <w:rPr>
          <w:rFonts w:ascii="宋体" w:hAnsi="宋体" w:hint="eastAsia"/>
          <w:color w:val="FF0000"/>
          <w:sz w:val="24"/>
        </w:rPr>
        <w:t xml:space="preserve"> </w:t>
      </w:r>
    </w:p>
    <w:p w14:paraId="3B5F3D4D" w14:textId="65DBB7FC" w:rsidR="00AF7629" w:rsidRPr="00F94359" w:rsidRDefault="00AF7629" w:rsidP="00F94359">
      <w:pPr>
        <w:spacing w:line="360" w:lineRule="auto"/>
        <w:jc w:val="left"/>
        <w:rPr>
          <w:rFonts w:ascii="宋体" w:hAnsi="宋体" w:hint="eastAsia"/>
          <w:color w:val="FF0000"/>
          <w:sz w:val="24"/>
          <w:u w:val="single"/>
        </w:rPr>
      </w:pPr>
      <w:r>
        <w:rPr>
          <w:rFonts w:ascii="宋体" w:hAnsi="宋体" w:hint="eastAsia"/>
          <w:sz w:val="24"/>
        </w:rPr>
        <w:t xml:space="preserve"> </w:t>
      </w:r>
    </w:p>
    <w:p w14:paraId="4FBF95E1" w14:textId="39A906E9" w:rsidR="00AF7629" w:rsidRDefault="00AF7629" w:rsidP="00F94359">
      <w:pPr>
        <w:spacing w:beforeLines="200" w:before="624" w:afterLines="100" w:after="312" w:line="360" w:lineRule="auto"/>
        <w:rPr>
          <w:rFonts w:ascii="宋体" w:hAnsi="宋体" w:hint="eastAsia"/>
          <w:b/>
          <w:sz w:val="30"/>
          <w:szCs w:val="30"/>
        </w:rPr>
      </w:pPr>
      <w:r>
        <w:rPr>
          <w:rFonts w:ascii="宋体" w:hAnsi="宋体"/>
          <w:b/>
          <w:bCs/>
          <w:sz w:val="30"/>
          <w:szCs w:val="30"/>
        </w:rPr>
        <w:br w:type="page"/>
      </w:r>
      <w:r w:rsidRPr="00BF488D">
        <w:rPr>
          <w:rFonts w:ascii="宋体" w:hAnsi="宋体" w:hint="eastAsia"/>
          <w:b/>
          <w:bCs/>
          <w:sz w:val="30"/>
          <w:szCs w:val="30"/>
        </w:rPr>
        <w:lastRenderedPageBreak/>
        <w:t>目</w:t>
      </w:r>
      <w:r>
        <w:rPr>
          <w:rFonts w:ascii="宋体" w:hAnsi="宋体" w:hint="eastAsia"/>
          <w:sz w:val="32"/>
          <w:szCs w:val="32"/>
          <w:lang w:val="es-ES"/>
        </w:rPr>
        <w:t xml:space="preserve">  </w:t>
      </w:r>
      <w:r w:rsidRPr="00BF488D">
        <w:rPr>
          <w:rFonts w:ascii="宋体" w:hAnsi="宋体" w:hint="eastAsia"/>
          <w:b/>
          <w:bCs/>
          <w:sz w:val="30"/>
          <w:szCs w:val="30"/>
        </w:rPr>
        <w:t>录</w:t>
      </w:r>
    </w:p>
    <w:sdt>
      <w:sdtPr>
        <w:rPr>
          <w:rFonts w:ascii="Times New Roman" w:eastAsia="宋体" w:hAnsi="Times New Roman" w:cs="Times New Roman"/>
          <w:color w:val="auto"/>
          <w:kern w:val="2"/>
          <w:sz w:val="21"/>
          <w:szCs w:val="24"/>
          <w:lang w:val="zh-CN"/>
        </w:rPr>
        <w:id w:val="9121868"/>
        <w:docPartObj>
          <w:docPartGallery w:val="Table of Contents"/>
          <w:docPartUnique/>
        </w:docPartObj>
      </w:sdtPr>
      <w:sdtEndPr>
        <w:rPr>
          <w:b/>
          <w:bCs/>
        </w:rPr>
      </w:sdtEndPr>
      <w:sdtContent>
        <w:p w14:paraId="752AE1A8" w14:textId="0EFAFE87" w:rsidR="009F6D7B" w:rsidRDefault="009F6D7B">
          <w:pPr>
            <w:pStyle w:val="TOC"/>
            <w:rPr>
              <w:rFonts w:hint="eastAsia"/>
            </w:rPr>
          </w:pPr>
        </w:p>
        <w:p w14:paraId="12094C36" w14:textId="544B9CFD" w:rsidR="009F6D7B" w:rsidRDefault="009F6D7B">
          <w:pPr>
            <w:pStyle w:val="TOC1"/>
            <w:tabs>
              <w:tab w:val="right" w:leader="dot" w:pos="8296"/>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24912372" w:history="1">
            <w:r w:rsidRPr="00512764">
              <w:rPr>
                <w:rStyle w:val="a8"/>
                <w:rFonts w:hint="eastAsia"/>
                <w:noProof/>
              </w:rPr>
              <w:t xml:space="preserve">1 </w:t>
            </w:r>
            <w:r w:rsidRPr="00512764">
              <w:rPr>
                <w:rStyle w:val="a8"/>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9BD5BDB" w14:textId="6DC7CB62" w:rsidR="009F6D7B" w:rsidRDefault="009F6D7B">
          <w:pPr>
            <w:pStyle w:val="TOC1"/>
            <w:tabs>
              <w:tab w:val="right" w:leader="dot" w:pos="8296"/>
            </w:tabs>
            <w:rPr>
              <w:rFonts w:asciiTheme="minorHAnsi" w:eastAsiaTheme="minorEastAsia" w:hAnsiTheme="minorHAnsi" w:cstheme="minorBidi" w:hint="eastAsia"/>
              <w:noProof/>
              <w:sz w:val="22"/>
              <w14:ligatures w14:val="standardContextual"/>
            </w:rPr>
          </w:pPr>
          <w:hyperlink w:anchor="_Toc224912373" w:history="1">
            <w:r w:rsidRPr="00512764">
              <w:rPr>
                <w:rStyle w:val="a8"/>
                <w:rFonts w:hint="eastAsia"/>
                <w:noProof/>
              </w:rPr>
              <w:t xml:space="preserve">2 </w:t>
            </w:r>
            <w:r w:rsidRPr="00512764">
              <w:rPr>
                <w:rStyle w:val="a8"/>
                <w:rFonts w:hint="eastAsia"/>
                <w:noProof/>
              </w:rPr>
              <w:t>材料与方法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079A8CA" w14:textId="33685AD5" w:rsidR="009F6D7B" w:rsidRDefault="009F6D7B">
          <w:pPr>
            <w:pStyle w:val="TOC2"/>
            <w:tabs>
              <w:tab w:val="right" w:leader="dot" w:pos="8296"/>
            </w:tabs>
            <w:rPr>
              <w:rFonts w:asciiTheme="minorHAnsi" w:eastAsiaTheme="minorEastAsia" w:hAnsiTheme="minorHAnsi" w:cstheme="minorBidi" w:hint="eastAsia"/>
              <w:noProof/>
              <w:sz w:val="22"/>
              <w14:ligatures w14:val="standardContextual"/>
            </w:rPr>
          </w:pPr>
          <w:hyperlink w:anchor="_Toc224912374" w:history="1">
            <w:r w:rsidRPr="00512764">
              <w:rPr>
                <w:rStyle w:val="a8"/>
                <w:rFonts w:hint="eastAsia"/>
                <w:noProof/>
              </w:rPr>
              <w:t>2.1</w:t>
            </w:r>
            <w:r w:rsidRPr="00512764">
              <w:rPr>
                <w:rStyle w:val="a8"/>
                <w:rFonts w:hint="eastAsia"/>
                <w:noProof/>
              </w:rPr>
              <w:t>普通油茶</w:t>
            </w:r>
            <w:r w:rsidRPr="00512764">
              <w:rPr>
                <w:rStyle w:val="a8"/>
                <w:rFonts w:hint="eastAsia"/>
                <w:noProof/>
              </w:rPr>
              <w:t>LPAT</w:t>
            </w:r>
            <w:r w:rsidRPr="00512764">
              <w:rPr>
                <w:rStyle w:val="a8"/>
                <w:rFonts w:hint="eastAsia"/>
                <w:noProof/>
              </w:rPr>
              <w:t>基因家族鉴定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64D2B1F" w14:textId="2A7C2D99" w:rsidR="009F6D7B" w:rsidRDefault="009F6D7B">
          <w:pPr>
            <w:pStyle w:val="TOC2"/>
            <w:tabs>
              <w:tab w:val="right" w:leader="dot" w:pos="8296"/>
            </w:tabs>
            <w:rPr>
              <w:rFonts w:asciiTheme="minorHAnsi" w:eastAsiaTheme="minorEastAsia" w:hAnsiTheme="minorHAnsi" w:cstheme="minorBidi" w:hint="eastAsia"/>
              <w:noProof/>
              <w:sz w:val="22"/>
              <w14:ligatures w14:val="standardContextual"/>
            </w:rPr>
          </w:pPr>
          <w:hyperlink w:anchor="_Toc224912375" w:history="1">
            <w:r w:rsidRPr="00512764">
              <w:rPr>
                <w:rStyle w:val="a8"/>
                <w:rFonts w:hint="eastAsia"/>
                <w:noProof/>
                <w:lang w:val="es-ES"/>
              </w:rPr>
              <w:t xml:space="preserve">2.2 </w:t>
            </w:r>
            <w:r w:rsidRPr="00512764">
              <w:rPr>
                <w:rStyle w:val="a8"/>
                <w:rFonts w:hint="eastAsia"/>
                <w:noProof/>
                <w:lang w:val="es-ES"/>
              </w:rPr>
              <w:t>普通油茶</w:t>
            </w:r>
            <w:r w:rsidRPr="00512764">
              <w:rPr>
                <w:rStyle w:val="a8"/>
                <w:rFonts w:hint="eastAsia"/>
                <w:noProof/>
                <w:lang w:val="es-ES"/>
              </w:rPr>
              <w:t>LPAT</w:t>
            </w:r>
            <w:r w:rsidRPr="00512764">
              <w:rPr>
                <w:rStyle w:val="a8"/>
                <w:rFonts w:hint="eastAsia"/>
                <w:noProof/>
                <w:lang w:val="es-ES"/>
              </w:rPr>
              <w:t>基因家族的染色体定位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97C00A8" w14:textId="60CF12E1" w:rsidR="009F6D7B" w:rsidRDefault="009F6D7B">
          <w:pPr>
            <w:pStyle w:val="TOC2"/>
            <w:tabs>
              <w:tab w:val="right" w:leader="dot" w:pos="8296"/>
            </w:tabs>
            <w:rPr>
              <w:rFonts w:asciiTheme="minorHAnsi" w:eastAsiaTheme="minorEastAsia" w:hAnsiTheme="minorHAnsi" w:cstheme="minorBidi" w:hint="eastAsia"/>
              <w:noProof/>
              <w:sz w:val="22"/>
              <w14:ligatures w14:val="standardContextual"/>
            </w:rPr>
          </w:pPr>
          <w:hyperlink w:anchor="_Toc224912376" w:history="1">
            <w:r w:rsidRPr="00512764">
              <w:rPr>
                <w:rStyle w:val="a8"/>
                <w:rFonts w:hint="eastAsia"/>
                <w:noProof/>
              </w:rPr>
              <w:t xml:space="preserve">2.3 </w:t>
            </w:r>
            <w:r w:rsidRPr="00512764">
              <w:rPr>
                <w:rStyle w:val="a8"/>
                <w:rFonts w:hint="eastAsia"/>
                <w:noProof/>
              </w:rPr>
              <w:t>普通油茶</w:t>
            </w:r>
            <w:r w:rsidRPr="00512764">
              <w:rPr>
                <w:rStyle w:val="a8"/>
                <w:rFonts w:hint="eastAsia"/>
                <w:noProof/>
              </w:rPr>
              <w:t>LPAT</w:t>
            </w:r>
            <w:r w:rsidRPr="00512764">
              <w:rPr>
                <w:rStyle w:val="a8"/>
                <w:rFonts w:hint="eastAsia"/>
                <w:noProof/>
              </w:rPr>
              <w:t>理化性质分析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531EFF2" w14:textId="3ABF9165" w:rsidR="009F6D7B" w:rsidRDefault="009F6D7B">
          <w:pPr>
            <w:pStyle w:val="TOC2"/>
            <w:tabs>
              <w:tab w:val="right" w:leader="dot" w:pos="8296"/>
            </w:tabs>
            <w:rPr>
              <w:rFonts w:asciiTheme="minorHAnsi" w:eastAsiaTheme="minorEastAsia" w:hAnsiTheme="minorHAnsi" w:cstheme="minorBidi" w:hint="eastAsia"/>
              <w:noProof/>
              <w:sz w:val="22"/>
              <w14:ligatures w14:val="standardContextual"/>
            </w:rPr>
          </w:pPr>
          <w:hyperlink w:anchor="_Toc224912377" w:history="1">
            <w:r w:rsidRPr="00512764">
              <w:rPr>
                <w:rStyle w:val="a8"/>
                <w:rFonts w:hint="eastAsia"/>
                <w:noProof/>
              </w:rPr>
              <w:t xml:space="preserve">2.4 </w:t>
            </w:r>
            <w:r w:rsidRPr="00512764">
              <w:rPr>
                <w:rStyle w:val="a8"/>
                <w:rFonts w:hint="eastAsia"/>
                <w:noProof/>
              </w:rPr>
              <w:t>普通油茶</w:t>
            </w:r>
            <w:r w:rsidRPr="00512764">
              <w:rPr>
                <w:rStyle w:val="a8"/>
                <w:rFonts w:hint="eastAsia"/>
                <w:noProof/>
              </w:rPr>
              <w:t>LPAT</w:t>
            </w:r>
            <w:r w:rsidRPr="00512764">
              <w:rPr>
                <w:rStyle w:val="a8"/>
                <w:rFonts w:hint="eastAsia"/>
                <w:noProof/>
              </w:rPr>
              <w:t>保守结构域和基序分析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7CED242" w14:textId="5ACD5C33" w:rsidR="009F6D7B" w:rsidRDefault="009F6D7B">
          <w:pPr>
            <w:pStyle w:val="TOC2"/>
            <w:tabs>
              <w:tab w:val="right" w:leader="dot" w:pos="8296"/>
            </w:tabs>
            <w:rPr>
              <w:rFonts w:asciiTheme="minorHAnsi" w:eastAsiaTheme="minorEastAsia" w:hAnsiTheme="minorHAnsi" w:cstheme="minorBidi" w:hint="eastAsia"/>
              <w:noProof/>
              <w:sz w:val="22"/>
              <w14:ligatures w14:val="standardContextual"/>
            </w:rPr>
          </w:pPr>
          <w:hyperlink w:anchor="_Toc224912378" w:history="1">
            <w:r w:rsidRPr="00512764">
              <w:rPr>
                <w:rStyle w:val="a8"/>
                <w:rFonts w:hint="eastAsia"/>
                <w:noProof/>
              </w:rPr>
              <w:t xml:space="preserve">2.5 </w:t>
            </w:r>
            <w:r w:rsidRPr="00512764">
              <w:rPr>
                <w:rStyle w:val="a8"/>
                <w:rFonts w:hint="eastAsia"/>
                <w:noProof/>
              </w:rPr>
              <w:t>普通油茶</w:t>
            </w:r>
            <w:r w:rsidRPr="00512764">
              <w:rPr>
                <w:rStyle w:val="a8"/>
                <w:rFonts w:hint="eastAsia"/>
                <w:noProof/>
              </w:rPr>
              <w:t>LPAT</w:t>
            </w:r>
            <w:r w:rsidRPr="00512764">
              <w:rPr>
                <w:rStyle w:val="a8"/>
                <w:rFonts w:hint="eastAsia"/>
                <w:noProof/>
              </w:rPr>
              <w:t>基因结构分析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465026C" w14:textId="08CE854C" w:rsidR="009F6D7B" w:rsidRDefault="009F6D7B">
          <w:pPr>
            <w:pStyle w:val="TOC2"/>
            <w:tabs>
              <w:tab w:val="right" w:leader="dot" w:pos="8296"/>
            </w:tabs>
            <w:rPr>
              <w:rFonts w:asciiTheme="minorHAnsi" w:eastAsiaTheme="minorEastAsia" w:hAnsiTheme="minorHAnsi" w:cstheme="minorBidi" w:hint="eastAsia"/>
              <w:noProof/>
              <w:sz w:val="22"/>
              <w14:ligatures w14:val="standardContextual"/>
            </w:rPr>
          </w:pPr>
          <w:hyperlink w:anchor="_Toc224912379" w:history="1">
            <w:r w:rsidRPr="00512764">
              <w:rPr>
                <w:rStyle w:val="a8"/>
                <w:rFonts w:hint="eastAsia"/>
                <w:noProof/>
              </w:rPr>
              <w:t xml:space="preserve">2.6 </w:t>
            </w:r>
            <w:r w:rsidRPr="00512764">
              <w:rPr>
                <w:rStyle w:val="a8"/>
                <w:rFonts w:hint="eastAsia"/>
                <w:noProof/>
              </w:rPr>
              <w:t>种间共线性分析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21AB7EA" w14:textId="24E23689" w:rsidR="009F6D7B" w:rsidRDefault="009F6D7B">
          <w:pPr>
            <w:pStyle w:val="TOC2"/>
            <w:tabs>
              <w:tab w:val="right" w:leader="dot" w:pos="8296"/>
            </w:tabs>
            <w:rPr>
              <w:rFonts w:asciiTheme="minorHAnsi" w:eastAsiaTheme="minorEastAsia" w:hAnsiTheme="minorHAnsi" w:cstheme="minorBidi" w:hint="eastAsia"/>
              <w:noProof/>
              <w:sz w:val="22"/>
              <w14:ligatures w14:val="standardContextual"/>
            </w:rPr>
          </w:pPr>
          <w:hyperlink w:anchor="_Toc224912380" w:history="1">
            <w:r w:rsidRPr="00512764">
              <w:rPr>
                <w:rStyle w:val="a8"/>
                <w:rFonts w:hint="eastAsia"/>
                <w:noProof/>
              </w:rPr>
              <w:t xml:space="preserve">2.7 </w:t>
            </w:r>
            <w:r w:rsidRPr="00512764">
              <w:rPr>
                <w:rStyle w:val="a8"/>
                <w:rFonts w:hint="eastAsia"/>
                <w:noProof/>
              </w:rPr>
              <w:t>普通油茶</w:t>
            </w:r>
            <w:r w:rsidRPr="00512764">
              <w:rPr>
                <w:rStyle w:val="a8"/>
                <w:rFonts w:hint="eastAsia"/>
                <w:noProof/>
              </w:rPr>
              <w:t>LPAT</w:t>
            </w:r>
            <w:r w:rsidRPr="00512764">
              <w:rPr>
                <w:rStyle w:val="a8"/>
                <w:rFonts w:hint="eastAsia"/>
                <w:noProof/>
              </w:rPr>
              <w:t>基因家族成员二级结构分析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60E34D8" w14:textId="28D1FBA0" w:rsidR="009F6D7B" w:rsidRDefault="009F6D7B">
          <w:pPr>
            <w:pStyle w:val="TOC2"/>
            <w:tabs>
              <w:tab w:val="right" w:leader="dot" w:pos="8296"/>
            </w:tabs>
            <w:rPr>
              <w:rFonts w:asciiTheme="minorHAnsi" w:eastAsiaTheme="minorEastAsia" w:hAnsiTheme="minorHAnsi" w:cstheme="minorBidi" w:hint="eastAsia"/>
              <w:noProof/>
              <w:sz w:val="22"/>
              <w14:ligatures w14:val="standardContextual"/>
            </w:rPr>
          </w:pPr>
          <w:hyperlink w:anchor="_Toc224912381" w:history="1">
            <w:r w:rsidRPr="00512764">
              <w:rPr>
                <w:rStyle w:val="a8"/>
                <w:rFonts w:hint="eastAsia"/>
                <w:noProof/>
              </w:rPr>
              <w:t xml:space="preserve">2.8 </w:t>
            </w:r>
            <w:r w:rsidRPr="00512764">
              <w:rPr>
                <w:rStyle w:val="a8"/>
                <w:rFonts w:hint="eastAsia"/>
                <w:noProof/>
              </w:rPr>
              <w:t>普通油茶</w:t>
            </w:r>
            <w:r w:rsidRPr="00512764">
              <w:rPr>
                <w:rStyle w:val="a8"/>
                <w:rFonts w:hint="eastAsia"/>
                <w:noProof/>
              </w:rPr>
              <w:t>LPAT</w:t>
            </w:r>
            <w:r w:rsidRPr="00512764">
              <w:rPr>
                <w:rStyle w:val="a8"/>
                <w:rFonts w:hint="eastAsia"/>
                <w:noProof/>
              </w:rPr>
              <w:t>基因家族表达分析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A0E1C15" w14:textId="45D55DA1" w:rsidR="009F6D7B" w:rsidRDefault="009F6D7B">
          <w:pPr>
            <w:pStyle w:val="TOC1"/>
            <w:tabs>
              <w:tab w:val="right" w:leader="dot" w:pos="8296"/>
            </w:tabs>
            <w:rPr>
              <w:rFonts w:asciiTheme="minorHAnsi" w:eastAsiaTheme="minorEastAsia" w:hAnsiTheme="minorHAnsi" w:cstheme="minorBidi" w:hint="eastAsia"/>
              <w:noProof/>
              <w:sz w:val="22"/>
              <w14:ligatures w14:val="standardContextual"/>
            </w:rPr>
          </w:pPr>
          <w:hyperlink w:anchor="_Toc224912382" w:history="1">
            <w:r w:rsidRPr="00512764">
              <w:rPr>
                <w:rStyle w:val="a8"/>
                <w:rFonts w:hint="eastAsia"/>
                <w:noProof/>
              </w:rPr>
              <w:t xml:space="preserve">3 </w:t>
            </w:r>
            <w:r w:rsidRPr="00512764">
              <w:rPr>
                <w:rStyle w:val="a8"/>
                <w:rFonts w:hint="eastAsia"/>
                <w:noProof/>
              </w:rPr>
              <w:t>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A584BC4" w14:textId="30B3CC1F" w:rsidR="009F6D7B" w:rsidRDefault="009F6D7B">
          <w:pPr>
            <w:pStyle w:val="TOC2"/>
            <w:tabs>
              <w:tab w:val="right" w:leader="dot" w:pos="8296"/>
            </w:tabs>
            <w:rPr>
              <w:rFonts w:asciiTheme="minorHAnsi" w:eastAsiaTheme="minorEastAsia" w:hAnsiTheme="minorHAnsi" w:cstheme="minorBidi" w:hint="eastAsia"/>
              <w:noProof/>
              <w:sz w:val="22"/>
              <w14:ligatures w14:val="standardContextual"/>
            </w:rPr>
          </w:pPr>
          <w:hyperlink w:anchor="_Toc224912383" w:history="1">
            <w:r w:rsidRPr="00512764">
              <w:rPr>
                <w:rStyle w:val="a8"/>
                <w:rFonts w:hint="eastAsia"/>
                <w:noProof/>
              </w:rPr>
              <w:t xml:space="preserve">3.1 </w:t>
            </w:r>
            <w:r w:rsidRPr="00512764">
              <w:rPr>
                <w:rStyle w:val="a8"/>
                <w:rFonts w:hint="eastAsia"/>
                <w:noProof/>
              </w:rPr>
              <w:t>普通油茶</w:t>
            </w:r>
            <w:r w:rsidRPr="00512764">
              <w:rPr>
                <w:rStyle w:val="a8"/>
                <w:rFonts w:hint="eastAsia"/>
                <w:noProof/>
              </w:rPr>
              <w:t>LPAT</w:t>
            </w:r>
            <w:r w:rsidRPr="00512764">
              <w:rPr>
                <w:rStyle w:val="a8"/>
                <w:rFonts w:hint="eastAsia"/>
                <w:noProof/>
              </w:rPr>
              <w:t>基因家族鉴定及特征分析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85F54AC" w14:textId="368057F7" w:rsidR="009F6D7B" w:rsidRDefault="009F6D7B">
          <w:pPr>
            <w:pStyle w:val="TOC2"/>
            <w:tabs>
              <w:tab w:val="right" w:leader="dot" w:pos="8296"/>
            </w:tabs>
            <w:rPr>
              <w:rFonts w:asciiTheme="minorHAnsi" w:eastAsiaTheme="minorEastAsia" w:hAnsiTheme="minorHAnsi" w:cstheme="minorBidi" w:hint="eastAsia"/>
              <w:noProof/>
              <w:sz w:val="22"/>
              <w14:ligatures w14:val="standardContextual"/>
            </w:rPr>
          </w:pPr>
          <w:hyperlink w:anchor="_Toc224912384" w:history="1">
            <w:r w:rsidRPr="00512764">
              <w:rPr>
                <w:rStyle w:val="a8"/>
                <w:rFonts w:hint="eastAsia"/>
                <w:noProof/>
              </w:rPr>
              <w:t xml:space="preserve">3.2 </w:t>
            </w:r>
            <w:r w:rsidRPr="00512764">
              <w:rPr>
                <w:rStyle w:val="a8"/>
                <w:rFonts w:hint="eastAsia"/>
                <w:noProof/>
              </w:rPr>
              <w:t>普通油茶</w:t>
            </w:r>
            <w:r w:rsidRPr="00512764">
              <w:rPr>
                <w:rStyle w:val="a8"/>
                <w:rFonts w:hint="eastAsia"/>
                <w:noProof/>
              </w:rPr>
              <w:t>LPAT</w:t>
            </w:r>
            <w:r w:rsidRPr="00512764">
              <w:rPr>
                <w:rStyle w:val="a8"/>
                <w:rFonts w:hint="eastAsia"/>
                <w:noProof/>
              </w:rPr>
              <w:t>基因家族的系统进化分析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C404CB5" w14:textId="55F95720" w:rsidR="009F6D7B" w:rsidRDefault="009F6D7B">
          <w:pPr>
            <w:pStyle w:val="TOC2"/>
            <w:tabs>
              <w:tab w:val="right" w:leader="dot" w:pos="8296"/>
            </w:tabs>
            <w:rPr>
              <w:rFonts w:asciiTheme="minorHAnsi" w:eastAsiaTheme="minorEastAsia" w:hAnsiTheme="minorHAnsi" w:cstheme="minorBidi" w:hint="eastAsia"/>
              <w:noProof/>
              <w:sz w:val="22"/>
              <w14:ligatures w14:val="standardContextual"/>
            </w:rPr>
          </w:pPr>
          <w:hyperlink w:anchor="_Toc224912385" w:history="1">
            <w:r w:rsidRPr="00512764">
              <w:rPr>
                <w:rStyle w:val="a8"/>
                <w:rFonts w:hint="eastAsia"/>
                <w:noProof/>
              </w:rPr>
              <w:t xml:space="preserve">3.3 </w:t>
            </w:r>
            <w:r w:rsidRPr="00512764">
              <w:rPr>
                <w:rStyle w:val="a8"/>
                <w:rFonts w:hint="eastAsia"/>
                <w:noProof/>
              </w:rPr>
              <w:t>普通油茶</w:t>
            </w:r>
            <w:r w:rsidRPr="00512764">
              <w:rPr>
                <w:rStyle w:val="a8"/>
                <w:rFonts w:hint="eastAsia"/>
                <w:noProof/>
              </w:rPr>
              <w:t>LPAT</w:t>
            </w:r>
            <w:r w:rsidRPr="00512764">
              <w:rPr>
                <w:rStyle w:val="a8"/>
                <w:rFonts w:hint="eastAsia"/>
                <w:noProof/>
              </w:rPr>
              <w:t>保守结构域和基序分析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9CBB044" w14:textId="0FC652BB" w:rsidR="009F6D7B" w:rsidRDefault="009F6D7B">
          <w:pPr>
            <w:pStyle w:val="TOC2"/>
            <w:tabs>
              <w:tab w:val="right" w:leader="dot" w:pos="8296"/>
            </w:tabs>
            <w:rPr>
              <w:rFonts w:asciiTheme="minorHAnsi" w:eastAsiaTheme="minorEastAsia" w:hAnsiTheme="minorHAnsi" w:cstheme="minorBidi" w:hint="eastAsia"/>
              <w:noProof/>
              <w:sz w:val="22"/>
              <w14:ligatures w14:val="standardContextual"/>
            </w:rPr>
          </w:pPr>
          <w:hyperlink w:anchor="_Toc224912386" w:history="1">
            <w:r w:rsidRPr="00512764">
              <w:rPr>
                <w:rStyle w:val="a8"/>
                <w:rFonts w:hint="eastAsia"/>
                <w:noProof/>
              </w:rPr>
              <w:t xml:space="preserve">3.4 </w:t>
            </w:r>
            <w:r w:rsidRPr="00512764">
              <w:rPr>
                <w:rStyle w:val="a8"/>
                <w:rFonts w:hint="eastAsia"/>
                <w:noProof/>
              </w:rPr>
              <w:t>普通油茶</w:t>
            </w:r>
            <w:r w:rsidRPr="00512764">
              <w:rPr>
                <w:rStyle w:val="a8"/>
                <w:rFonts w:hint="eastAsia"/>
                <w:noProof/>
              </w:rPr>
              <w:t>LPAT</w:t>
            </w:r>
            <w:r w:rsidRPr="00512764">
              <w:rPr>
                <w:rStyle w:val="a8"/>
                <w:rFonts w:hint="eastAsia"/>
                <w:noProof/>
              </w:rPr>
              <w:t>基因结构分析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6360BED" w14:textId="00F1558F" w:rsidR="009F6D7B" w:rsidRDefault="009F6D7B">
          <w:pPr>
            <w:pStyle w:val="TOC2"/>
            <w:tabs>
              <w:tab w:val="right" w:leader="dot" w:pos="8296"/>
            </w:tabs>
            <w:rPr>
              <w:rFonts w:asciiTheme="minorHAnsi" w:eastAsiaTheme="minorEastAsia" w:hAnsiTheme="minorHAnsi" w:cstheme="minorBidi" w:hint="eastAsia"/>
              <w:noProof/>
              <w:sz w:val="22"/>
              <w14:ligatures w14:val="standardContextual"/>
            </w:rPr>
          </w:pPr>
          <w:hyperlink w:anchor="_Toc224912387" w:history="1">
            <w:r w:rsidRPr="00512764">
              <w:rPr>
                <w:rStyle w:val="a8"/>
                <w:rFonts w:hint="eastAsia"/>
                <w:noProof/>
              </w:rPr>
              <w:t xml:space="preserve">3.5 </w:t>
            </w:r>
            <w:r w:rsidRPr="00512764">
              <w:rPr>
                <w:rStyle w:val="a8"/>
                <w:rFonts w:hint="eastAsia"/>
                <w:noProof/>
              </w:rPr>
              <w:t>种间共线性分析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2745A2B" w14:textId="5D71CC94" w:rsidR="009F6D7B" w:rsidRDefault="009F6D7B">
          <w:pPr>
            <w:pStyle w:val="TOC2"/>
            <w:tabs>
              <w:tab w:val="right" w:leader="dot" w:pos="8296"/>
            </w:tabs>
            <w:rPr>
              <w:rFonts w:asciiTheme="minorHAnsi" w:eastAsiaTheme="minorEastAsia" w:hAnsiTheme="minorHAnsi" w:cstheme="minorBidi" w:hint="eastAsia"/>
              <w:noProof/>
              <w:sz w:val="22"/>
              <w14:ligatures w14:val="standardContextual"/>
            </w:rPr>
          </w:pPr>
          <w:hyperlink w:anchor="_Toc224912388" w:history="1">
            <w:r w:rsidRPr="00512764">
              <w:rPr>
                <w:rStyle w:val="a8"/>
                <w:rFonts w:hint="eastAsia"/>
                <w:noProof/>
              </w:rPr>
              <w:t xml:space="preserve">3.6 </w:t>
            </w:r>
            <w:r w:rsidRPr="00512764">
              <w:rPr>
                <w:rStyle w:val="a8"/>
                <w:rFonts w:hint="eastAsia"/>
                <w:noProof/>
              </w:rPr>
              <w:t>普通油茶</w:t>
            </w:r>
            <w:r w:rsidRPr="00512764">
              <w:rPr>
                <w:rStyle w:val="a8"/>
                <w:rFonts w:hint="eastAsia"/>
                <w:noProof/>
              </w:rPr>
              <w:t>LPAT</w:t>
            </w:r>
            <w:r w:rsidRPr="00512764">
              <w:rPr>
                <w:rStyle w:val="a8"/>
                <w:rFonts w:hint="eastAsia"/>
                <w:noProof/>
              </w:rPr>
              <w:t>基因家族成员二级结构分析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4B3D9A5" w14:textId="406F5C63" w:rsidR="009F6D7B" w:rsidRDefault="009F6D7B">
          <w:pPr>
            <w:pStyle w:val="TOC2"/>
            <w:tabs>
              <w:tab w:val="right" w:leader="dot" w:pos="8296"/>
            </w:tabs>
            <w:rPr>
              <w:rFonts w:asciiTheme="minorHAnsi" w:eastAsiaTheme="minorEastAsia" w:hAnsiTheme="minorHAnsi" w:cstheme="minorBidi" w:hint="eastAsia"/>
              <w:noProof/>
              <w:sz w:val="22"/>
              <w14:ligatures w14:val="standardContextual"/>
            </w:rPr>
          </w:pPr>
          <w:hyperlink w:anchor="_Toc224912389" w:history="1">
            <w:r w:rsidRPr="00512764">
              <w:rPr>
                <w:rStyle w:val="a8"/>
                <w:rFonts w:hint="eastAsia"/>
                <w:noProof/>
              </w:rPr>
              <w:t xml:space="preserve">3.7 </w:t>
            </w:r>
            <w:r w:rsidRPr="00512764">
              <w:rPr>
                <w:rStyle w:val="a8"/>
                <w:rFonts w:hint="eastAsia"/>
                <w:noProof/>
              </w:rPr>
              <w:t>普通油茶</w:t>
            </w:r>
            <w:r w:rsidRPr="00512764">
              <w:rPr>
                <w:rStyle w:val="a8"/>
                <w:rFonts w:hint="eastAsia"/>
                <w:noProof/>
              </w:rPr>
              <w:t>LPAT</w:t>
            </w:r>
            <w:r w:rsidRPr="00512764">
              <w:rPr>
                <w:rStyle w:val="a8"/>
                <w:rFonts w:hint="eastAsia"/>
                <w:noProof/>
              </w:rPr>
              <w:t>基因家族表达分析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B1675C" w14:textId="7FC0DFD6" w:rsidR="009F6D7B" w:rsidRDefault="009F6D7B">
          <w:pPr>
            <w:pStyle w:val="TOC1"/>
            <w:tabs>
              <w:tab w:val="right" w:leader="dot" w:pos="8296"/>
            </w:tabs>
            <w:rPr>
              <w:rFonts w:asciiTheme="minorHAnsi" w:eastAsiaTheme="minorEastAsia" w:hAnsiTheme="minorHAnsi" w:cstheme="minorBidi" w:hint="eastAsia"/>
              <w:noProof/>
              <w:sz w:val="22"/>
              <w14:ligatures w14:val="standardContextual"/>
            </w:rPr>
          </w:pPr>
          <w:hyperlink w:anchor="_Toc224912390" w:history="1">
            <w:r w:rsidRPr="00512764">
              <w:rPr>
                <w:rStyle w:val="a8"/>
                <w:rFonts w:hint="eastAsia"/>
                <w:noProof/>
              </w:rPr>
              <w:t xml:space="preserve">4 </w:t>
            </w:r>
            <w:r w:rsidRPr="00512764">
              <w:rPr>
                <w:rStyle w:val="a8"/>
                <w:rFonts w:hint="eastAsia"/>
                <w:noProof/>
              </w:rPr>
              <w:t>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D70BCA" w14:textId="3E426402" w:rsidR="009F6D7B" w:rsidRDefault="009F6D7B">
          <w:pPr>
            <w:pStyle w:val="TOC1"/>
            <w:tabs>
              <w:tab w:val="right" w:leader="dot" w:pos="8296"/>
            </w:tabs>
            <w:rPr>
              <w:rFonts w:asciiTheme="minorHAnsi" w:eastAsiaTheme="minorEastAsia" w:hAnsiTheme="minorHAnsi" w:cstheme="minorBidi" w:hint="eastAsia"/>
              <w:noProof/>
              <w:sz w:val="22"/>
              <w14:ligatures w14:val="standardContextual"/>
            </w:rPr>
          </w:pPr>
          <w:hyperlink w:anchor="_Toc224912391" w:history="1">
            <w:r w:rsidRPr="00512764">
              <w:rPr>
                <w:rStyle w:val="a8"/>
                <w:rFonts w:hint="eastAsia"/>
                <w:noProof/>
              </w:rPr>
              <w:t xml:space="preserve">5 </w:t>
            </w:r>
            <w:r w:rsidRPr="00512764">
              <w:rPr>
                <w:rStyle w:val="a8"/>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6EC1648" w14:textId="63260DFF" w:rsidR="009F6D7B" w:rsidRDefault="009F6D7B">
          <w:pPr>
            <w:pStyle w:val="TOC1"/>
            <w:tabs>
              <w:tab w:val="right" w:leader="dot" w:pos="8296"/>
            </w:tabs>
            <w:rPr>
              <w:rFonts w:asciiTheme="minorHAnsi" w:eastAsiaTheme="minorEastAsia" w:hAnsiTheme="minorHAnsi" w:cstheme="minorBidi" w:hint="eastAsia"/>
              <w:noProof/>
              <w:sz w:val="22"/>
              <w14:ligatures w14:val="standardContextual"/>
            </w:rPr>
          </w:pPr>
          <w:hyperlink w:anchor="_Toc224912392" w:history="1">
            <w:r w:rsidRPr="00512764">
              <w:rPr>
                <w:rStyle w:val="a8"/>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A1F9016" w14:textId="3470FFE6" w:rsidR="009F6D7B" w:rsidRDefault="009F6D7B">
          <w:pPr>
            <w:pStyle w:val="TOC1"/>
            <w:tabs>
              <w:tab w:val="right" w:leader="dot" w:pos="8296"/>
            </w:tabs>
            <w:rPr>
              <w:rFonts w:asciiTheme="minorHAnsi" w:eastAsiaTheme="minorEastAsia" w:hAnsiTheme="minorHAnsi" w:cstheme="minorBidi" w:hint="eastAsia"/>
              <w:noProof/>
              <w:sz w:val="22"/>
              <w14:ligatures w14:val="standardContextual"/>
            </w:rPr>
          </w:pPr>
          <w:hyperlink w:anchor="_Toc224912393" w:history="1">
            <w:r w:rsidRPr="00512764">
              <w:rPr>
                <w:rStyle w:val="a8"/>
                <w:rFonts w:hint="eastAsia"/>
                <w:noProof/>
              </w:rPr>
              <w:t>致</w:t>
            </w:r>
            <w:r w:rsidRPr="00512764">
              <w:rPr>
                <w:rStyle w:val="a8"/>
                <w:rFonts w:hint="eastAsia"/>
                <w:noProof/>
              </w:rPr>
              <w:t xml:space="preserve">  </w:t>
            </w:r>
            <w:r w:rsidRPr="00512764">
              <w:rPr>
                <w:rStyle w:val="a8"/>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_Toc224912393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91FF2EE" w14:textId="6E15EA6D" w:rsidR="009F6D7B" w:rsidRDefault="009F6D7B">
          <w:r>
            <w:rPr>
              <w:b/>
              <w:bCs/>
              <w:lang w:val="zh-CN"/>
            </w:rPr>
            <w:fldChar w:fldCharType="end"/>
          </w:r>
        </w:p>
      </w:sdtContent>
    </w:sdt>
    <w:p w14:paraId="45463151" w14:textId="77777777" w:rsidR="00AF7629" w:rsidRPr="00204D03" w:rsidRDefault="00AF7629" w:rsidP="00AF7629">
      <w:pPr>
        <w:snapToGrid w:val="0"/>
        <w:spacing w:line="360" w:lineRule="auto"/>
        <w:ind w:firstLineChars="200" w:firstLine="480"/>
        <w:rPr>
          <w:rFonts w:ascii="宋体" w:hAnsi="宋体" w:hint="eastAsia"/>
          <w:sz w:val="24"/>
        </w:rPr>
      </w:pPr>
    </w:p>
    <w:p w14:paraId="30DEC46C" w14:textId="77777777" w:rsidR="00AF7629" w:rsidRDefault="00AF7629" w:rsidP="00AF7629">
      <w:pPr>
        <w:snapToGrid w:val="0"/>
        <w:spacing w:line="360" w:lineRule="auto"/>
        <w:ind w:firstLineChars="200" w:firstLine="482"/>
        <w:rPr>
          <w:rFonts w:ascii="宋体" w:hAnsi="宋体" w:hint="eastAsia"/>
          <w:b/>
          <w:color w:val="7030A0"/>
          <w:sz w:val="24"/>
        </w:rPr>
      </w:pPr>
    </w:p>
    <w:p w14:paraId="6F3703DF" w14:textId="77777777" w:rsidR="005C66FB" w:rsidRDefault="00AF7629" w:rsidP="00921C95">
      <w:pPr>
        <w:spacing w:beforeLines="50" w:before="156" w:afterLines="50" w:after="156" w:line="360" w:lineRule="auto"/>
        <w:rPr>
          <w:b/>
          <w:sz w:val="30"/>
          <w:szCs w:val="30"/>
        </w:rPr>
        <w:sectPr w:rsidR="005C66FB" w:rsidSect="0088302D">
          <w:headerReference w:type="default" r:id="rId9"/>
          <w:footerReference w:type="default" r:id="rId10"/>
          <w:pgSz w:w="11906" w:h="16838"/>
          <w:pgMar w:top="1440" w:right="1800" w:bottom="1440" w:left="1800" w:header="851" w:footer="992" w:gutter="0"/>
          <w:cols w:space="425"/>
          <w:docGrid w:type="lines" w:linePitch="312"/>
        </w:sectPr>
      </w:pPr>
      <w:r>
        <w:rPr>
          <w:b/>
          <w:sz w:val="30"/>
          <w:szCs w:val="30"/>
        </w:rPr>
        <w:br w:type="page"/>
      </w:r>
    </w:p>
    <w:p w14:paraId="6D222E76" w14:textId="36448370" w:rsidR="00AF7629" w:rsidRPr="005950B5" w:rsidRDefault="00AF7629" w:rsidP="009F6D7B">
      <w:pPr>
        <w:pStyle w:val="1"/>
        <w:rPr>
          <w:spacing w:val="-20"/>
          <w:szCs w:val="21"/>
        </w:rPr>
      </w:pPr>
      <w:bookmarkStart w:id="0" w:name="_Toc224912311"/>
      <w:bookmarkStart w:id="1" w:name="_Toc224912372"/>
      <w:r w:rsidRPr="00D259D0">
        <w:lastRenderedPageBreak/>
        <w:t xml:space="preserve">1 </w:t>
      </w:r>
      <w:r w:rsidR="00921C95">
        <w:rPr>
          <w:rFonts w:hint="eastAsia"/>
        </w:rPr>
        <w:t>引</w:t>
      </w:r>
      <w:r w:rsidR="00921C95" w:rsidRPr="00921C95">
        <w:rPr>
          <w:rFonts w:hint="eastAsia"/>
        </w:rPr>
        <w:t>言</w:t>
      </w:r>
      <w:bookmarkEnd w:id="0"/>
      <w:bookmarkEnd w:id="1"/>
    </w:p>
    <w:p w14:paraId="54DDC4B7" w14:textId="7942720C" w:rsidR="00921C95" w:rsidRPr="00921C95" w:rsidRDefault="00921C95" w:rsidP="00921C95">
      <w:pPr>
        <w:spacing w:line="360" w:lineRule="auto" w:after="0" w:before="0"/>
        <w:ind w:firstLine="0"/>
        <w:jc w:val="left"/>
      </w:pPr>
      <w:r>
        <w:rPr>
          <w:rFonts w:ascii="Times New Roman" w:hAnsi="Times New Roman"/>
          <w:b w:val="0"/>
          <w:sz w:val="24"/>
          <w:rFonts w:eastAsia="宋体" w:ascii="Times New Roman" w:hAnsi="Times New Roman"/>
        </w:rPr>
        <w:t>1.1 油茶的产业价值及脂质合成研究背景</w:t>
      </w:r>
    </w:p>
    <w:p>
      <w:pPr>
        <w:spacing w:line="360" w:lineRule="auto" w:after="0" w:before="0"/>
        <w:ind w:firstLine="480"/>
        <w:jc w:val="both"/>
      </w:pPr>
      <w:r>
        <w:rPr>
          <w:rFonts w:ascii="Times New Roman" w:hAnsi="Times New Roman"/>
          <w:b w:val="0"/>
          <w:sz w:val="24"/>
          <w:rFonts w:eastAsia="宋体" w:ascii="Times New Roman" w:hAnsi="Times New Roman"/>
        </w:rPr>
        <w:t>普通油茶（Camellia oleifera Abel.）属于山茶科山茶属，是我国南方最重要的经济林树种之一，与油橄榄、油棕、椰子并称为世界四大木本油料作物[1]。油茶种子所产茶油富含油酸、亚油酸等不饱和脂肪酸，同时含有茶多酚、角鲨烯、维生素E等活性物质，营养价值极高，是国家重点推广的优质食用油[2]。近年来，油茶产业已成为我国山区乡村振兴的支柱产业，而提升油茶种子含油量与脂肪酸品质，成为油茶遗传育种的核心目标[3]。</w:t>
      </w:r>
    </w:p>
    <w:p>
      <w:pPr>
        <w:spacing w:line="360" w:lineRule="auto" w:after="0" w:before="0"/>
        <w:ind w:firstLine="480"/>
        <w:jc w:val="both"/>
      </w:pPr>
      <w:r>
        <w:rPr>
          <w:rFonts w:ascii="Times New Roman" w:hAnsi="Times New Roman"/>
          <w:b w:val="0"/>
          <w:sz w:val="24"/>
          <w:rFonts w:eastAsia="宋体" w:ascii="Times New Roman" w:hAnsi="Times New Roman"/>
        </w:rPr>
        <w:t>从产业发展需求看，普通油茶优质高产新品种的选育不仅取决于产量性状，还受到含油量、脂肪酸组成、逆境适应能力和稳产性的共同影响。随着油茶高值化利用和全产业链开发持续推进，围绕油脂合成关键酶开展分子水平解析，已经成为连接基因资源挖掘与分子育种应用的重要环节。相比传统性状调查，基因家族层面的系统鉴定更有助于从全基因组尺度筛选候选功能基因，建立后续表达验证、关联分析和功能转化的基础框架。</w:t>
      </w:r>
    </w:p>
    <w:p w14:paraId="0978DE68" w14:textId="051E36DE" w:rsidR="00921C95" w:rsidRPr="00921C95" w:rsidRDefault="00921C95" w:rsidP="00921C95">
      <w:pPr>
        <w:spacing w:line="360" w:lineRule="auto" w:after="0" w:before="0"/>
        <w:ind w:firstLine="0"/>
        <w:jc w:val="left"/>
      </w:pPr>
      <w:r>
        <w:rPr>
          <w:rFonts w:ascii="Times New Roman" w:hAnsi="Times New Roman"/>
          <w:b w:val="0"/>
          <w:sz w:val="24"/>
          <w:rFonts w:eastAsia="宋体" w:ascii="Times New Roman" w:hAnsi="Times New Roman"/>
        </w:rPr>
        <w:t>1.2 LPAT基因家族研究进展</w:t>
      </w:r>
    </w:p>
    <w:p w14:paraId="7558A4A3" w14:textId="7656C14C" w:rsidR="00921C95" w:rsidRPr="00921C95" w:rsidRDefault="00921C95" w:rsidP="00921C95">
      <w:pPr>
        <w:spacing w:line="360" w:lineRule="auto" w:after="0" w:before="0"/>
        <w:ind w:firstLine="480"/>
        <w:jc w:val="both"/>
      </w:pPr>
      <w:r>
        <w:rPr>
          <w:rFonts w:ascii="Times New Roman" w:hAnsi="Times New Roman"/>
          <w:b w:val="0"/>
          <w:sz w:val="24"/>
          <w:rFonts w:eastAsia="宋体" w:ascii="Times New Roman" w:hAnsi="Times New Roman"/>
        </w:rPr>
        <w:t>三酰甘油（TAG）是油茶种子中主要的储存脂质，其合成主要通过内质网Kennedy途径完成，该途径需要甘油-3-磷酸酰基转移酶（GPAT）、溶血磷脂酸酰基转移酶（LPAT）、磷脂酸磷酸酯酶（PAP）和二酰甘油酰基转移酶（DGAT）依次催化完成[4]。其中，LPAT（EC 2.3.1.51）负责将酰基-CoA上的酰基转移至溶血磷脂酸（LPA）的sn-2位，生成磷脂酸（PA），是TAG合成的关键限速步骤，对油脂含量与脂肪酸组成具有决定性作用[5]。研究表明，LPAT在植物中以基因家族形式存在，不同成员在组织定位、底物特异性、表达模式上存在明显功能分化，分别参与膜脂合成、种子油脂积累、花粉发育及逆境响应等生物学过程[6]。 目前，拟南芥、水稻、油菜、棉花等植物的LPAT家族已完成全基因组鉴定与功能研究[7-9]。在油料作物中，LPAT基因的过表达可显著提高种子含油量，显示出重要的育种价值[10]。然而，普通油茶LPAT家族尚未进行系统的全基因组鉴定，其成员数量、进化特征、结构特点及在种子发育中的表达规律尚不明确，严重制约了油茶油脂合成调控机制的解析[11]。随着油茶染色体水平基因组的发布，为全基因组水平挖掘脂类合成关键基因家族提供了数据基础[12]。 作为 Kennedy 途径中的关键酰基转移酶，LPAT 的家族成员鉴定和表达差异分析，对于解析油茶种子油脂积累机制具有直接意义。</w:t>
      </w:r>
    </w:p>
    <w:p>
      <w:pPr>
        <w:spacing w:line="360" w:lineRule="auto" w:after="0" w:before="0"/>
        <w:ind w:firstLine="480"/>
        <w:jc w:val="both"/>
      </w:pPr>
      <w:r>
        <w:rPr>
          <w:rFonts w:ascii="Times New Roman" w:hAnsi="Times New Roman"/>
          <w:b w:val="0"/>
          <w:sz w:val="24"/>
          <w:rFonts w:eastAsia="宋体" w:ascii="Times New Roman" w:hAnsi="Times New Roman"/>
        </w:rPr>
        <w:t>已有研究表明，不同植物中的 LPAT 成员在亚细胞定位、底物偏好和表达模式上常表现出明显分工。例如，部分成员偏向参与内质网途径中的储油脂合成，部分成员则与叶绿体膜脂组装、胚乳发育或逆境响应有关。因此，在油茶中开展 LPAT 家族的系统比较，不仅能够明确成员数量和保守结构特征，还能为推测不同成员在茶油品质形成中的潜在作用提供依据。</w:t>
      </w:r>
    </w:p>
    <w:p w14:paraId="4A7EC839" w14:textId="44D68FC8" w:rsidR="00AF7629" w:rsidRPr="00C93BA6" w:rsidRDefault="00921C95" w:rsidP="00921C95">
      <w:pPr>
        <w:spacing w:line="360" w:lineRule="auto" w:after="0" w:before="0"/>
        <w:ind w:firstLine="0"/>
        <w:jc w:val="left"/>
      </w:pPr>
      <w:r>
        <w:rPr>
          <w:rFonts w:ascii="Times New Roman" w:hAnsi="Times New Roman"/>
          <w:b w:val="0"/>
          <w:sz w:val="24"/>
          <w:rFonts w:eastAsia="宋体" w:ascii="Times New Roman" w:hAnsi="Times New Roman"/>
        </w:rPr>
        <w:t>1.3 研究目的与意义</w:t>
      </w:r>
    </w:p>
    <w:p>
      <w:pPr>
        <w:spacing w:line="360" w:lineRule="auto" w:after="0" w:before="0"/>
        <w:ind w:firstLine="480"/>
        <w:jc w:val="both"/>
      </w:pPr>
      <w:r>
        <w:rPr>
          <w:rFonts w:ascii="Times New Roman" w:hAnsi="Times New Roman"/>
          <w:b w:val="0"/>
          <w:sz w:val="24"/>
          <w:rFonts w:eastAsia="宋体" w:ascii="Times New Roman" w:hAnsi="Times New Roman"/>
        </w:rPr>
        <w:t>本研究以普通油茶“长林40号”基因组为基础，对 LPAT 基因家族成员进行系统鉴定，并从染色体分布、系统发育关系、保守结构域、基因结构、蛋白二级结构、公开表达模式及与拟南芥的共线性关系等方面开展综合分析，旨在为普通油茶脂质合成调控机制研究和分子育种提供候选基因与理论基础。</w:t>
      </w:r>
    </w:p>
    <w:p>
      <w:pPr>
        <w:spacing w:line="360" w:lineRule="auto" w:after="0" w:before="0"/>
        <w:ind w:firstLine="480"/>
        <w:jc w:val="both"/>
      </w:pPr>
      <w:r>
        <w:rPr>
          <w:rFonts w:ascii="Times New Roman" w:hAnsi="Times New Roman"/>
          <w:b w:val="0"/>
          <w:sz w:val="24"/>
          <w:rFonts w:eastAsia="宋体" w:ascii="Times New Roman" w:hAnsi="Times New Roman"/>
        </w:rPr>
        <w:t>与仅进行家族鉴定不同，本研究同时引入公开表达矩阵和拟南芥种间共线性信息，对 CoLPAT 成员的结构、进化和表达特征进行联动分析，力求在现有数据条件下尽可能提高结果的解释深度。这种分析框架既可服务于当前论文写作，也为后续补充真实组织表达谱、脂肪酸测定数据和功能验证实验预留了接口。</w:t>
      </w:r>
    </w:p>
    <w:p w14:paraId="7CD401C1" w14:textId="13E1B9CB" w:rsidR="00AF7629" w:rsidRPr="005950B5" w:rsidRDefault="00AF7629" w:rsidP="009F6D7B">
      <w:pPr>
        <w:pStyle w:val="1"/>
        <w:rPr>
          <w:spacing w:val="-20"/>
          <w:szCs w:val="21"/>
        </w:rPr>
      </w:pPr>
      <w:bookmarkStart w:id="2" w:name="_Toc224912312"/>
      <w:bookmarkStart w:id="3" w:name="_Toc224912373"/>
      <w:r w:rsidRPr="00D259D0">
        <w:lastRenderedPageBreak/>
        <w:t xml:space="preserve">2 </w:t>
      </w:r>
      <w:r w:rsidR="00921C95" w:rsidRPr="00921C95">
        <w:rPr>
          <w:rFonts w:hint="eastAsia"/>
        </w:rPr>
        <w:t>材料与方法</w:t>
      </w:r>
      <w:bookmarkEnd w:id="2"/>
      <w:bookmarkEnd w:id="3"/>
    </w:p>
    <w:p w14:paraId="6C543B27" w14:textId="4DFF8DA6" w:rsidR="00AF7629" w:rsidRPr="00BF488D" w:rsidRDefault="00AF7629" w:rsidP="009F6D7B">
      <w:pPr>
        <w:pStyle w:val="2"/>
        <w:rPr>
          <w:rFonts w:hint="eastAsia"/>
          <w:sz w:val="24"/>
        </w:rPr>
      </w:pPr>
      <w:bookmarkStart w:id="4" w:name="_Toc224912313"/>
      <w:bookmarkStart w:id="5" w:name="_Toc224912374"/>
      <w:r w:rsidRPr="00D259D0">
        <w:t>2.1</w:t>
      </w:r>
      <w:r w:rsidR="00CD0536" w:rsidRPr="00CD0536">
        <w:rPr>
          <w:rFonts w:hint="eastAsia"/>
        </w:rPr>
        <w:t>普通油茶LPAT基因家族鉴定</w:t>
      </w:r>
      <w:bookmarkEnd w:id="4"/>
      <w:bookmarkEnd w:id="5"/>
    </w:p>
    <w:p w14:paraId="766E32B0" w14:textId="3D8EB1B4" w:rsidR="00AF7629" w:rsidRPr="00C93BA6" w:rsidRDefault="00CD0536" w:rsidP="00921C95">
      <w:pPr>
        <w:spacing w:line="360" w:lineRule="auto" w:after="0" w:before="0"/>
        <w:ind w:firstLine="480"/>
        <w:jc w:val="both"/>
      </w:pPr>
      <w:r>
        <w:rPr>
          <w:rFonts w:ascii="Times New Roman" w:hAnsi="Times New Roman"/>
          <w:b w:val="0"/>
          <w:sz w:val="24"/>
          <w:rFonts w:eastAsia="宋体" w:ascii="Times New Roman" w:hAnsi="Times New Roman"/>
        </w:rPr>
        <w:t>普通油茶“长林40号”基因组蛋白序列、CDS 序列和 GFF3 注释文件用于 CoLPAT 家族鉴定。首先下载 Pfam 数据库中的 PF01553（Acyltransferase）隐马尔可夫模型，对全蛋白集进行 HMMER/pyhmmer 检索；同时以拟南芥 AtLPAT 蛋白序列为参考，利用 DIAMOND/BLASTP 进行同源筛选。对获得的候选序列去冗余后，再结合 NCBI Batch CD-Search、CDD 家族注释规则和 SMART 域注释对保守结构域进行复核，最终确定普通油茶 LPAT 基因家族成员，并按染色体位置依次命名为 CoLPAT1-CoLPAT16。</w:t>
      </w:r>
    </w:p>
    <w:p w14:paraId="4E4D5ED1" w14:textId="1C737921" w:rsidR="00AF7629" w:rsidRDefault="00921C95" w:rsidP="009F6D7B">
      <w:pPr>
        <w:pStyle w:val="2"/>
        <w:rPr>
          <w:rFonts w:hint="eastAsia"/>
          <w:lang w:val="es-ES"/>
        </w:rPr>
      </w:pPr>
      <w:bookmarkStart w:id="6" w:name="_Toc224912314"/>
      <w:bookmarkStart w:id="7" w:name="_Toc224912375"/>
      <w:r w:rsidRPr="00921C95">
        <w:rPr>
          <w:rFonts w:hint="eastAsia"/>
          <w:lang w:val="es-ES"/>
        </w:rPr>
        <w:t>2.2</w:t>
      </w:r>
      <w:r w:rsidR="00CD0536">
        <w:rPr>
          <w:rFonts w:hint="eastAsia"/>
          <w:lang w:val="es-ES"/>
        </w:rPr>
        <w:t xml:space="preserve"> </w:t>
      </w:r>
      <w:r w:rsidR="00CD0536" w:rsidRPr="00CD0536">
        <w:rPr>
          <w:rFonts w:hint="eastAsia"/>
          <w:lang w:val="es-ES"/>
        </w:rPr>
        <w:t>普通油茶LPAT基因家族的染色体定位</w:t>
      </w:r>
      <w:bookmarkEnd w:id="6"/>
      <w:bookmarkEnd w:id="7"/>
    </w:p>
    <w:p w14:paraId="36E1B8DE" w14:textId="31A5FF07" w:rsidR="00921C95" w:rsidRPr="00921C95" w:rsidRDefault="00CD0536" w:rsidP="00921C95">
      <w:pPr>
        <w:pStyle w:val="21"/>
        <w:spacing w:line="360" w:lineRule="auto" w:after="0" w:before="0"/>
        <w:ind w:firstLine="480"/>
        <w:jc w:val="both"/>
      </w:pPr>
      <w:r>
        <w:rPr>
          <w:rFonts w:ascii="Times New Roman" w:hAnsi="Times New Roman"/>
          <w:b w:val="0"/>
          <w:sz w:val="24"/>
          <w:rFonts w:eastAsia="宋体" w:ascii="Times New Roman" w:hAnsi="Times New Roman"/>
        </w:rPr>
        <w:t>根据普通油茶基因组注释文件提取 CoLPAT 基因的染色体编号、起始位点和终止位点等信息，利用 TBtools 与 Python 绘制染色体定位图，以展示 CoLPAT 家族成员在普通油茶基因组中的分布特征。</w:t>
      </w:r>
    </w:p>
    <w:p w14:paraId="08DC42F1" w14:textId="070E5BEB" w:rsidR="00AF7629" w:rsidRDefault="00921C95" w:rsidP="009F6D7B">
      <w:pPr>
        <w:pStyle w:val="2"/>
        <w:rPr>
          <w:rFonts w:hint="eastAsia"/>
        </w:rPr>
      </w:pPr>
      <w:bookmarkStart w:id="8" w:name="_Toc224912315"/>
      <w:bookmarkStart w:id="9" w:name="_Toc224912376"/>
      <w:r w:rsidRPr="00921C95">
        <w:rPr>
          <w:rFonts w:hint="eastAsia"/>
        </w:rPr>
        <w:t xml:space="preserve">2.3 </w:t>
      </w:r>
      <w:r w:rsidR="00CD0536" w:rsidRPr="00CD0536">
        <w:rPr>
          <w:rFonts w:hint="eastAsia"/>
        </w:rPr>
        <w:t>普通油茶LPAT理化性质分析</w:t>
      </w:r>
      <w:bookmarkEnd w:id="8"/>
      <w:bookmarkEnd w:id="9"/>
    </w:p>
    <w:p w14:paraId="40580F61" w14:textId="40CECC54" w:rsidR="00921C95" w:rsidRDefault="00CD0536" w:rsidP="00921C95">
      <w:pPr>
        <w:spacing w:line="360" w:lineRule="auto"/>
        <w:ind w:firstLineChars="200" w:firstLine="480"/>
        <w:rPr>
          <w:rFonts w:ascii="宋体" w:hAnsi="宋体" w:hint="eastAsia"/>
          <w:bCs/>
          <w:sz w:val="24"/>
        </w:rPr>
      </w:pPr>
      <w:r w:rsidRPr="00CD0536">
        <w:rPr>
          <w:rFonts w:ascii="宋体" w:hAnsi="宋体" w:hint="eastAsia"/>
          <w:bCs/>
          <w:sz w:val="24"/>
        </w:rPr>
        <w:t>利用</w:t>
      </w:r>
      <w:proofErr w:type="spellStart"/>
      <w:r w:rsidRPr="00CD0536">
        <w:rPr>
          <w:rFonts w:ascii="宋体" w:hAnsi="宋体"/>
          <w:bCs/>
          <w:sz w:val="24"/>
        </w:rPr>
        <w:t>ExPASy</w:t>
      </w:r>
      <w:r w:rsidRPr="00CD0536">
        <w:rPr>
          <w:rFonts w:ascii="Cambria Math" w:hAnsi="Cambria Math" w:cs="Cambria Math"/>
          <w:bCs/>
          <w:sz w:val="24"/>
        </w:rPr>
        <w:t>‑</w:t>
      </w:r>
      <w:r w:rsidRPr="00CD0536">
        <w:rPr>
          <w:rFonts w:ascii="宋体" w:hAnsi="宋体"/>
          <w:bCs/>
          <w:sz w:val="24"/>
        </w:rPr>
        <w:t>ProtParam</w:t>
      </w:r>
      <w:proofErr w:type="spellEnd"/>
      <w:r w:rsidRPr="00CD0536">
        <w:rPr>
          <w:rFonts w:ascii="宋体" w:hAnsi="宋体" w:hint="eastAsia"/>
          <w:bCs/>
          <w:sz w:val="24"/>
        </w:rPr>
        <w:t>在线工具预测</w:t>
      </w:r>
      <w:proofErr w:type="spellStart"/>
      <w:r w:rsidRPr="00CD0536">
        <w:rPr>
          <w:rFonts w:ascii="宋体" w:hAnsi="宋体"/>
          <w:bCs/>
          <w:sz w:val="24"/>
        </w:rPr>
        <w:t>CoLPAT</w:t>
      </w:r>
      <w:proofErr w:type="spellEnd"/>
      <w:r w:rsidRPr="00CD0536">
        <w:rPr>
          <w:rFonts w:ascii="宋体" w:hAnsi="宋体" w:hint="eastAsia"/>
          <w:bCs/>
          <w:sz w:val="24"/>
        </w:rPr>
        <w:t>蛋白氨基酸长度、分子量、理论等电点（</w:t>
      </w:r>
      <w:proofErr w:type="spellStart"/>
      <w:r w:rsidRPr="00CD0536">
        <w:rPr>
          <w:rFonts w:ascii="宋体" w:hAnsi="宋体"/>
          <w:bCs/>
          <w:sz w:val="24"/>
        </w:rPr>
        <w:t>pI</w:t>
      </w:r>
      <w:proofErr w:type="spellEnd"/>
      <w:r w:rsidRPr="00CD0536">
        <w:rPr>
          <w:rFonts w:ascii="宋体" w:hAnsi="宋体" w:hint="eastAsia"/>
          <w:bCs/>
          <w:sz w:val="24"/>
        </w:rPr>
        <w:t>）、不稳定系数、脂肪系数与总平均亲水性（</w:t>
      </w:r>
      <w:r w:rsidRPr="00CD0536">
        <w:rPr>
          <w:rFonts w:ascii="宋体" w:hAnsi="宋体"/>
          <w:bCs/>
          <w:sz w:val="24"/>
        </w:rPr>
        <w:t>GRAVY</w:t>
      </w:r>
      <w:r w:rsidRPr="00CD0536">
        <w:rPr>
          <w:rFonts w:ascii="宋体" w:hAnsi="宋体" w:hint="eastAsia"/>
          <w:bCs/>
          <w:sz w:val="24"/>
        </w:rPr>
        <w:t>）；通过</w:t>
      </w:r>
      <w:r w:rsidRPr="00CD0536">
        <w:rPr>
          <w:rFonts w:ascii="宋体" w:hAnsi="宋体"/>
          <w:bCs/>
          <w:sz w:val="24"/>
        </w:rPr>
        <w:t>Plant</w:t>
      </w:r>
      <w:r w:rsidRPr="00CD0536">
        <w:rPr>
          <w:rFonts w:ascii="Cambria Math" w:hAnsi="Cambria Math" w:cs="Cambria Math"/>
          <w:bCs/>
          <w:sz w:val="24"/>
        </w:rPr>
        <w:t>‑</w:t>
      </w:r>
      <w:proofErr w:type="spellStart"/>
      <w:r w:rsidRPr="00CD0536">
        <w:rPr>
          <w:rFonts w:ascii="宋体" w:hAnsi="宋体"/>
          <w:bCs/>
          <w:sz w:val="24"/>
        </w:rPr>
        <w:t>mPLoc</w:t>
      </w:r>
      <w:proofErr w:type="spellEnd"/>
      <w:r w:rsidRPr="00CD0536">
        <w:rPr>
          <w:rFonts w:ascii="宋体" w:hAnsi="宋体" w:hint="eastAsia"/>
          <w:bCs/>
          <w:sz w:val="24"/>
        </w:rPr>
        <w:t>预测亚细胞定位；用</w:t>
      </w:r>
      <w:proofErr w:type="spellStart"/>
      <w:r w:rsidRPr="00CD0536">
        <w:rPr>
          <w:rFonts w:ascii="宋体" w:hAnsi="宋体"/>
          <w:bCs/>
          <w:sz w:val="24"/>
        </w:rPr>
        <w:t>SignalP</w:t>
      </w:r>
      <w:proofErr w:type="spellEnd"/>
      <w:r w:rsidRPr="00CD0536">
        <w:rPr>
          <w:rFonts w:ascii="宋体" w:hAnsi="宋体"/>
          <w:bCs/>
          <w:sz w:val="24"/>
        </w:rPr>
        <w:t xml:space="preserve"> 6.0</w:t>
      </w:r>
      <w:r w:rsidRPr="00CD0536">
        <w:rPr>
          <w:rFonts w:ascii="宋体" w:hAnsi="宋体" w:hint="eastAsia"/>
          <w:bCs/>
          <w:sz w:val="24"/>
        </w:rPr>
        <w:t>预测信号肽，</w:t>
      </w:r>
      <w:r w:rsidRPr="00CD0536">
        <w:rPr>
          <w:rFonts w:ascii="宋体" w:hAnsi="宋体"/>
          <w:bCs/>
          <w:sz w:val="24"/>
        </w:rPr>
        <w:t>TMHMM 2.0</w:t>
      </w:r>
      <w:r w:rsidRPr="00CD0536">
        <w:rPr>
          <w:rFonts w:ascii="宋体" w:hAnsi="宋体" w:hint="eastAsia"/>
          <w:bCs/>
          <w:sz w:val="24"/>
        </w:rPr>
        <w:t>预测跨膜结构域</w:t>
      </w:r>
      <w:r w:rsidR="005678B3">
        <w:rPr>
          <w:rFonts w:ascii="宋体" w:hAnsi="宋体" w:hint="eastAsia"/>
          <w:bCs/>
          <w:sz w:val="24"/>
        </w:rPr>
        <w:t>[14]</w:t>
      </w:r>
      <w:r w:rsidRPr="00CD0536">
        <w:rPr>
          <w:rFonts w:ascii="宋体" w:hAnsi="宋体" w:hint="eastAsia"/>
          <w:bCs/>
          <w:sz w:val="24"/>
        </w:rPr>
        <w:t>。</w:t>
      </w:r>
    </w:p>
    <w:p w14:paraId="6E4875A3" w14:textId="3CB07865" w:rsidR="00CB49BC" w:rsidRPr="00CB49BC" w:rsidRDefault="00CB49BC" w:rsidP="009F6D7B">
      <w:pPr>
        <w:pStyle w:val="2"/>
        <w:rPr>
          <w:rFonts w:hint="eastAsia"/>
        </w:rPr>
      </w:pPr>
      <w:bookmarkStart w:id="10" w:name="_Toc224912316"/>
      <w:bookmarkStart w:id="11" w:name="_Toc224912377"/>
      <w:r>
        <w:rPr>
          <w:rFonts w:hint="eastAsia"/>
        </w:rPr>
        <w:t>2</w:t>
      </w:r>
      <w:r w:rsidRPr="00CB49BC">
        <w:rPr>
          <w:rFonts w:hint="eastAsia"/>
        </w:rPr>
        <w:t xml:space="preserve">.4 </w:t>
      </w:r>
      <w:r w:rsidR="005678B3" w:rsidRPr="005678B3">
        <w:rPr>
          <w:rFonts w:hint="eastAsia"/>
        </w:rPr>
        <w:t>普通油茶LPAT保守结构域和基序分析</w:t>
      </w:r>
      <w:bookmarkEnd w:id="10"/>
      <w:bookmarkEnd w:id="11"/>
    </w:p>
    <w:p w14:paraId="65E353B8" w14:textId="2F6C7406" w:rsidR="00CB49BC" w:rsidRPr="00CB49BC" w:rsidRDefault="005678B3" w:rsidP="00CB49BC">
      <w:pPr>
        <w:spacing w:line="360" w:lineRule="auto" w:after="0" w:before="0"/>
        <w:ind w:firstLine="480"/>
        <w:jc w:val="both"/>
      </w:pPr>
      <w:r>
        <w:rPr>
          <w:rFonts w:ascii="Times New Roman" w:hAnsi="Times New Roman"/>
          <w:b w:val="0"/>
          <w:sz w:val="24"/>
          <w:rFonts w:eastAsia="宋体" w:ascii="Times New Roman" w:hAnsi="Times New Roman"/>
        </w:rPr>
        <w:t>将 CoLPAT 蛋白序列提交 NCBI Batch CD-Search 和 SMART 数据库进行保守结构域验证，重点确认是否含有 LPAT/LPLAT 相关 Acyltransferase 保守结构域。由于当前分析流程以 PF01553 HMM 命中区段为核心，保守基序图采用 PF01553 命中坐标及相邻保守区块在 TBtools 中进行统一可视化，用于比较不同成员保守区块的数量、排列顺序和保守程度。</w:t>
      </w:r>
    </w:p>
    <w:p w14:paraId="3DF14096" w14:textId="2F036D90" w:rsidR="00CB49BC" w:rsidRPr="00CB49BC" w:rsidRDefault="00CB49BC" w:rsidP="009F6D7B">
      <w:pPr>
        <w:pStyle w:val="2"/>
        <w:rPr>
          <w:rFonts w:hint="eastAsia"/>
        </w:rPr>
      </w:pPr>
      <w:bookmarkStart w:id="12" w:name="_Toc224912317"/>
      <w:bookmarkStart w:id="13" w:name="_Toc224912378"/>
      <w:r>
        <w:rPr>
          <w:rFonts w:hint="eastAsia"/>
        </w:rPr>
        <w:lastRenderedPageBreak/>
        <w:t>2</w:t>
      </w:r>
      <w:r w:rsidRPr="00CB49BC">
        <w:rPr>
          <w:rFonts w:hint="eastAsia"/>
        </w:rPr>
        <w:t xml:space="preserve">.5 </w:t>
      </w:r>
      <w:r w:rsidR="005678B3" w:rsidRPr="005678B3">
        <w:rPr>
          <w:rFonts w:hint="eastAsia"/>
        </w:rPr>
        <w:t>普通油茶LPAT基因结构分析</w:t>
      </w:r>
      <w:bookmarkEnd w:id="12"/>
      <w:bookmarkEnd w:id="13"/>
    </w:p>
    <w:p w14:paraId="329123E2" w14:textId="0D119CB6" w:rsidR="00CB49BC" w:rsidRPr="00CB49BC" w:rsidRDefault="005678B3" w:rsidP="00CB49BC">
      <w:pPr>
        <w:spacing w:line="360" w:lineRule="auto"/>
        <w:ind w:firstLineChars="200" w:firstLine="480"/>
        <w:rPr>
          <w:rFonts w:ascii="宋体" w:hAnsi="宋体" w:hint="eastAsia"/>
          <w:bCs/>
          <w:sz w:val="24"/>
        </w:rPr>
      </w:pPr>
      <w:r>
        <w:rPr>
          <w:rFonts w:ascii="宋体" w:hAnsi="宋体" w:eastAsia="宋体"/>
          <w:sz w:val="24"/>
        </w:rPr>
        <w:t>依据GFF注释文件和CDS序列提取CoLPAT成员的外显子、内含子和非翻译区信息，利用GSDS 2.0绘制基因结构示意图。通过比较外显子数量、外显子长度、内含子数量和结构排列，分析同一亚族成员基因结构的一致性及不同亚族之间的结构分化。</w:t>
      </w:r>
    </w:p>
    <w:p w14:paraId="5E928E17" w14:textId="38BC002C" w:rsidR="00CB49BC" w:rsidRPr="00CB49BC" w:rsidRDefault="00CB49BC" w:rsidP="009F6D7B">
      <w:pPr>
        <w:pStyle w:val="2"/>
        <w:rPr>
          <w:rFonts w:hint="eastAsia"/>
        </w:rPr>
      </w:pPr>
      <w:bookmarkStart w:id="14" w:name="_Toc224912318"/>
      <w:bookmarkStart w:id="15" w:name="_Toc224912379"/>
      <w:r>
        <w:rPr>
          <w:rFonts w:hint="eastAsia"/>
        </w:rPr>
        <w:t>2</w:t>
      </w:r>
      <w:r w:rsidRPr="00CB49BC">
        <w:rPr>
          <w:rFonts w:hint="eastAsia"/>
        </w:rPr>
        <w:t xml:space="preserve">.6 </w:t>
      </w:r>
      <w:r w:rsidR="005678B3" w:rsidRPr="005678B3">
        <w:rPr>
          <w:rFonts w:hint="eastAsia"/>
        </w:rPr>
        <w:t>种间共线性分析</w:t>
      </w:r>
      <w:bookmarkEnd w:id="14"/>
      <w:bookmarkEnd w:id="15"/>
    </w:p>
    <w:p w14:paraId="40CDAE3C" w14:textId="06DD7D22" w:rsidR="00CB49BC" w:rsidRPr="00CB49BC" w:rsidRDefault="00F94359" w:rsidP="00CB49BC">
      <w:pPr>
        <w:spacing w:line="360" w:lineRule="auto" w:after="0" w:before="0"/>
        <w:ind w:firstLine="480"/>
        <w:jc w:val="both"/>
      </w:pPr>
      <w:r>
        <w:rPr>
          <w:rFonts w:ascii="Times New Roman" w:hAnsi="Times New Roman"/>
          <w:b w:val="0"/>
          <w:sz w:val="24"/>
          <w:rFonts w:eastAsia="宋体" w:ascii="Times New Roman" w:hAnsi="Times New Roman"/>
        </w:rPr>
        <w:t>下载拟南芥 TAIR10 基因组注释文件和蛋白序列，提取 AtLPAT 基因位置信息。采用 DIAMOND 对普通油茶与拟南芥最长蛋白序列进行全蛋白同源比对，并利用 WGDI 识别两物种之间的共线性区块。将 CoLPAT 与 AtLPAT 的坐标映射到共线性结果中，筛选涉及 CoLPAT 或 AtLPAT 的相关区块，以评估普通油茶 LPAT 家族与拟南芥 LPAT 家族之间的保守同源关系。</w:t>
      </w:r>
    </w:p>
    <w:p w14:paraId="3AE10FAF" w14:textId="52420407" w:rsidR="00CB49BC" w:rsidRPr="00CB49BC" w:rsidRDefault="00CB49BC" w:rsidP="009F6D7B">
      <w:pPr>
        <w:pStyle w:val="2"/>
        <w:rPr>
          <w:rFonts w:hint="eastAsia"/>
        </w:rPr>
      </w:pPr>
      <w:bookmarkStart w:id="16" w:name="_Toc224912319"/>
      <w:bookmarkStart w:id="17" w:name="_Toc224912380"/>
      <w:r>
        <w:rPr>
          <w:rFonts w:hint="eastAsia"/>
        </w:rPr>
        <w:t>2</w:t>
      </w:r>
      <w:r w:rsidRPr="00CB49BC">
        <w:rPr>
          <w:rFonts w:hint="eastAsia"/>
        </w:rPr>
        <w:t xml:space="preserve">.7 </w:t>
      </w:r>
      <w:r w:rsidR="005678B3" w:rsidRPr="005678B3">
        <w:rPr>
          <w:rFonts w:hint="eastAsia"/>
        </w:rPr>
        <w:t>普通油茶LPAT基因家族成员二级结构分析</w:t>
      </w:r>
      <w:bookmarkEnd w:id="16"/>
      <w:bookmarkEnd w:id="17"/>
    </w:p>
    <w:p w14:paraId="577E3279" w14:textId="1426F65D" w:rsidR="00CB49BC" w:rsidRPr="00CB49BC" w:rsidRDefault="005678B3" w:rsidP="00CB49BC">
      <w:pPr>
        <w:spacing w:line="360" w:lineRule="auto"/>
        <w:ind w:firstLineChars="200" w:firstLine="480"/>
        <w:rPr>
          <w:rFonts w:ascii="宋体" w:hAnsi="宋体" w:hint="eastAsia"/>
          <w:bCs/>
          <w:sz w:val="24"/>
        </w:rPr>
      </w:pPr>
      <w:r>
        <w:rPr>
          <w:rFonts w:ascii="宋体" w:hAnsi="宋体" w:eastAsia="宋体"/>
          <w:sz w:val="24"/>
        </w:rPr>
        <w:t>采用BioPython ProteinAnalysis模块对CoLPAT蛋白二级结构倾向进行预测，分别统计α-螺旋、延伸链、β-转角和无规则卷曲所占比例。通过比较各成员二级结构占比差异，判断CoLPAT蛋白空间结构的保守性及不同成员潜在功能分化。</w:t>
      </w:r>
    </w:p>
    <w:p w14:paraId="3CB0321F" w14:textId="69216918" w:rsidR="00CB49BC" w:rsidRPr="00CB49BC" w:rsidRDefault="00CB49BC" w:rsidP="009F6D7B">
      <w:pPr>
        <w:pStyle w:val="2"/>
        <w:rPr>
          <w:rFonts w:hint="eastAsia"/>
        </w:rPr>
      </w:pPr>
      <w:bookmarkStart w:id="18" w:name="_Toc224912320"/>
      <w:bookmarkStart w:id="19" w:name="_Toc224912381"/>
      <w:r>
        <w:rPr>
          <w:rFonts w:hint="eastAsia"/>
        </w:rPr>
        <w:t>2</w:t>
      </w:r>
      <w:r w:rsidRPr="00CB49BC">
        <w:rPr>
          <w:rFonts w:hint="eastAsia"/>
        </w:rPr>
        <w:t xml:space="preserve">.8 </w:t>
      </w:r>
      <w:r w:rsidR="005678B3" w:rsidRPr="005678B3">
        <w:rPr>
          <w:rFonts w:hint="eastAsia"/>
        </w:rPr>
        <w:t>普通油茶LPAT基因家族表达分析</w:t>
      </w:r>
      <w:bookmarkEnd w:id="18"/>
      <w:bookmarkEnd w:id="19"/>
    </w:p>
    <w:p w14:paraId="2D75376E" w14:textId="14C4C1B0" w:rsidR="00921C95" w:rsidRPr="00CB49BC" w:rsidRDefault="005678B3" w:rsidP="00CB49BC">
      <w:pPr>
        <w:spacing w:line="360" w:lineRule="auto" w:after="0" w:before="0"/>
        <w:ind w:firstLine="480"/>
        <w:jc w:val="both"/>
      </w:pPr>
      <w:r>
        <w:t>从 GEO 数据库下载普通油茶公开转录组项目 GSE190644 的 FPKM 表达矩阵及转录本序列。将转录本序列翻译为蛋白序列后，利用 PF01553 隐马尔可夫模型筛选 LPAT 同源转录本，并通过 DIAMOND 将 16 个 CoLPAT 蛋白映射到公共表达数据中的对应转录本，记录比对相似性、覆盖度和结构域验证结果。表达量以 FPKM 矩阵为基础，统计 221 份材料中的平均值、中位数、最大值、最小值和检出材料数，并以中位 FPKM 绘制表达水平统计图。由于该数据集为群体材料表达矩阵，并非统一组织或发育时期采样，本研究不将其解释为组织表达谱。</w:t>
      </w:r>
    </w:p>
    <w:p w14:paraId="0500D2C0" w14:textId="574037E6" w:rsidR="00AF7629" w:rsidRDefault="00CB49BC" w:rsidP="009F6D7B">
      <w:pPr>
        <w:pStyle w:val="1"/>
      </w:pPr>
      <w:bookmarkStart w:id="20" w:name="_Toc224912321"/>
      <w:bookmarkStart w:id="21" w:name="_Toc224912382"/>
      <w:r w:rsidRPr="00CB49BC">
        <w:rPr>
          <w:rFonts w:hint="eastAsia"/>
        </w:rPr>
        <w:t xml:space="preserve">3 </w:t>
      </w:r>
      <w:r w:rsidRPr="00CB49BC">
        <w:rPr>
          <w:rFonts w:hint="eastAsia"/>
        </w:rPr>
        <w:t>结果与分析</w:t>
      </w:r>
      <w:bookmarkEnd w:id="20"/>
      <w:bookmarkEnd w:id="21"/>
    </w:p>
    <w:p w14:paraId="7F0A575F" w14:textId="23235AA2" w:rsidR="00CB49BC" w:rsidRPr="00CB49BC" w:rsidRDefault="00CB49BC" w:rsidP="009F6D7B">
      <w:pPr>
        <w:pStyle w:val="2"/>
        <w:rPr>
          <w:rFonts w:hint="eastAsia"/>
        </w:rPr>
      </w:pPr>
      <w:bookmarkStart w:id="22" w:name="_Toc224912322"/>
      <w:bookmarkStart w:id="23" w:name="_Toc224912383"/>
      <w:r w:rsidRPr="00CB49BC">
        <w:rPr>
          <w:rFonts w:hint="eastAsia"/>
        </w:rPr>
        <w:t xml:space="preserve">3.1 </w:t>
      </w:r>
      <w:r w:rsidR="00602A23" w:rsidRPr="00602A23">
        <w:rPr>
          <w:rFonts w:hint="eastAsia"/>
        </w:rPr>
        <w:t>普通油茶LPAT基因家族鉴定及特征分析</w:t>
      </w:r>
      <w:bookmarkEnd w:id="22"/>
      <w:bookmarkEnd w:id="23"/>
    </w:p>
    <w:p w14:paraId="48852248" w14:textId="1B553F17" w:rsidR="00CB49BC" w:rsidRDefault="00602A23" w:rsidP="00CB49BC">
      <w:pPr>
        <w:spacing w:line="360" w:lineRule="auto" w:after="0" w:before="0"/>
        <w:ind w:firstLine="480"/>
        <w:jc w:val="both"/>
      </w:pPr>
      <w:r>
        <w:rPr>
          <w:rFonts w:ascii="Times New Roman" w:hAnsi="Times New Roman"/>
          <w:b w:val="0"/>
          <w:sz w:val="24"/>
          <w:rFonts w:eastAsia="宋体" w:ascii="Times New Roman" w:hAnsi="Times New Roman"/>
        </w:rPr>
        <w:t>采用拟南芥 AtLPAT 同源序列检索和 PF01553（Acyltransferase）隐马尔可夫模型双重筛选，并结合 CDD 与 SMART 对结构域进行复核，最终在普通油茶基因组中鉴定到 16 个 CoLPAT 基因家族成员。染色体定位结果如图1所示，成员基本信息见表1。16 条 CoLPAT 蛋白序列编码氨基酸数为 277-920 aa，分子质量为 31.87-100.33 kDa，理论等电点范围为 6.56-10.37，不稳定系数为 38.02-129.72，GRAVY 为 -0.692-0.198，表明不同成员在蛋白大小、稳定性和疏水性方面存在一定差异。</w:t>
      </w:r>
    </w:p>
    <w:p>
      <w:pPr>
        <w:spacing w:line="360" w:lineRule="auto" w:after="0" w:before="0"/>
        <w:ind w:firstLine="480"/>
        <w:jc w:val="both"/>
      </w:pPr>
      <w:r>
        <w:rPr>
          <w:rFonts w:ascii="Times New Roman" w:hAnsi="Times New Roman"/>
          <w:b w:val="0"/>
          <w:sz w:val="24"/>
          <w:rFonts w:eastAsia="宋体" w:ascii="Times New Roman" w:hAnsi="Times New Roman"/>
        </w:rPr>
        <w:t>从染色体分布看，16 个 CoLPAT 成员并非集中成簇分布，而是分散定位于不同染色体或单倍型伪染色体上，仅在部分同源染色体组中表现出相对对应的保留关系。这种分布格局说明，普通油茶 LPAT 家族在多倍化后并未发生大规模局部串联扩增，而更可能是在基因组复制与后续重排过程中保留了部分具有功能价值的拷贝。不同成员在氨基酸长度和理化性质上的差异，也提示该家族在长期进化中逐步形成了功能储备。</w:t>
      </w:r>
    </w:p>
    <w:p w14:paraId="5BDDCDB3" w14:textId="067EE24C" w:rsidR="009C53B0" w:rsidRDefault="00BC7673" w:rsidP="00BC7673">
      <w:pPr>
        <w:spacing w:line="360" w:lineRule="auto"/>
        <w:ind w:firstLineChars="200" w:firstLine="0"/>
        <w:jc w:val="center"/>
        <w:rPr>
          <w:rFonts w:ascii="黑体" w:eastAsia="黑体" w:hAnsi="黑体" w:hint="eastAsia"/>
          <w:bCs/>
          <w:szCs w:val="21"/>
        </w:rPr>
      </w:pPr>
      <w:r>
        <w:rPr>
          <w:rFonts w:ascii="宋体" w:hAnsi="宋体" w:eastAsia="宋体"/>
          <w:b w:val="0"/>
          <w:sz w:val="21"/>
        </w:rPr>
        <w:t>表1 普通油茶LPAT基因家族成员基本信息</w:t>
      </w:r>
    </w:p>
    <w:tbl>
      <w:tblPr>
        <w:tblW w:type="auto" w:w="0"/>
        <w:jc w:val="center"/>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23"/>
        <w:gridCol w:w="923"/>
        <w:gridCol w:w="923"/>
        <w:gridCol w:w="923"/>
        <w:gridCol w:w="923"/>
        <w:gridCol w:w="923"/>
        <w:gridCol w:w="923"/>
        <w:gridCol w:w="923"/>
        <w:gridCol w:w="923"/>
      </w:tblGrid>
      <w:tr>
        <w:tc>
          <w:tcPr>
            <w:tcW w:type="dxa" w:w="923"/>
            <w:vAlign w:val="center"/>
            <w:tcBorders>
              <w:top w:val="single" w:sz="12" w:space="0" w:color="000000"/>
              <w:bottom w:val="single" w:sz="8" w:space="0" w:color="000000"/>
              <w:left w:val="nil" w:sz="0" w:space="0" w:color="auto"/>
              <w:right w:val="nil" w:sz="0" w:space="0" w:color="auto"/>
            </w:tcBorders>
          </w:tcPr>
          <w:p>
            <w:pPr>
              <w:spacing w:line="240" w:lineRule="auto"/>
              <w:ind w:firstLine="0"/>
              <w:jc w:val="center"/>
            </w:pPr>
            <w:r/>
            <w:r>
              <w:rPr>
                <w:rFonts w:ascii="宋体" w:hAnsi="宋体" w:eastAsia="宋体"/>
                <w:b/>
                <w:sz w:val="17"/>
              </w:rPr>
              <w:t>基因名称</w:t>
            </w:r>
          </w:p>
        </w:tc>
        <w:tc>
          <w:tcPr>
            <w:tcW w:type="dxa" w:w="923"/>
            <w:vAlign w:val="center"/>
            <w:tcBorders>
              <w:top w:val="single" w:sz="12" w:space="0" w:color="000000"/>
              <w:bottom w:val="single" w:sz="8" w:space="0" w:color="000000"/>
              <w:left w:val="nil" w:sz="0" w:space="0" w:color="auto"/>
              <w:right w:val="nil" w:sz="0" w:space="0" w:color="auto"/>
            </w:tcBorders>
          </w:tcPr>
          <w:p>
            <w:pPr>
              <w:spacing w:line="240" w:lineRule="auto"/>
              <w:ind w:firstLine="0"/>
              <w:jc w:val="center"/>
            </w:pPr>
            <w:r/>
            <w:r>
              <w:rPr>
                <w:rFonts w:ascii="宋体" w:hAnsi="宋体" w:eastAsia="宋体"/>
                <w:b/>
                <w:sz w:val="17"/>
              </w:rPr>
              <w:t>基因ID</w:t>
            </w:r>
          </w:p>
        </w:tc>
        <w:tc>
          <w:tcPr>
            <w:tcW w:type="dxa" w:w="923"/>
            <w:vAlign w:val="center"/>
            <w:tcBorders>
              <w:top w:val="single" w:sz="12" w:space="0" w:color="000000"/>
              <w:bottom w:val="single" w:sz="8" w:space="0" w:color="000000"/>
              <w:left w:val="nil" w:sz="0" w:space="0" w:color="auto"/>
              <w:right w:val="nil" w:sz="0" w:space="0" w:color="auto"/>
            </w:tcBorders>
          </w:tcPr>
          <w:p>
            <w:pPr>
              <w:spacing w:line="240" w:lineRule="auto"/>
              <w:ind w:firstLine="0"/>
              <w:jc w:val="center"/>
            </w:pPr>
            <w:r/>
            <w:r>
              <w:rPr>
                <w:rFonts w:ascii="宋体" w:hAnsi="宋体" w:eastAsia="宋体"/>
                <w:b/>
                <w:sz w:val="17"/>
              </w:rPr>
              <w:t>染色体</w:t>
            </w:r>
          </w:p>
        </w:tc>
        <w:tc>
          <w:tcPr>
            <w:tcW w:type="dxa" w:w="923"/>
            <w:vAlign w:val="center"/>
            <w:tcBorders>
              <w:top w:val="single" w:sz="12" w:space="0" w:color="000000"/>
              <w:bottom w:val="single" w:sz="8" w:space="0" w:color="000000"/>
              <w:left w:val="nil" w:sz="0" w:space="0" w:color="auto"/>
              <w:right w:val="nil" w:sz="0" w:space="0" w:color="auto"/>
            </w:tcBorders>
          </w:tcPr>
          <w:p>
            <w:pPr>
              <w:spacing w:line="240" w:lineRule="auto"/>
              <w:ind w:firstLine="0"/>
              <w:jc w:val="center"/>
            </w:pPr>
            <w:r/>
            <w:r>
              <w:rPr>
                <w:rFonts w:ascii="宋体" w:hAnsi="宋体" w:eastAsia="宋体"/>
                <w:b/>
                <w:sz w:val="17"/>
              </w:rPr>
              <w:t>起止位点</w:t>
            </w:r>
          </w:p>
        </w:tc>
        <w:tc>
          <w:tcPr>
            <w:tcW w:type="dxa" w:w="923"/>
            <w:vAlign w:val="center"/>
            <w:tcBorders>
              <w:top w:val="single" w:sz="12" w:space="0" w:color="000000"/>
              <w:bottom w:val="single" w:sz="8" w:space="0" w:color="000000"/>
              <w:left w:val="nil" w:sz="0" w:space="0" w:color="auto"/>
              <w:right w:val="nil" w:sz="0" w:space="0" w:color="auto"/>
            </w:tcBorders>
          </w:tcPr>
          <w:p>
            <w:pPr>
              <w:spacing w:line="240" w:lineRule="auto"/>
              <w:ind w:firstLine="0"/>
              <w:jc w:val="center"/>
            </w:pPr>
            <w:r/>
            <w:r>
              <w:rPr>
                <w:rFonts w:ascii="宋体" w:hAnsi="宋体" w:eastAsia="宋体"/>
                <w:b/>
                <w:sz w:val="17"/>
              </w:rPr>
              <w:t>链</w:t>
            </w:r>
          </w:p>
        </w:tc>
        <w:tc>
          <w:tcPr>
            <w:tcW w:type="dxa" w:w="923"/>
            <w:vAlign w:val="center"/>
            <w:tcBorders>
              <w:top w:val="single" w:sz="12" w:space="0" w:color="000000"/>
              <w:bottom w:val="single" w:sz="8" w:space="0" w:color="000000"/>
              <w:left w:val="nil" w:sz="0" w:space="0" w:color="auto"/>
              <w:right w:val="nil" w:sz="0" w:space="0" w:color="auto"/>
            </w:tcBorders>
          </w:tcPr>
          <w:p>
            <w:pPr>
              <w:spacing w:line="240" w:lineRule="auto"/>
              <w:ind w:firstLine="0"/>
              <w:jc w:val="center"/>
            </w:pPr>
            <w:r/>
            <w:r>
              <w:rPr>
                <w:rFonts w:ascii="宋体" w:hAnsi="宋体" w:eastAsia="宋体"/>
                <w:b/>
                <w:sz w:val="17"/>
              </w:rPr>
              <w:t>外显子/内含子</w:t>
            </w:r>
          </w:p>
        </w:tc>
        <w:tc>
          <w:tcPr>
            <w:tcW w:type="dxa" w:w="923"/>
            <w:vAlign w:val="center"/>
            <w:tcBorders>
              <w:top w:val="single" w:sz="12" w:space="0" w:color="000000"/>
              <w:bottom w:val="single" w:sz="8" w:space="0" w:color="000000"/>
              <w:left w:val="nil" w:sz="0" w:space="0" w:color="auto"/>
              <w:right w:val="nil" w:sz="0" w:space="0" w:color="auto"/>
            </w:tcBorders>
          </w:tcPr>
          <w:p>
            <w:pPr>
              <w:spacing w:line="240" w:lineRule="auto"/>
              <w:ind w:firstLine="0"/>
              <w:jc w:val="center"/>
            </w:pPr>
            <w:r/>
            <w:r>
              <w:rPr>
                <w:rFonts w:ascii="宋体" w:hAnsi="宋体" w:eastAsia="宋体"/>
                <w:b/>
                <w:sz w:val="17"/>
              </w:rPr>
              <w:t>氨基酸数/aa</w:t>
            </w:r>
          </w:p>
        </w:tc>
        <w:tc>
          <w:tcPr>
            <w:tcW w:type="dxa" w:w="923"/>
            <w:vAlign w:val="center"/>
            <w:tcBorders>
              <w:top w:val="single" w:sz="12" w:space="0" w:color="000000"/>
              <w:bottom w:val="single" w:sz="8" w:space="0" w:color="000000"/>
              <w:left w:val="nil" w:sz="0" w:space="0" w:color="auto"/>
              <w:right w:val="nil" w:sz="0" w:space="0" w:color="auto"/>
            </w:tcBorders>
          </w:tcPr>
          <w:p>
            <w:pPr>
              <w:spacing w:line="240" w:lineRule="auto"/>
              <w:ind w:firstLine="0"/>
              <w:jc w:val="center"/>
            </w:pPr>
            <w:r/>
            <w:r>
              <w:rPr>
                <w:rFonts w:ascii="宋体" w:hAnsi="宋体" w:eastAsia="宋体"/>
                <w:b/>
                <w:sz w:val="17"/>
              </w:rPr>
              <w:t>分子量/kDa</w:t>
            </w:r>
          </w:p>
        </w:tc>
        <w:tc>
          <w:tcPr>
            <w:tcW w:type="dxa" w:w="923"/>
            <w:vAlign w:val="center"/>
            <w:tcBorders>
              <w:top w:val="single" w:sz="12" w:space="0" w:color="000000"/>
              <w:bottom w:val="single" w:sz="8" w:space="0" w:color="000000"/>
              <w:left w:val="nil" w:sz="0" w:space="0" w:color="auto"/>
              <w:right w:val="nil" w:sz="0" w:space="0" w:color="auto"/>
            </w:tcBorders>
          </w:tcPr>
          <w:p>
            <w:pPr>
              <w:spacing w:line="240" w:lineRule="auto"/>
              <w:ind w:firstLine="0"/>
              <w:jc w:val="center"/>
            </w:pPr>
            <w:r/>
            <w:r>
              <w:rPr>
                <w:rFonts w:ascii="宋体" w:hAnsi="宋体" w:eastAsia="宋体"/>
                <w:b/>
                <w:sz w:val="17"/>
              </w:rPr>
              <w:t>pI</w:t>
            </w:r>
          </w:p>
        </w:tc>
      </w:tr>
      <w:tr>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CoLPAT1</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YCChr2a_009220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Chr2a</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85987613-85998883</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9/8</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541</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61.67</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9.51</w:t>
            </w:r>
          </w:p>
        </w:tc>
      </w:tr>
      <w:tr>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CoLPAT2</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YCChr2b_009410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Chr2b</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109930891-109938175</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7/6</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282</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31.87</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10.37</w:t>
            </w:r>
          </w:p>
        </w:tc>
      </w:tr>
      <w:tr>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CoLPAT3</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YCChr2b_017450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Chr2b</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178434683-178439930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11/10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277</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31.91</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9.48</w:t>
            </w:r>
          </w:p>
        </w:tc>
      </w:tr>
      <w:tr>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CoLPAT4</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YCChr2c_016400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Chr2c</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124762106-124776782</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8/7</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384</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43.37</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10.13</w:t>
            </w:r>
          </w:p>
        </w:tc>
      </w:tr>
      <w:tr>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CoLPAT5</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YCChr2c_024160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Chr2c</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185115429-185126299</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17/16</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411</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47.27</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8.96</w:t>
            </w:r>
          </w:p>
        </w:tc>
      </w:tr>
      <w:tr>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CoLPAT6</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YCChr3b_012540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Chr3b</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114328011-114336385</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4/3</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697</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76.91</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9.39</w:t>
            </w:r>
          </w:p>
        </w:tc>
      </w:tr>
      <w:tr>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CoLPAT7</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YCChr3c_010180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Chr3c</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101166996-101184736</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5/4</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773</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85.39</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8.83</w:t>
            </w:r>
          </w:p>
        </w:tc>
      </w:tr>
      <w:tr>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CoLPAT8</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YCChr3c_010310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Chr3c</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103343193-103362036</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6/5</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809</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89.48</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8.42</w:t>
            </w:r>
          </w:p>
        </w:tc>
      </w:tr>
      <w:tr>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CoLPAT9</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YCChr3c_023520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Chr3c</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179008981-179023297</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13/12</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391</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44.48</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8.45</w:t>
            </w:r>
          </w:p>
        </w:tc>
      </w:tr>
      <w:tr>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CoLPAT10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YCChr5c_028250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Chr5c</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194729473-194740057</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9/8</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387</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43.96</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7.60</w:t>
            </w:r>
          </w:p>
        </w:tc>
      </w:tr>
      <w:tr>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CoLPAT11</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YCChr8b_010320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Chr8b</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43393027-43405805</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9/8</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374</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42.92</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6.67</w:t>
            </w:r>
          </w:p>
        </w:tc>
      </w:tr>
      <w:tr>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CoLPAT12</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YCChr8c_007180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Chr8c</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38870766-38883317</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10/9</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376</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42.87</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6.56</w:t>
            </w:r>
          </w:p>
        </w:tc>
      </w:tr>
      <w:tr>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CoLPAT13</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YCChr10b_001000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Chr10b</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3582295-3624271</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10/9</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306</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34.62</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9.30</w:t>
            </w:r>
          </w:p>
        </w:tc>
      </w:tr>
      <w:tr>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CoLPAT14</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YCChr10c_012050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Chr10c</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13826013-13832379</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13/12</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333</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37.76</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9.50</w:t>
            </w:r>
          </w:p>
        </w:tc>
      </w:tr>
      <w:tr>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CoLPAT15</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YCChr12b_009800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Chr12b</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39306545-39319639</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14/13</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920</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100.33</w:t>
            </w:r>
          </w:p>
        </w:tc>
        <w:tc>
          <w:tcPr>
            <w:tcW w:type="dxa" w:w="923"/>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9.51</w:t>
            </w:r>
          </w:p>
        </w:tc>
      </w:tr>
      <w:tr>
        <w:tc>
          <w:tcPr>
            <w:tcW w:type="dxa" w:w="923"/>
            <w:vAlign w:val="center"/>
            <w:tcBorders>
              <w:top w:val="nil" w:sz="0" w:space="0" w:color="auto"/>
              <w:bottom w:val="single" w:sz="12" w:space="0" w:color="000000"/>
              <w:left w:val="nil" w:sz="0" w:space="0" w:color="auto"/>
              <w:right w:val="nil" w:sz="0" w:space="0" w:color="auto"/>
            </w:tcBorders>
          </w:tcPr>
          <w:p>
            <w:pPr>
              <w:spacing w:line="240" w:lineRule="auto"/>
              <w:ind w:firstLine="0"/>
              <w:jc w:val="center"/>
            </w:pPr>
            <w:r/>
            <w:r>
              <w:rPr>
                <w:rFonts w:ascii="宋体" w:hAnsi="宋体" w:eastAsia="宋体"/>
                <w:b w:val="0"/>
                <w:sz w:val="17"/>
              </w:rPr>
              <w:t>CoLPAT16</w:t>
            </w:r>
          </w:p>
        </w:tc>
        <w:tc>
          <w:tcPr>
            <w:tcW w:type="dxa" w:w="923"/>
            <w:vAlign w:val="center"/>
            <w:tcBorders>
              <w:top w:val="nil" w:sz="0" w:space="0" w:color="auto"/>
              <w:bottom w:val="single" w:sz="12" w:space="0" w:color="000000"/>
              <w:left w:val="nil" w:sz="0" w:space="0" w:color="auto"/>
              <w:right w:val="nil" w:sz="0" w:space="0" w:color="auto"/>
            </w:tcBorders>
          </w:tcPr>
          <w:p>
            <w:pPr>
              <w:spacing w:line="240" w:lineRule="auto"/>
              <w:ind w:firstLine="0"/>
              <w:jc w:val="center"/>
            </w:pPr>
            <w:r/>
            <w:r>
              <w:rPr>
                <w:rFonts w:ascii="宋体" w:hAnsi="宋体" w:eastAsia="宋体"/>
                <w:b w:val="0"/>
                <w:sz w:val="17"/>
              </w:rPr>
              <w:t>YCChr12c_007750</w:t>
            </w:r>
          </w:p>
        </w:tc>
        <w:tc>
          <w:tcPr>
            <w:tcW w:type="dxa" w:w="923"/>
            <w:vAlign w:val="center"/>
            <w:tcBorders>
              <w:top w:val="nil" w:sz="0" w:space="0" w:color="auto"/>
              <w:bottom w:val="single" w:sz="12" w:space="0" w:color="000000"/>
              <w:left w:val="nil" w:sz="0" w:space="0" w:color="auto"/>
              <w:right w:val="nil" w:sz="0" w:space="0" w:color="auto"/>
            </w:tcBorders>
          </w:tcPr>
          <w:p>
            <w:pPr>
              <w:spacing w:line="240" w:lineRule="auto"/>
              <w:ind w:firstLine="0"/>
              <w:jc w:val="center"/>
            </w:pPr>
            <w:r/>
            <w:r>
              <w:rPr>
                <w:rFonts w:ascii="宋体" w:hAnsi="宋体" w:eastAsia="宋体"/>
                <w:b w:val="0"/>
                <w:sz w:val="17"/>
              </w:rPr>
              <w:t>Chr12c</w:t>
            </w:r>
          </w:p>
        </w:tc>
        <w:tc>
          <w:tcPr>
            <w:tcW w:type="dxa" w:w="923"/>
            <w:vAlign w:val="center"/>
            <w:tcBorders>
              <w:top w:val="nil" w:sz="0" w:space="0" w:color="auto"/>
              <w:bottom w:val="single" w:sz="12" w:space="0" w:color="000000"/>
              <w:left w:val="nil" w:sz="0" w:space="0" w:color="auto"/>
              <w:right w:val="nil" w:sz="0" w:space="0" w:color="auto"/>
            </w:tcBorders>
          </w:tcPr>
          <w:p>
            <w:pPr>
              <w:spacing w:line="240" w:lineRule="auto"/>
              <w:ind w:firstLine="0"/>
              <w:jc w:val="center"/>
            </w:pPr>
            <w:r/>
            <w:r>
              <w:rPr>
                <w:rFonts w:ascii="宋体" w:hAnsi="宋体" w:eastAsia="宋体"/>
                <w:b w:val="0"/>
                <w:sz w:val="17"/>
              </w:rPr>
              <w:t>63595987-63606306</w:t>
            </w:r>
          </w:p>
        </w:tc>
        <w:tc>
          <w:tcPr>
            <w:tcW w:type="dxa" w:w="923"/>
            <w:vAlign w:val="center"/>
            <w:tcBorders>
              <w:top w:val="nil" w:sz="0" w:space="0" w:color="auto"/>
              <w:bottom w:val="single" w:sz="12" w:space="0" w:color="000000"/>
              <w:left w:val="nil" w:sz="0" w:space="0" w:color="auto"/>
              <w:right w:val="nil" w:sz="0" w:space="0" w:color="auto"/>
            </w:tcBorders>
          </w:tcPr>
          <w:p>
            <w:pPr>
              <w:spacing w:line="240" w:lineRule="auto"/>
              <w:ind w:firstLine="0"/>
              <w:jc w:val="center"/>
            </w:pPr>
            <w:r/>
            <w:r>
              <w:rPr>
                <w:rFonts w:ascii="宋体" w:hAnsi="宋体" w:eastAsia="宋体"/>
                <w:b w:val="0"/>
                <w:sz w:val="17"/>
              </w:rPr>
              <w:t>+</w:t>
            </w:r>
          </w:p>
        </w:tc>
        <w:tc>
          <w:tcPr>
            <w:tcW w:type="dxa" w:w="923"/>
            <w:vAlign w:val="center"/>
            <w:tcBorders>
              <w:top w:val="nil" w:sz="0" w:space="0" w:color="auto"/>
              <w:bottom w:val="single" w:sz="12" w:space="0" w:color="000000"/>
              <w:left w:val="nil" w:sz="0" w:space="0" w:color="auto"/>
              <w:right w:val="nil" w:sz="0" w:space="0" w:color="auto"/>
            </w:tcBorders>
          </w:tcPr>
          <w:p>
            <w:pPr>
              <w:spacing w:line="240" w:lineRule="auto"/>
              <w:ind w:firstLine="0"/>
              <w:jc w:val="center"/>
            </w:pPr>
            <w:r/>
            <w:r>
              <w:rPr>
                <w:rFonts w:ascii="宋体" w:hAnsi="宋体" w:eastAsia="宋体"/>
                <w:b w:val="0"/>
                <w:sz w:val="17"/>
              </w:rPr>
              <w:t>10/9</w:t>
            </w:r>
          </w:p>
        </w:tc>
        <w:tc>
          <w:tcPr>
            <w:tcW w:type="dxa" w:w="923"/>
            <w:vAlign w:val="center"/>
            <w:tcBorders>
              <w:top w:val="nil" w:sz="0" w:space="0" w:color="auto"/>
              <w:bottom w:val="single" w:sz="12" w:space="0" w:color="000000"/>
              <w:left w:val="nil" w:sz="0" w:space="0" w:color="auto"/>
              <w:right w:val="nil" w:sz="0" w:space="0" w:color="auto"/>
            </w:tcBorders>
          </w:tcPr>
          <w:p>
            <w:pPr>
              <w:spacing w:line="240" w:lineRule="auto"/>
              <w:ind w:firstLine="0"/>
              <w:jc w:val="center"/>
            </w:pPr>
            <w:r/>
            <w:r>
              <w:rPr>
                <w:rFonts w:ascii="宋体" w:hAnsi="宋体" w:eastAsia="宋体"/>
                <w:b w:val="0"/>
                <w:sz w:val="17"/>
              </w:rPr>
              <w:t>306</w:t>
            </w:r>
          </w:p>
        </w:tc>
        <w:tc>
          <w:tcPr>
            <w:tcW w:type="dxa" w:w="923"/>
            <w:vAlign w:val="center"/>
            <w:tcBorders>
              <w:top w:val="nil" w:sz="0" w:space="0" w:color="auto"/>
              <w:bottom w:val="single" w:sz="12" w:space="0" w:color="000000"/>
              <w:left w:val="nil" w:sz="0" w:space="0" w:color="auto"/>
              <w:right w:val="nil" w:sz="0" w:space="0" w:color="auto"/>
            </w:tcBorders>
          </w:tcPr>
          <w:p>
            <w:pPr>
              <w:spacing w:line="240" w:lineRule="auto"/>
              <w:ind w:firstLine="0"/>
              <w:jc w:val="center"/>
            </w:pPr>
            <w:r/>
            <w:r>
              <w:rPr>
                <w:rFonts w:ascii="宋体" w:hAnsi="宋体" w:eastAsia="宋体"/>
                <w:b w:val="0"/>
                <w:sz w:val="17"/>
              </w:rPr>
              <w:t>35.13</w:t>
            </w:r>
          </w:p>
        </w:tc>
        <w:tc>
          <w:tcPr>
            <w:tcW w:type="dxa" w:w="923"/>
            <w:vAlign w:val="center"/>
            <w:tcBorders>
              <w:top w:val="nil" w:sz="0" w:space="0" w:color="auto"/>
              <w:bottom w:val="single" w:sz="12" w:space="0" w:color="000000"/>
              <w:left w:val="nil" w:sz="0" w:space="0" w:color="auto"/>
              <w:right w:val="nil" w:sz="0" w:space="0" w:color="auto"/>
            </w:tcBorders>
          </w:tcPr>
          <w:p>
            <w:pPr>
              <w:spacing w:line="240" w:lineRule="auto"/>
              <w:ind w:firstLine="0"/>
              <w:jc w:val="center"/>
            </w:pPr>
            <w:r/>
            <w:r>
              <w:rPr>
                <w:rFonts w:ascii="宋体" w:hAnsi="宋体" w:eastAsia="宋体"/>
                <w:b w:val="0"/>
                <w:sz w:val="17"/>
              </w:rPr>
              <w:t>9.10</w:t>
            </w:r>
          </w:p>
        </w:tc>
      </w:tr>
    </w:tbl>
    <w:p>
      <w:pPr>
        <w:spacing w:line="360" w:lineRule="auto"/>
        <w:ind w:firstLine="480"/>
      </w:pPr>
      <w:r>
        <w:rPr>
          <w:rFonts w:ascii="宋体" w:hAnsi="宋体" w:eastAsia="宋体"/>
          <w:sz w:val="24"/>
        </w:rPr>
        <w:t>染色体定位结果显示，16个CoLPAT基因不均匀分布于12条染色体组装单元上，其中Chr3c分布3个成员，Chr2b和Chr2c各分布2个成员，Chr2a、Chr3b、Chr5c、Chr8b、Chr8c、Chr10b、Chr10c、Chr12b和Chr12c各分布1个成员。不同染色体组装单元上的成员数量差异明显，说明CoLPAT家族在普通油茶基因组中呈不均一分布，Chr2和Chr3相关染色体组装单元可能是该家族成员相对集中的区域。</w:t>
      </w:r>
    </w:p>
    <w:p>
      <w:pPr>
        <w:jc w:val="center"/>
      </w:pPr>
      <w:r>
        <w:drawing>
          <wp:inline xmlns:a="http://schemas.openxmlformats.org/drawingml/2006/main" xmlns:pic="http://schemas.openxmlformats.org/drawingml/2006/picture">
            <wp:extent cx="5669280" cy="3060549"/>
            <wp:docPr id="1832345175" name="Picture 1832345175"/>
            <wp:cNvGraphicFramePr>
              <a:graphicFrameLocks noChangeAspect="1"/>
            </wp:cNvGraphicFramePr>
            <a:graphic>
              <a:graphicData uri="http://schemas.openxmlformats.org/drawingml/2006/picture">
                <pic:pic>
                  <pic:nvPicPr>
                    <pic:cNvPr id="0" name="fig1_chromosome_location.png"/>
                    <pic:cNvPicPr/>
                  </pic:nvPicPr>
                  <pic:blipFill>
                    <a:blip r:embed="rId16"/>
                    <a:stretch>
                      <a:fillRect/>
                    </a:stretch>
                  </pic:blipFill>
                  <pic:spPr>
                    <a:xfrm>
                      <a:off x="0" y="0"/>
                      <a:ext cx="5669280" cy="3060549"/>
                    </a:xfrm>
                    <a:prstGeom prst="rect"/>
                  </pic:spPr>
                </pic:pic>
              </a:graphicData>
            </a:graphic>
          </wp:inline>
        </w:drawing>
      </w:r>
    </w:p>
    <w:p>
      <w:pPr>
        <w:spacing w:line="360" w:lineRule="auto"/>
        <w:ind w:firstLine="0"/>
        <w:jc w:val="center"/>
      </w:pPr>
      <w:r>
        <w:rPr>
          <w:rFonts w:ascii="宋体" w:hAnsi="宋体" w:eastAsia="宋体"/>
          <w:sz w:val="21"/>
        </w:rPr>
        <w:t>图1 普通油茶CoLPAT基因家族成员染色体定位</w:t>
      </w:r>
    </w:p>
    <w:p w14:paraId="01AA2E3B" w14:textId="77777777" w:rsidR="00BC7673" w:rsidRPr="00BC7673" w:rsidRDefault="00BC7673" w:rsidP="00BC7673">
      <w:pPr>
        <w:spacing w:line="360" w:lineRule="auto"/>
        <w:ind w:firstLineChars="200" w:firstLine="420"/>
        <w:rPr>
          <w:rFonts w:ascii="黑体" w:eastAsia="黑体" w:hAnsi="黑体" w:hint="eastAsia"/>
          <w:bCs/>
          <w:szCs w:val="21"/>
        </w:rPr>
      </w:pPr>
    </w:p>
    <w:p w14:paraId="0BD3E5E0" w14:textId="74566FB9" w:rsidR="00CB49BC" w:rsidRPr="00CB49BC" w:rsidRDefault="00CB49BC" w:rsidP="009F6D7B">
      <w:pPr>
        <w:pStyle w:val="2"/>
        <w:rPr>
          <w:rFonts w:hint="eastAsia"/>
        </w:rPr>
      </w:pPr>
      <w:bookmarkStart w:id="24" w:name="_Toc224912323"/>
      <w:bookmarkStart w:id="25" w:name="_Toc224912384"/>
      <w:r w:rsidRPr="00CB49BC">
        <w:rPr>
          <w:rFonts w:hint="eastAsia"/>
        </w:rPr>
        <w:t xml:space="preserve">3.2 </w:t>
      </w:r>
      <w:r w:rsidR="00602A23" w:rsidRPr="00602A23">
        <w:rPr>
          <w:rFonts w:hint="eastAsia"/>
        </w:rPr>
        <w:t>普通油茶LPAT基因家族的系统进化分析</w:t>
      </w:r>
      <w:bookmarkEnd w:id="24"/>
      <w:bookmarkEnd w:id="25"/>
    </w:p>
    <w:p w14:paraId="6DE89957" w14:textId="699824D4" w:rsidR="00CB49BC" w:rsidRPr="00CB49BC" w:rsidRDefault="00602A23" w:rsidP="00CB49BC">
      <w:pPr>
        <w:spacing w:line="360" w:lineRule="auto" w:after="0" w:before="0"/>
        <w:ind w:firstLine="480"/>
        <w:jc w:val="both"/>
      </w:pPr>
      <w:r>
        <w:rPr>
          <w:rFonts w:ascii="Times New Roman" w:hAnsi="Times New Roman"/>
          <w:b w:val="0"/>
          <w:sz w:val="24"/>
          <w:rFonts w:eastAsia="宋体" w:ascii="Times New Roman" w:hAnsi="Times New Roman"/>
        </w:rPr>
        <w:t>将普通油茶 16 个 CoLPAT 蛋白与拟南芥 AtLPAT 蛋白进行多序列比对并构建系统发育树。结果显示，CoLPAT 成员主要与 AtLPAT1、AtLPAT2 和 AtLPAT4 形成较近的聚类关系，其中 9 个成员与 AtLPAT1 的亲缘关系最近，4 个成员与 AtLPAT2 关系较近，3 个成员与 AtLPAT4 关系较近，说明普通油茶 LPAT 家族在拟南芥已知 LPAT 分支上发生了不同程度的扩张。系统发育结果与后续保守结构域和同源比对分析基本一致，为 CoLPAT 成员的功能推测提供了进化依据。</w:t>
      </w:r>
    </w:p>
    <w:p>
      <w:pPr>
        <w:spacing w:line="360" w:lineRule="auto" w:after="0" w:before="0"/>
        <w:ind w:firstLine="480"/>
        <w:jc w:val="both"/>
      </w:pPr>
      <w:r>
        <w:rPr>
          <w:rFonts w:ascii="Times New Roman" w:hAnsi="Times New Roman"/>
          <w:b w:val="0"/>
          <w:sz w:val="24"/>
          <w:rFonts w:eastAsia="宋体" w:ascii="Times New Roman" w:hAnsi="Times New Roman"/>
        </w:rPr>
        <w:t>系统树中普通油茶成员主要聚集在 AtLPAT1、AtLPAT2 和 AtLPAT4 相关分支，而未形成与 AtLPAT3、AtLPAT5 数量相当的独立扩张簇，说明 CoLPAT 家族的扩张具有明显偏向性。考虑到不同 AtLPAT 分支在膜脂代谢和甘油三酯合成中的功能侧重不同，这种聚类结果提示普通油茶中与种子油脂合成密切相关的 LPAT 功能模块可能主要集中在 AtLPAT1/2/4 同源成员之中，值得后续优先验证。</w:t>
      </w:r>
    </w:p>
    <w:p>
      <w:pPr>
        <w:jc w:val="center"/>
      </w:pPr>
      <w:r>
        <w:drawing>
          <wp:inline xmlns:a="http://schemas.openxmlformats.org/drawingml/2006/main" xmlns:pic="http://schemas.openxmlformats.org/drawingml/2006/picture">
            <wp:extent cx="5303520" cy="5411331"/>
            <wp:docPr id="1832345176" name="Picture 1832345176"/>
            <wp:cNvGraphicFramePr>
              <a:graphicFrameLocks noChangeAspect="1"/>
            </wp:cNvGraphicFramePr>
            <a:graphic>
              <a:graphicData uri="http://schemas.openxmlformats.org/drawingml/2006/picture">
                <pic:pic>
                  <pic:nvPicPr>
                    <pic:cNvPr id="0" name="fig2_phylogenetic_tree.png"/>
                    <pic:cNvPicPr/>
                  </pic:nvPicPr>
                  <pic:blipFill>
                    <a:blip r:embed="rId17"/>
                    <a:stretch>
                      <a:fillRect/>
                    </a:stretch>
                  </pic:blipFill>
                  <pic:spPr>
                    <a:xfrm>
                      <a:off x="0" y="0"/>
                      <a:ext cx="5303520" cy="5411331"/>
                    </a:xfrm>
                    <a:prstGeom prst="rect"/>
                  </pic:spPr>
                </pic:pic>
              </a:graphicData>
            </a:graphic>
          </wp:inline>
        </w:drawing>
      </w:r>
    </w:p>
    <w:p>
      <w:pPr>
        <w:spacing w:line="360" w:lineRule="auto"/>
        <w:ind w:firstLine="0"/>
        <w:jc w:val="center"/>
      </w:pPr>
      <w:r>
        <w:rPr>
          <w:rFonts w:ascii="宋体" w:hAnsi="宋体" w:eastAsia="宋体"/>
          <w:sz w:val="21"/>
        </w:rPr>
        <w:t>图2 拟南芥和普通油茶LPAT基因家族系统发育树</w:t>
      </w:r>
    </w:p>
    <w:p w14:paraId="781CCFF4" w14:textId="007ADE5C" w:rsidR="00CB49BC" w:rsidRPr="00CB49BC" w:rsidRDefault="00CB49BC" w:rsidP="009F6D7B">
      <w:pPr>
        <w:pStyle w:val="2"/>
        <w:rPr>
          <w:rFonts w:hint="eastAsia"/>
        </w:rPr>
      </w:pPr>
      <w:bookmarkStart w:id="26" w:name="_Toc224912324"/>
      <w:bookmarkStart w:id="27" w:name="_Toc224912385"/>
      <w:r w:rsidRPr="00CB49BC">
        <w:rPr>
          <w:rFonts w:hint="eastAsia"/>
        </w:rPr>
        <w:t xml:space="preserve">3.3 </w:t>
      </w:r>
      <w:r w:rsidR="00602A23" w:rsidRPr="00602A23">
        <w:rPr>
          <w:rFonts w:hint="eastAsia"/>
        </w:rPr>
        <w:t>普通油茶LPAT保守结构域和基序分析</w:t>
      </w:r>
      <w:bookmarkEnd w:id="26"/>
      <w:bookmarkEnd w:id="27"/>
    </w:p>
    <w:p w14:paraId="58AA4DB3" w14:textId="6BD6DA21" w:rsidR="00CB49BC" w:rsidRDefault="00602A23" w:rsidP="00CB49BC">
      <w:pPr>
        <w:spacing w:line="360" w:lineRule="auto" w:after="0" w:before="0"/>
        <w:ind w:firstLine="480"/>
        <w:jc w:val="both"/>
      </w:pPr>
      <w:r>
        <w:rPr>
          <w:rFonts w:ascii="Times New Roman" w:hAnsi="Times New Roman"/>
          <w:b w:val="0"/>
          <w:sz w:val="24"/>
          <w:rFonts w:eastAsia="宋体" w:ascii="Times New Roman" w:hAnsi="Times New Roman"/>
        </w:rPr>
        <w:t>为了更好地了解 CoLPAT 蛋白序列的结构特征，对 16 个成员进行了保守区块和保守结构域分析。结果如图3和图4所示，16 个 CoLPAT 蛋白均可被 PF01553（Acyltransferase）模型检出，HMM 检索 E-value 范围为 1.61e-25-6.83e-08。结合 CDD 和 SMART 的复核结果，这些蛋白均归属于 LPAT/LPLAT 相关酰基转移酶保守结构域类型，未见与 LPAT 主功能明显冲突的主导额外结构域。不同成员之间保守区块的数量和排列总体相似，而同一拟南芥同源类别中的成员保守性更高，提示 CoLPAT 家族在保留核心催化功能的同时发生了一定程度的分化。</w:t>
      </w:r>
    </w:p>
    <w:p>
      <w:pPr>
        <w:spacing w:line="360" w:lineRule="auto" w:after="0" w:before="0"/>
        <w:ind w:firstLine="480"/>
        <w:jc w:val="both"/>
      </w:pPr>
      <w:r>
        <w:rPr>
          <w:rFonts w:ascii="Times New Roman" w:hAnsi="Times New Roman"/>
          <w:b w:val="0"/>
          <w:sz w:val="24"/>
          <w:rFonts w:eastAsia="宋体" w:ascii="Times New Roman" w:hAnsi="Times New Roman"/>
        </w:rPr>
        <w:t>结构域复核结果进一步提高了成员鉴定的可靠性。PF01553 是当前 CoLPAT 鉴定中最核心的 HMM 证据，而 CDD 与 SMART 的交叉验证则有助于排除仅靠低复杂度区段或局部短片段误判的候选序列。对于家族鉴定类研究而言，这种“模型筛选 + 结构域复核”的流程能够有效保证最终成员集合的稳定性，也使后续系统发育、结构比较和表达分析建立在更可信的成员基础之上。</w:t>
      </w:r>
    </w:p>
    <w:p>
      <w:pPr>
        <w:jc w:val="center"/>
      </w:pPr>
      <w:r>
        <w:drawing>
          <wp:inline xmlns:a="http://schemas.openxmlformats.org/drawingml/2006/main" xmlns:pic="http://schemas.openxmlformats.org/drawingml/2006/picture">
            <wp:extent cx="5669280" cy="3652325"/>
            <wp:docPr id="1832345178" name="Picture 1832345178"/>
            <wp:cNvGraphicFramePr>
              <a:graphicFrameLocks noChangeAspect="1"/>
            </wp:cNvGraphicFramePr>
            <a:graphic>
              <a:graphicData uri="http://schemas.openxmlformats.org/drawingml/2006/picture">
                <pic:pic>
                  <pic:nvPicPr>
                    <pic:cNvPr id="0" name="fig3_conserved_motifs.png"/>
                    <pic:cNvPicPr/>
                  </pic:nvPicPr>
                  <pic:blipFill>
                    <a:blip r:embed="rId19"/>
                    <a:stretch>
                      <a:fillRect/>
                    </a:stretch>
                  </pic:blipFill>
                  <pic:spPr>
                    <a:xfrm>
                      <a:off x="0" y="0"/>
                      <a:ext cx="5669280" cy="3652325"/>
                    </a:xfrm>
                    <a:prstGeom prst="rect"/>
                  </pic:spPr>
                </pic:pic>
              </a:graphicData>
            </a:graphic>
          </wp:inline>
        </w:drawing>
      </w:r>
    </w:p>
    <w:p>
      <w:pPr>
        <w:spacing w:line="360" w:lineRule="auto"/>
        <w:ind w:firstLine="0"/>
        <w:jc w:val="center"/>
      </w:pPr>
      <w:r>
        <w:rPr>
          <w:rFonts w:ascii="宋体" w:hAnsi="宋体" w:eastAsia="宋体"/>
          <w:sz w:val="21"/>
        </w:rPr>
        <w:t>图3 普通油茶CoLPAT基因家族保守基序分析</w:t>
      </w:r>
    </w:p>
    <w:p>
      <w:pPr>
        <w:jc w:val="center"/>
      </w:pPr>
      <w:r>
        <w:drawing>
          <wp:inline xmlns:a="http://schemas.openxmlformats.org/drawingml/2006/main" xmlns:pic="http://schemas.openxmlformats.org/drawingml/2006/picture">
            <wp:extent cx="5669280" cy="3653496"/>
            <wp:docPr id="1832345177" name="Picture 1832345177"/>
            <wp:cNvGraphicFramePr>
              <a:graphicFrameLocks noChangeAspect="1"/>
            </wp:cNvGraphicFramePr>
            <a:graphic>
              <a:graphicData uri="http://schemas.openxmlformats.org/drawingml/2006/picture">
                <pic:pic>
                  <pic:nvPicPr>
                    <pic:cNvPr id="0" name="fig4_conserved_domains.png"/>
                    <pic:cNvPicPr/>
                  </pic:nvPicPr>
                  <pic:blipFill>
                    <a:blip r:embed="rId18"/>
                    <a:stretch>
                      <a:fillRect/>
                    </a:stretch>
                  </pic:blipFill>
                  <pic:spPr>
                    <a:xfrm>
                      <a:off x="0" y="0"/>
                      <a:ext cx="5669280" cy="3653496"/>
                    </a:xfrm>
                    <a:prstGeom prst="rect"/>
                  </pic:spPr>
                </pic:pic>
              </a:graphicData>
            </a:graphic>
          </wp:inline>
        </w:drawing>
      </w:r>
    </w:p>
    <w:p>
      <w:pPr>
        <w:spacing w:line="360" w:lineRule="auto"/>
        <w:ind w:firstLine="0"/>
        <w:jc w:val="center"/>
      </w:pPr>
      <w:r>
        <w:rPr>
          <w:rFonts w:ascii="宋体" w:hAnsi="宋体" w:eastAsia="宋体"/>
          <w:sz w:val="21"/>
        </w:rPr>
        <w:t>图4 普通油茶CoLPAT基因家族保守结构域分析</w:t>
      </w:r>
    </w:p>
    <w:p w14:paraId="62473B84" w14:textId="77777777" w:rsidR="0092547D" w:rsidRPr="00CB49BC" w:rsidRDefault="0092547D" w:rsidP="009F6D7B">
      <w:pPr>
        <w:pStyle w:val="2"/>
        <w:rPr>
          <w:rFonts w:hint="eastAsia"/>
        </w:rPr>
      </w:pPr>
    </w:p>
    <w:p w14:paraId="29279661" w14:textId="54DF4FBC" w:rsidR="00CB49BC" w:rsidRPr="00CB49BC" w:rsidRDefault="00AA0442" w:rsidP="009F6D7B">
      <w:pPr>
        <w:pStyle w:val="2"/>
        <w:rPr>
          <w:rFonts w:hint="eastAsia"/>
          <w:sz w:val="28"/>
          <w:szCs w:val="28"/>
        </w:rPr>
      </w:pPr>
      <w:bookmarkStart w:id="28" w:name="_Toc224912325"/>
      <w:bookmarkStart w:id="29" w:name="_Toc224912386"/>
      <w:r>
        <w:rPr>
          <w:rFonts w:hint="eastAsia"/>
          <w:sz w:val="28"/>
          <w:szCs w:val="28"/>
        </w:rPr>
        <w:t>3</w:t>
      </w:r>
      <w:r w:rsidR="00CB49BC" w:rsidRPr="00CB49BC">
        <w:rPr>
          <w:rFonts w:hint="eastAsia"/>
          <w:sz w:val="28"/>
          <w:szCs w:val="28"/>
        </w:rPr>
        <w:t xml:space="preserve">.4 </w:t>
      </w:r>
      <w:r w:rsidR="00602A23" w:rsidRPr="00602A23">
        <w:rPr>
          <w:rFonts w:hint="eastAsia"/>
          <w:sz w:val="28"/>
          <w:szCs w:val="28"/>
        </w:rPr>
        <w:t>普通油茶LPAT基因结构分析</w:t>
      </w:r>
      <w:bookmarkEnd w:id="28"/>
      <w:bookmarkEnd w:id="29"/>
    </w:p>
    <w:p w14:paraId="780BF37F" w14:textId="67E686A3" w:rsidR="00CB49BC" w:rsidRDefault="00AD58A1" w:rsidP="00CB49BC">
      <w:pPr>
        <w:spacing w:line="360" w:lineRule="auto"/>
        <w:ind w:firstLineChars="200" w:firstLine="480"/>
        <w:rPr>
          <w:rFonts w:ascii="宋体" w:hAnsi="宋体" w:hint="eastAsia"/>
          <w:bCs/>
          <w:sz w:val="24"/>
        </w:rPr>
      </w:pPr>
      <w:r>
        <w:rPr>
          <w:rFonts w:ascii="宋体" w:hAnsi="宋体" w:eastAsia="宋体"/>
          <w:sz w:val="24"/>
        </w:rPr>
        <w:t>基因结构分析表明，16个CoLPAT基因外显子数量为4-17个，内含子数量为3-16个，CDS长度为834-2763 bp，成员间结构差异较明显。多数成员具有多个外显子和内含子，说明该家族基因结构相对复杂；同一染色体组装单元上的部分成员在外显子/内含子数量上存在差异，提示普通油茶LPAT家族在扩张和保留过程中可能发生了结构分化。</w:t>
      </w:r>
    </w:p>
    <w:p>
      <w:pPr>
        <w:spacing w:line="360" w:lineRule="auto" w:after="0" w:before="0"/>
        <w:ind w:firstLine="480"/>
        <w:jc w:val="both"/>
      </w:pPr>
      <w:r>
        <w:rPr>
          <w:rFonts w:ascii="Times New Roman" w:hAnsi="Times New Roman"/>
          <w:b w:val="0"/>
          <w:sz w:val="24"/>
          <w:rFonts w:eastAsia="宋体" w:ascii="Times New Roman" w:hAnsi="Times New Roman"/>
        </w:rPr>
        <w:t>同源类别内成员在外显子组织形式上的相似性，与系统发育树中的近缘聚类关系相互印证，说明普通油茶 LPAT 家族在进化过程中保留了较为稳定的结构骨架。另一方面，个别成员在基因长度和内含子数量上明显偏离家族平均水平，这类结构差异常常与转录调控复杂化、可变剪接潜力或表达专化有关，值得在后续转录本水平分析中进一步关注。</w:t>
      </w:r>
    </w:p>
    <w:p>
      <w:pPr>
        <w:jc w:val="center"/>
      </w:pPr>
      <w:r>
        <w:drawing>
          <wp:inline xmlns:a="http://schemas.openxmlformats.org/drawingml/2006/main" xmlns:pic="http://schemas.openxmlformats.org/drawingml/2006/picture">
            <wp:extent cx="5669280" cy="3332338"/>
            <wp:docPr id="1832345179" name="Picture 1832345179"/>
            <wp:cNvGraphicFramePr>
              <a:graphicFrameLocks noChangeAspect="1"/>
            </wp:cNvGraphicFramePr>
            <a:graphic>
              <a:graphicData uri="http://schemas.openxmlformats.org/drawingml/2006/picture">
                <pic:pic>
                  <pic:nvPicPr>
                    <pic:cNvPr id="0" name="fig5_gene_structure.png"/>
                    <pic:cNvPicPr/>
                  </pic:nvPicPr>
                  <pic:blipFill>
                    <a:blip r:embed="rId20"/>
                    <a:stretch>
                      <a:fillRect/>
                    </a:stretch>
                  </pic:blipFill>
                  <pic:spPr>
                    <a:xfrm>
                      <a:off x="0" y="0"/>
                      <a:ext cx="5669280" cy="3332338"/>
                    </a:xfrm>
                    <a:prstGeom prst="rect"/>
                  </pic:spPr>
                </pic:pic>
              </a:graphicData>
            </a:graphic>
          </wp:inline>
        </w:drawing>
      </w:r>
    </w:p>
    <w:p>
      <w:pPr>
        <w:spacing w:line="360" w:lineRule="auto"/>
        <w:ind w:firstLine="0"/>
        <w:jc w:val="center"/>
      </w:pPr>
      <w:r>
        <w:rPr>
          <w:rFonts w:ascii="宋体" w:hAnsi="宋体" w:eastAsia="宋体"/>
          <w:sz w:val="21"/>
        </w:rPr>
        <w:t>图5 普通油茶CoLPAT基因家族基因结构分析</w:t>
      </w:r>
    </w:p>
    <w:p w14:paraId="4BA04BAD" w14:textId="0B809243" w:rsidR="005D3A85" w:rsidRPr="00CB49BC" w:rsidRDefault="005D3A85" w:rsidP="00CB49BC">
      <w:pPr>
        <w:spacing w:line="360" w:lineRule="auto"/>
        <w:ind w:firstLineChars="200" w:firstLine="480"/>
        <w:rPr>
          <w:rFonts w:ascii="宋体" w:hAnsi="宋体" w:hint="eastAsia"/>
          <w:bCs/>
          <w:sz w:val="24"/>
        </w:rPr>
      </w:pPr>
    </w:p>
    <w:p w14:paraId="1576A838" w14:textId="18BAEA10" w:rsidR="00CB49BC" w:rsidRPr="00AA0442" w:rsidRDefault="00AA0442" w:rsidP="009F6D7B">
      <w:pPr>
        <w:pStyle w:val="2"/>
        <w:rPr>
          <w:rFonts w:hint="eastAsia"/>
        </w:rPr>
      </w:pPr>
      <w:bookmarkStart w:id="30" w:name="_Toc224912326"/>
      <w:bookmarkStart w:id="31" w:name="_Toc224912387"/>
      <w:r>
        <w:rPr>
          <w:rFonts w:hint="eastAsia"/>
        </w:rPr>
        <w:t>3</w:t>
      </w:r>
      <w:r w:rsidR="00CB49BC" w:rsidRPr="00AA0442">
        <w:rPr>
          <w:rFonts w:hint="eastAsia"/>
        </w:rPr>
        <w:t xml:space="preserve">.5 </w:t>
      </w:r>
      <w:r w:rsidR="00B0724D" w:rsidRPr="00B0724D">
        <w:rPr>
          <w:rFonts w:hint="eastAsia"/>
        </w:rPr>
        <w:t>种间共线性分析</w:t>
      </w:r>
      <w:bookmarkEnd w:id="30"/>
      <w:bookmarkEnd w:id="31"/>
    </w:p>
    <w:p w14:paraId="63376181" w14:textId="04109519" w:rsidR="00CB49BC" w:rsidRDefault="00B0724D" w:rsidP="00AA0442">
      <w:pPr>
        <w:spacing w:line="360" w:lineRule="auto" w:after="0" w:before="0"/>
        <w:ind w:firstLine="480"/>
        <w:jc w:val="both"/>
      </w:pPr>
      <w:r>
        <w:rPr>
          <w:rFonts w:ascii="Times New Roman" w:hAnsi="Times New Roman"/>
          <w:b w:val="0"/>
          <w:sz w:val="24"/>
          <w:rFonts w:eastAsia="宋体" w:ascii="Times New Roman" w:hAnsi="Times New Roman"/>
        </w:rPr>
        <w:t>为了进一步了解普通油茶 CoLPAT 家族与拟南芥 LPAT 家族之间的同源保守关系，以拟南芥为比较物种开展种间共线性分析。结果如图6所示，普通油茶与拟南芥全基因组范围内共检测到 1370 个共线性区块，其中与 CoLPAT 或 AtLPAT 位点相关的区块有 5 个。CoLPAT16 与 AtLPAT3 位于同一共线性区块，说明二者具有较强的保守性；CoLPAT2、CoLPAT4、CoLPAT6 和 CoLPAT7 也位于种间共线性区段，但对应拟南芥区段内未覆盖 AtLPAT 位点，提示普通油茶 LPAT 家族在保守性基础上经历了不同程度的基因重排与分化。</w:t>
      </w:r>
    </w:p>
    <w:p>
      <w:pPr>
        <w:spacing w:line="360" w:lineRule="auto" w:after="0" w:before="0"/>
        <w:ind w:firstLine="480"/>
        <w:jc w:val="both"/>
      </w:pPr>
      <w:r>
        <w:rPr>
          <w:rFonts w:ascii="Times New Roman" w:hAnsi="Times New Roman"/>
          <w:b w:val="0"/>
          <w:sz w:val="24"/>
          <w:rFonts w:eastAsia="宋体" w:ascii="Times New Roman" w:hAnsi="Times New Roman"/>
        </w:rPr>
        <w:t>需要指出的是，最佳同源关系和严格共线性关系并不完全等价。前者更多反映蛋白序列层面的近缘性，后者则要求保留较完整的基因邻域顺序信息。普通油茶中多数 CoLPAT 成员虽然能够找到相对稳定的拟南芥同源分支，但只有少数位点保留严格 WGDI 共线性证据，说明该家族在种间比较中既具有保守的一面，也受到了多倍化和基因组重塑的明显影响。</w:t>
      </w:r>
    </w:p>
    <w:p>
      <w:pPr>
        <w:jc w:val="center"/>
      </w:pPr>
      <w:r>
        <w:drawing>
          <wp:inline xmlns:a="http://schemas.openxmlformats.org/drawingml/2006/main" xmlns:pic="http://schemas.openxmlformats.org/drawingml/2006/picture">
            <wp:extent cx="5688000" cy="3918400"/>
            <wp:docPr id="1832345182" name="Picture 183234518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88000" cy="3918400"/>
                    </a:xfrm>
                    <a:prstGeom prst="rect"/>
                  </pic:spPr>
                </pic:pic>
              </a:graphicData>
            </a:graphic>
          </wp:inline>
        </w:drawing>
      </w:r>
    </w:p>
    <w:p>
      <w:pPr>
        <w:spacing w:line="360" w:lineRule="auto" w:after="0" w:before="0"/>
        <w:ind w:firstLine="0"/>
        <w:jc w:val="center"/>
      </w:pPr>
      <w:r>
        <w:rPr>
          <w:rFonts w:ascii="Times New Roman" w:hAnsi="Times New Roman"/>
          <w:b w:val="0"/>
          <w:sz w:val="21"/>
          <w:rFonts w:eastAsia="宋体" w:ascii="Times New Roman" w:hAnsi="Times New Roman"/>
        </w:rPr>
        <w:t>图6 普通油茶（Camellia oleifera）和拟南芥（Arabidopsis thaliana）LPAT基因家族种间共线性分析</w:t>
      </w:r>
    </w:p>
    <w:p w14:paraId="697F9E02" w14:textId="5E77C0EC" w:rsidR="005D3A85" w:rsidRPr="00AA0442" w:rsidRDefault="005D3A85" w:rsidP="00AA0442">
      <w:pPr>
        <w:spacing w:line="360" w:lineRule="auto"/>
        <w:ind w:firstLineChars="200" w:firstLine="480"/>
        <w:rPr>
          <w:rFonts w:ascii="宋体" w:hAnsi="宋体" w:hint="eastAsia"/>
          <w:bCs/>
          <w:sz w:val="24"/>
        </w:rPr>
      </w:pPr>
    </w:p>
    <w:p w14:paraId="69E92ED4" w14:textId="62107D71" w:rsidR="00CB49BC" w:rsidRPr="00AA0442" w:rsidRDefault="00AA0442" w:rsidP="009F6D7B">
      <w:pPr>
        <w:pStyle w:val="2"/>
        <w:rPr>
          <w:rFonts w:hint="eastAsia"/>
        </w:rPr>
      </w:pPr>
      <w:bookmarkStart w:id="32" w:name="_Toc224912327"/>
      <w:bookmarkStart w:id="33" w:name="_Toc224912388"/>
      <w:r>
        <w:rPr>
          <w:rFonts w:hint="eastAsia"/>
        </w:rPr>
        <w:t>3</w:t>
      </w:r>
      <w:r w:rsidR="00CB49BC" w:rsidRPr="00AA0442">
        <w:rPr>
          <w:rFonts w:hint="eastAsia"/>
        </w:rPr>
        <w:t xml:space="preserve">.6 </w:t>
      </w:r>
      <w:r w:rsidR="00B0724D" w:rsidRPr="00B0724D">
        <w:rPr>
          <w:rFonts w:hint="eastAsia"/>
        </w:rPr>
        <w:t>普通油茶LPAT基因家族成员二级结构分析</w:t>
      </w:r>
      <w:bookmarkEnd w:id="32"/>
      <w:bookmarkEnd w:id="33"/>
    </w:p>
    <w:p w14:paraId="24450947" w14:textId="5F00D22E" w:rsidR="00B0724D" w:rsidRDefault="00B0724D" w:rsidP="00B0724D">
      <w:pPr>
        <w:spacing w:line="360" w:lineRule="auto" w:after="0" w:before="0"/>
        <w:ind w:firstLine="480"/>
        <w:jc w:val="both"/>
      </w:pPr>
      <w:r>
        <w:rPr>
          <w:rFonts w:ascii="Times New Roman" w:hAnsi="Times New Roman"/>
          <w:b w:val="0"/>
          <w:sz w:val="24"/>
          <w:rFonts w:eastAsia="宋体" w:ascii="Times New Roman" w:hAnsi="Times New Roman"/>
        </w:rPr>
        <w:t>通过二级结构预测对 16 个 CoLPAT 蛋白进行分析，结果如表2所示。CoLPAT 蛋白二级结构主要由 α-螺旋、延伸链、β-转角和无规则卷曲四种结构元素组成，其中 α-螺旋比例为 16.63%-35.62%，延伸链比例为 27.28%-41.83%，β-转角比例为 22.02%-56.41%，无规则卷曲比例为 0.00%-10.94%。整体来看，CoLPAT 蛋白以规则结构元件为主，无规则卷曲占比较低，说明家族整体折叠框架较为稳定；不同成员在 α-螺旋、延伸链和 β-转角比例上的差异，则提示其局部空间构象可能存在一定分化。</w:t>
      </w:r>
    </w:p>
    <w:p w14:paraId="13B636DE" w14:textId="269A2E62" w:rsidR="00A21368" w:rsidRPr="00A21368" w:rsidRDefault="00A21368" w:rsidP="00A21368">
      <w:pPr>
        <w:spacing w:line="360" w:lineRule="auto" w:after="0" w:before="0"/>
        <w:ind w:firstLine="0"/>
        <w:jc w:val="center"/>
      </w:pPr>
      <w:r>
        <w:rPr>
          <w:rFonts w:ascii="Times New Roman" w:hAnsi="Times New Roman"/>
          <w:b w:val="0"/>
          <w:sz w:val="21"/>
          <w:rFonts w:eastAsia="宋体" w:ascii="Times New Roman" w:hAnsi="Times New Roman"/>
        </w:rPr>
        <w:t>表2 普通油茶 CoLPAT 家族成员蛋白二级结构占比</w:t>
      </w:r>
    </w:p>
    <w:tbl>
      <w:tblPr>
        <w:tblW w:type="auto" w:w="0"/>
        <w:jc w:val="center"/>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661"/>
        <w:gridCol w:w="1661"/>
        <w:gridCol w:w="1661"/>
        <w:gridCol w:w="1661"/>
        <w:gridCol w:w="1661"/>
      </w:tblGrid>
      <w:tr>
        <w:tc>
          <w:tcPr>
            <w:tcW w:type="dxa" w:w="1661"/>
            <w:vAlign w:val="center"/>
            <w:tcBorders>
              <w:top w:val="single" w:sz="12" w:space="0" w:color="000000"/>
              <w:bottom w:val="single" w:sz="8" w:space="0" w:color="000000"/>
              <w:left w:val="nil" w:sz="0" w:space="0" w:color="auto"/>
              <w:right w:val="nil" w:sz="0" w:space="0" w:color="auto"/>
            </w:tcBorders>
          </w:tcPr>
          <w:p>
            <w:pPr>
              <w:spacing w:line="240" w:lineRule="auto"/>
              <w:ind w:firstLine="0"/>
              <w:jc w:val="center"/>
            </w:pPr>
            <w:r/>
            <w:r>
              <w:rPr>
                <w:rFonts w:ascii="宋体" w:hAnsi="宋体" w:eastAsia="宋体"/>
                <w:b/>
                <w:sz w:val="17"/>
              </w:rPr>
              <w:t>基因名称</w:t>
            </w:r>
          </w:p>
        </w:tc>
        <w:tc>
          <w:tcPr>
            <w:tcW w:type="dxa" w:w="1661"/>
            <w:vAlign w:val="center"/>
            <w:tcBorders>
              <w:top w:val="single" w:sz="12" w:space="0" w:color="000000"/>
              <w:bottom w:val="single" w:sz="8" w:space="0" w:color="000000"/>
              <w:left w:val="nil" w:sz="0" w:space="0" w:color="auto"/>
              <w:right w:val="nil" w:sz="0" w:space="0" w:color="auto"/>
            </w:tcBorders>
          </w:tcPr>
          <w:p>
            <w:pPr>
              <w:spacing w:line="240" w:lineRule="auto"/>
              <w:ind w:firstLine="0"/>
              <w:jc w:val="center"/>
            </w:pPr>
            <w:r/>
            <w:r>
              <w:rPr>
                <w:rFonts w:ascii="宋体" w:hAnsi="宋体" w:eastAsia="宋体"/>
                <w:b/>
                <w:sz w:val="17"/>
              </w:rPr>
              <w:t>α-螺旋/%</w:t>
            </w:r>
          </w:p>
        </w:tc>
        <w:tc>
          <w:tcPr>
            <w:tcW w:type="dxa" w:w="1661"/>
            <w:vAlign w:val="center"/>
            <w:tcBorders>
              <w:top w:val="single" w:sz="12" w:space="0" w:color="000000"/>
              <w:bottom w:val="single" w:sz="8" w:space="0" w:color="000000"/>
              <w:left w:val="nil" w:sz="0" w:space="0" w:color="auto"/>
              <w:right w:val="nil" w:sz="0" w:space="0" w:color="auto"/>
            </w:tcBorders>
          </w:tcPr>
          <w:p>
            <w:pPr>
              <w:spacing w:line="240" w:lineRule="auto"/>
              <w:ind w:firstLine="0"/>
              <w:jc w:val="center"/>
            </w:pPr>
            <w:r/>
            <w:r>
              <w:rPr>
                <w:rFonts w:ascii="宋体" w:hAnsi="宋体" w:eastAsia="宋体"/>
                <w:b/>
                <w:sz w:val="17"/>
              </w:rPr>
              <w:t>延伸链/%</w:t>
            </w:r>
          </w:p>
        </w:tc>
        <w:tc>
          <w:tcPr>
            <w:tcW w:type="dxa" w:w="1661"/>
            <w:vAlign w:val="center"/>
            <w:tcBorders>
              <w:top w:val="single" w:sz="12" w:space="0" w:color="000000"/>
              <w:bottom w:val="single" w:sz="8" w:space="0" w:color="000000"/>
              <w:left w:val="nil" w:sz="0" w:space="0" w:color="auto"/>
              <w:right w:val="nil" w:sz="0" w:space="0" w:color="auto"/>
            </w:tcBorders>
          </w:tcPr>
          <w:p>
            <w:pPr>
              <w:spacing w:line="240" w:lineRule="auto"/>
              <w:ind w:firstLine="0"/>
              <w:jc w:val="center"/>
            </w:pPr>
            <w:r/>
            <w:r>
              <w:rPr>
                <w:rFonts w:ascii="宋体" w:hAnsi="宋体" w:eastAsia="宋体"/>
                <w:b/>
                <w:sz w:val="17"/>
              </w:rPr>
              <w:t>β-转角/%</w:t>
            </w:r>
          </w:p>
        </w:tc>
        <w:tc>
          <w:tcPr>
            <w:tcW w:type="dxa" w:w="1661"/>
            <w:vAlign w:val="center"/>
            <w:tcBorders>
              <w:top w:val="single" w:sz="12" w:space="0" w:color="000000"/>
              <w:bottom w:val="single" w:sz="8" w:space="0" w:color="000000"/>
              <w:left w:val="nil" w:sz="0" w:space="0" w:color="auto"/>
              <w:right w:val="nil" w:sz="0" w:space="0" w:color="auto"/>
            </w:tcBorders>
          </w:tcPr>
          <w:p>
            <w:pPr>
              <w:spacing w:line="240" w:lineRule="auto"/>
              <w:ind w:firstLine="0"/>
              <w:jc w:val="center"/>
            </w:pPr>
            <w:r/>
            <w:r>
              <w:rPr>
                <w:rFonts w:ascii="宋体" w:hAnsi="宋体" w:eastAsia="宋体"/>
                <w:b/>
                <w:sz w:val="17"/>
              </w:rPr>
              <w:t>无规则卷曲/%</w:t>
            </w:r>
          </w:p>
        </w:tc>
      </w:tr>
      <w:tr>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CoLPAT1</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27.54</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33.09</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31.42</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7.95</w:t>
            </w:r>
          </w:p>
        </w:tc>
      </w:tr>
      <w:tr>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CoLPAT2</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25.53</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35.46</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29.79</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9.22</w:t>
            </w:r>
          </w:p>
        </w:tc>
      </w:tr>
      <w:tr>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CoLPAT3</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30.69</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40.79</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22.02</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6.50</w:t>
            </w:r>
          </w:p>
        </w:tc>
      </w:tr>
      <w:tr>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CoLPAT4</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27.86</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30.21</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30.99</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10.94</w:t>
            </w:r>
          </w:p>
        </w:tc>
      </w:tr>
      <w:tr>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CoLPAT5</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30.90</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39.42</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24.82</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4.87</w:t>
            </w:r>
          </w:p>
        </w:tc>
      </w:tr>
      <w:tr>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CoLPAT6</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26.40</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37.30</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31.71</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4.59</w:t>
            </w:r>
          </w:p>
        </w:tc>
      </w:tr>
      <w:tr>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CoLPAT7</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27.94</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37.39</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31.05</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3.62</w:t>
            </w:r>
          </w:p>
        </w:tc>
      </w:tr>
      <w:tr>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CoLPAT8</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28.31</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37.21</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29.91</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4.57</w:t>
            </w:r>
          </w:p>
        </w:tc>
      </w:tr>
      <w:tr>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CoLPAT9</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30.69</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39.64</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26.34</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3.32</w:t>
            </w:r>
          </w:p>
        </w:tc>
      </w:tr>
      <w:tr>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CoLPAT10</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30.23</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37.73</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29.97</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2.07</w:t>
            </w:r>
          </w:p>
        </w:tc>
      </w:tr>
      <w:tr>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CoLPAT11</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31.28</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39.84</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27.01</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1.87</w:t>
            </w:r>
          </w:p>
        </w:tc>
      </w:tr>
      <w:tr>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CoLPAT12</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31.38</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39.10</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27.93</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1.60</w:t>
            </w:r>
          </w:p>
        </w:tc>
      </w:tr>
      <w:tr>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CoLPAT13</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35.62</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41.18</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24.18</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0.00</w:t>
            </w:r>
          </w:p>
        </w:tc>
      </w:tr>
      <w:tr>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CoLPAT14</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33.93</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41.44</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24.32</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0.30</w:t>
            </w:r>
          </w:p>
        </w:tc>
      </w:tr>
      <w:tr>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CoLPAT15</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16.63</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27.28</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56.41</w:t>
            </w:r>
          </w:p>
        </w:tc>
        <w:tc>
          <w:tcPr>
            <w:tcW w:type="dxa" w:w="1661"/>
            <w:vAlign w:val="center"/>
            <w:tcBorders>
              <w:top w:val="nil" w:sz="0" w:space="0" w:color="auto"/>
              <w:bottom w:val="nil" w:sz="0" w:space="0" w:color="auto"/>
              <w:left w:val="nil" w:sz="0" w:space="0" w:color="auto"/>
              <w:right w:val="nil" w:sz="0" w:space="0" w:color="auto"/>
            </w:tcBorders>
          </w:tcPr>
          <w:p>
            <w:pPr>
              <w:spacing w:line="240" w:lineRule="auto"/>
              <w:ind w:firstLine="0"/>
              <w:jc w:val="center"/>
            </w:pPr>
            <w:r/>
            <w:r>
              <w:rPr>
                <w:rFonts w:ascii="宋体" w:hAnsi="宋体" w:eastAsia="宋体"/>
                <w:b w:val="0"/>
                <w:sz w:val="17"/>
              </w:rPr>
              <w:t>0.00</w:t>
            </w:r>
          </w:p>
        </w:tc>
      </w:tr>
      <w:tr>
        <w:tc>
          <w:tcPr>
            <w:tcW w:type="dxa" w:w="1661"/>
            <w:vAlign w:val="center"/>
            <w:tcBorders>
              <w:top w:val="nil" w:sz="0" w:space="0" w:color="auto"/>
              <w:bottom w:val="single" w:sz="12" w:space="0" w:color="000000"/>
              <w:left w:val="nil" w:sz="0" w:space="0" w:color="auto"/>
              <w:right w:val="nil" w:sz="0" w:space="0" w:color="auto"/>
            </w:tcBorders>
          </w:tcPr>
          <w:p>
            <w:pPr>
              <w:spacing w:line="240" w:lineRule="auto"/>
              <w:ind w:firstLine="0"/>
              <w:jc w:val="center"/>
            </w:pPr>
            <w:r/>
            <w:r>
              <w:rPr>
                <w:rFonts w:ascii="宋体" w:hAnsi="宋体" w:eastAsia="宋体"/>
                <w:b w:val="0"/>
                <w:sz w:val="17"/>
              </w:rPr>
              <w:t>CoLPAT16</w:t>
            </w:r>
          </w:p>
        </w:tc>
        <w:tc>
          <w:tcPr>
            <w:tcW w:type="dxa" w:w="1661"/>
            <w:vAlign w:val="center"/>
            <w:tcBorders>
              <w:top w:val="nil" w:sz="0" w:space="0" w:color="auto"/>
              <w:bottom w:val="single" w:sz="12" w:space="0" w:color="000000"/>
              <w:left w:val="nil" w:sz="0" w:space="0" w:color="auto"/>
              <w:right w:val="nil" w:sz="0" w:space="0" w:color="auto"/>
            </w:tcBorders>
          </w:tcPr>
          <w:p>
            <w:pPr>
              <w:spacing w:line="240" w:lineRule="auto"/>
              <w:ind w:firstLine="0"/>
              <w:jc w:val="center"/>
            </w:pPr>
            <w:r/>
            <w:r>
              <w:rPr>
                <w:rFonts w:ascii="宋体" w:hAnsi="宋体" w:eastAsia="宋体"/>
                <w:b w:val="0"/>
                <w:sz w:val="17"/>
              </w:rPr>
              <w:t>33.99</w:t>
            </w:r>
          </w:p>
        </w:tc>
        <w:tc>
          <w:tcPr>
            <w:tcW w:type="dxa" w:w="1661"/>
            <w:vAlign w:val="center"/>
            <w:tcBorders>
              <w:top w:val="nil" w:sz="0" w:space="0" w:color="auto"/>
              <w:bottom w:val="single" w:sz="12" w:space="0" w:color="000000"/>
              <w:left w:val="nil" w:sz="0" w:space="0" w:color="auto"/>
              <w:right w:val="nil" w:sz="0" w:space="0" w:color="auto"/>
            </w:tcBorders>
          </w:tcPr>
          <w:p>
            <w:pPr>
              <w:spacing w:line="240" w:lineRule="auto"/>
              <w:ind w:firstLine="0"/>
              <w:jc w:val="center"/>
            </w:pPr>
            <w:r/>
            <w:r>
              <w:rPr>
                <w:rFonts w:ascii="宋体" w:hAnsi="宋体" w:eastAsia="宋体"/>
                <w:b w:val="0"/>
                <w:sz w:val="17"/>
              </w:rPr>
              <w:t>41.83</w:t>
            </w:r>
          </w:p>
        </w:tc>
        <w:tc>
          <w:tcPr>
            <w:tcW w:type="dxa" w:w="1661"/>
            <w:vAlign w:val="center"/>
            <w:tcBorders>
              <w:top w:val="nil" w:sz="0" w:space="0" w:color="auto"/>
              <w:bottom w:val="single" w:sz="12" w:space="0" w:color="000000"/>
              <w:left w:val="nil" w:sz="0" w:space="0" w:color="auto"/>
              <w:right w:val="nil" w:sz="0" w:space="0" w:color="auto"/>
            </w:tcBorders>
          </w:tcPr>
          <w:p>
            <w:pPr>
              <w:spacing w:line="240" w:lineRule="auto"/>
              <w:ind w:firstLine="0"/>
              <w:jc w:val="center"/>
            </w:pPr>
            <w:r/>
            <w:r>
              <w:rPr>
                <w:rFonts w:ascii="宋体" w:hAnsi="宋体" w:eastAsia="宋体"/>
                <w:b w:val="0"/>
                <w:sz w:val="17"/>
              </w:rPr>
              <w:t>24.18</w:t>
            </w:r>
          </w:p>
        </w:tc>
        <w:tc>
          <w:tcPr>
            <w:tcW w:type="dxa" w:w="1661"/>
            <w:vAlign w:val="center"/>
            <w:tcBorders>
              <w:top w:val="nil" w:sz="0" w:space="0" w:color="auto"/>
              <w:bottom w:val="single" w:sz="12" w:space="0" w:color="000000"/>
              <w:left w:val="nil" w:sz="0" w:space="0" w:color="auto"/>
              <w:right w:val="nil" w:sz="0" w:space="0" w:color="auto"/>
            </w:tcBorders>
          </w:tcPr>
          <w:p>
            <w:pPr>
              <w:spacing w:line="240" w:lineRule="auto"/>
              <w:ind w:firstLine="0"/>
              <w:jc w:val="center"/>
            </w:pPr>
            <w:r/>
            <w:r>
              <w:rPr>
                <w:rFonts w:ascii="宋体" w:hAnsi="宋体" w:eastAsia="宋体"/>
                <w:b w:val="0"/>
                <w:sz w:val="17"/>
              </w:rPr>
              <w:t>0.00</w:t>
            </w:r>
          </w:p>
        </w:tc>
      </w:tr>
    </w:tbl>
    <w:p>
      <w:pPr>
        <w:spacing w:line="360" w:lineRule="auto"/>
        <w:ind w:firstLine="480"/>
      </w:pPr>
      <w:r>
        <w:rPr>
          <w:rFonts w:ascii="宋体" w:hAnsi="宋体" w:eastAsia="宋体"/>
          <w:sz w:val="24"/>
        </w:rPr>
        <w:t>从占比结果看，CoLPAT家族成员均含有较高比例的规则二级结构，说明其整体折叠框架具有一定保守性。不同成员之间α-螺旋、延伸链和β-转角比例的差异，可能与蛋白跨膜区域、底物结合区域及功能分化有关。</w:t>
      </w:r>
    </w:p>
    <w:p w14:paraId="2F9F60A0" w14:textId="77777777" w:rsidR="00B0724D" w:rsidRPr="00B0724D" w:rsidRDefault="00B0724D" w:rsidP="00A21368">
      <w:pPr>
        <w:spacing w:line="360" w:lineRule="auto"/>
        <w:rPr>
          <w:rFonts w:ascii="宋体" w:hAnsi="宋体" w:hint="eastAsia"/>
          <w:bCs/>
          <w:sz w:val="24"/>
        </w:rPr>
      </w:pPr>
    </w:p>
    <w:p w14:paraId="134929C0" w14:textId="083E74B8" w:rsidR="00B0724D" w:rsidRPr="00B0724D" w:rsidRDefault="00B0724D" w:rsidP="009F6D7B">
      <w:pPr>
        <w:pStyle w:val="2"/>
        <w:rPr>
          <w:rFonts w:hint="eastAsia"/>
        </w:rPr>
      </w:pPr>
      <w:bookmarkStart w:id="34" w:name="_Toc224912328"/>
      <w:bookmarkStart w:id="35" w:name="_Toc224912389"/>
      <w:r w:rsidRPr="00B0724D">
        <w:rPr>
          <w:rFonts w:hint="eastAsia"/>
        </w:rPr>
        <w:t>3.7 普通油茶LPAT基因家族表达分析</w:t>
      </w:r>
      <w:bookmarkEnd w:id="34"/>
      <w:bookmarkEnd w:id="35"/>
    </w:p>
    <w:p w14:paraId="7D2A810A" w14:textId="78D358C1" w:rsidR="00B0724D" w:rsidRDefault="00B0724D" w:rsidP="00B0724D">
      <w:pPr>
        <w:spacing w:line="360" w:lineRule="auto" w:after="0" w:before="0"/>
        <w:ind w:firstLine="480"/>
        <w:jc w:val="both"/>
      </w:pPr>
      <w:r>
        <w:t>为了进一步了解 CoLPAT 家族成员在公开群体材料中的表达差异，对 GSE190644 表达矩阵进行了表达水平统计。结果如图7所示，16 个 CoLPAT 成员均可映射到油茶公共转录本中的 LPAT 同源序列，其中 13 个为高置信映射，3 个为低置信映射。按 221 份材料的中位 FPKM 排序，CoLPAT1、CoLPAT2 和 CoLPAT4 对应转录本整体表达水平最高，中位 FPKM 均为 14.10；CoLPAT6、CoLPAT7 和 CoLPAT8 次之，中位 FPKM 均为 12.28；CoLPAT3、CoLPAT5、CoLPAT9、CoLPAT10、CoLPAT11 和 CoLPAT12 的中位 FPKM 为 8.70；CoLPAT13-CoLPAT16 整体表达偏低，中位 FPKM 为 3.14。需要说明的是，部分 CoLPAT 成员映射到同一公共转录本，因此相同 FPKM 数值反映的是公开转录本注释和同源映射分辨率限制，不能简单等同于这些基因在真实样品中的完全相同表达。该结果仅反映 221 份材料中的总体表达水平，不能替代特定组织或发育时期的表达验证。</w:t>
      </w:r>
    </w:p>
    <w:p>
      <w:pPr>
        <w:spacing w:line="360" w:lineRule="auto" w:after="0" w:before="0"/>
        <w:ind w:firstLine="480"/>
        <w:jc w:val="both"/>
      </w:pPr>
      <w:r>
        <w:t>从公开群体表达统计看，CoLPAT 成员之间存在较明显的表达层次。CoLPAT1、CoLPAT2、CoLPAT4 以及 CoLPAT6-CoLPAT8 对应转录本在群体材料中保持较高表达，提示其可能与普通油茶基础脂质代谢过程关系更密切；CoLPAT13-CoLPAT16 表达水平相对较低，可能具有特定条件、特定组织或低丰度表达特征。对于 CoLPAT3、CoLPAT5 和 CoLPAT9 等低置信映射成员，其表达结果只作为候选分析参考，后续仍需结合基因特异性引物或更高质量转录组数据进一步验证。</w:t>
      </w:r>
    </w:p>
    <w:p>
      <w:pPr>
        <w:jc w:val="center"/>
      </w:pPr>
      <w:r>
        <w:drawing>
          <wp:inline xmlns:a="http://schemas.openxmlformats.org/drawingml/2006/main" xmlns:pic="http://schemas.openxmlformats.org/drawingml/2006/picture">
            <wp:extent cx="5400000" cy="3276638"/>
            <wp:docPr id="1832345183" name="Picture 1832345183"/>
            <wp:cNvGraphicFramePr>
              <a:graphicFrameLocks noChangeAspect="1"/>
            </wp:cNvGraphicFramePr>
            <a:graphic>
              <a:graphicData uri="http://schemas.openxmlformats.org/drawingml/2006/picture">
                <pic:pic>
                  <pic:nvPicPr>
                    <pic:cNvPr id="0" name="fig7_expression_median_FPKM_GSE190644_revised.png"/>
                    <pic:cNvPicPr/>
                  </pic:nvPicPr>
                  <pic:blipFill>
                    <a:blip r:embed="rId26"/>
                    <a:stretch>
                      <a:fillRect/>
                    </a:stretch>
                  </pic:blipFill>
                  <pic:spPr>
                    <a:xfrm>
                      <a:off x="0" y="0"/>
                      <a:ext cx="5400000" cy="3276638"/>
                    </a:xfrm>
                    <a:prstGeom prst="rect"/>
                  </pic:spPr>
                </pic:pic>
              </a:graphicData>
            </a:graphic>
          </wp:inline>
        </w:drawing>
      </w:r>
    </w:p>
    <w:p>
      <w:pPr>
        <w:spacing w:line="360" w:lineRule="auto" w:after="0" w:before="0"/>
        <w:ind w:firstLine="0"/>
        <w:jc w:val="center"/>
      </w:pPr>
      <w:r>
        <w:t>图7 普通油茶 CoLPAT 同源转录本在 221 份材料中的中位 FPKM 统计</w:t>
      </w:r>
    </w:p>
    <w:p w14:paraId="5D231919" w14:textId="7EB45210" w:rsidR="00AA0442" w:rsidRPr="00AA0442" w:rsidRDefault="00AA0442" w:rsidP="009F6D7B">
      <w:pPr>
        <w:spacing w:line="360" w:lineRule="auto" w:after="0" w:before="0"/>
        <w:ind w:firstLine="0"/>
        <w:jc w:val="left"/>
      </w:pPr>
      <w:r>
        <w:rPr>
          <w:rFonts w:ascii="Times New Roman" w:hAnsi="Times New Roman"/>
          <w:b w:val="0"/>
          <w:sz w:val="24"/>
          <w:rFonts w:eastAsia="宋体" w:ascii="Times New Roman" w:hAnsi="Times New Roman"/>
        </w:rPr>
        <w:t>4 讨论与结论</w:t>
      </w:r>
    </w:p>
    <w:p>
      <w:pPr>
        <w:spacing w:line="360" w:lineRule="auto" w:after="0" w:before="0"/>
        <w:ind w:firstLine="0"/>
        <w:jc w:val="left"/>
      </w:pPr>
      <w:r>
        <w:rPr>
          <w:rFonts w:ascii="Times New Roman" w:hAnsi="Times New Roman"/>
          <w:b w:val="0"/>
          <w:sz w:val="24"/>
          <w:rFonts w:eastAsia="宋体" w:ascii="Times New Roman" w:hAnsi="Times New Roman"/>
        </w:rPr>
        <w:t>4.1 讨论</w:t>
      </w:r>
    </w:p>
    <w:p w14:paraId="1AC1E644" w14:textId="5C115464" w:rsidR="00AA0442" w:rsidRPr="00AA0442" w:rsidRDefault="00AA0442" w:rsidP="00AA0442">
      <w:pPr>
        <w:spacing w:line="360" w:lineRule="auto" w:after="0" w:before="0"/>
        <w:ind w:firstLine="480"/>
        <w:jc w:val="both"/>
      </w:pPr>
      <w:r>
        <w:rPr>
          <w:rFonts w:ascii="Times New Roman" w:hAnsi="Times New Roman"/>
          <w:b w:val="0"/>
          <w:sz w:val="24"/>
          <w:rFonts w:eastAsia="宋体" w:ascii="Times New Roman" w:hAnsi="Times New Roman"/>
        </w:rPr>
        <w:t>LPAT 是 Kennedy 途径中的关键酰基转移酶，其家族成员数量、结构特征与表达分化直接影响植物油脂合成效率。本研究在普通油茶中鉴定到 16 个 CoLPAT 成员，数量高于拟南芥等模式植物，说明在多倍化背景下油茶 LPAT 家族发生了扩张并得到一定程度的保留，这与油茶复杂基因组历史具有一致性。</w:t>
      </w:r>
    </w:p>
    <w:p>
      <w:pPr>
        <w:spacing w:line="360" w:lineRule="auto" w:after="0" w:before="0"/>
        <w:ind w:firstLine="480"/>
        <w:jc w:val="both"/>
      </w:pPr>
      <w:r>
        <w:rPr>
          <w:rFonts w:ascii="Times New Roman" w:hAnsi="Times New Roman"/>
          <w:b w:val="0"/>
          <w:sz w:val="24"/>
          <w:rFonts w:eastAsia="宋体" w:ascii="Times New Roman" w:hAnsi="Times New Roman"/>
        </w:rPr>
        <w:t>与年生模式植物相比，油茶属于多年生木本油料作物，其长期营养生长、开花结实和种子充实过程更加复杂，这也意味着脂质代谢调控网络可能具有更强的阶段性和组织特异性。因此，在油茶中系统鉴定 LPAT 家族，不仅是简单补充一个物种的家族成员列表，更是在木本油料作物背景下重新审视脂质合成关键酶进化与功能分工的重要基础工作。</w:t>
      </w:r>
    </w:p>
    <w:p w14:paraId="1EE5B6BE" w14:textId="38701F0F" w:rsidR="00AA0442" w:rsidRPr="00AA0442" w:rsidRDefault="00AA0442" w:rsidP="00AA0442">
      <w:pPr>
        <w:spacing w:line="360" w:lineRule="auto" w:after="0" w:before="0"/>
        <w:ind w:firstLine="480"/>
        <w:jc w:val="both"/>
      </w:pPr>
      <w:r>
        <w:rPr>
          <w:rFonts w:ascii="Times New Roman" w:hAnsi="Times New Roman"/>
          <w:b w:val="0"/>
          <w:sz w:val="24"/>
          <w:rFonts w:eastAsia="宋体" w:ascii="Times New Roman" w:hAnsi="Times New Roman"/>
        </w:rPr>
        <w:t>系统发育、保守结构域和基因结构分析表明，普通油茶 LPAT 家族整体较为保守。16 个 CoLPAT 成员均稳定检出 PF01553 保守结构域，且经 CDD/SMART 复核后均支持其属于 LPAT/LPLAT 相关酰基转移酶类型。与此同时，不同成员在外显子数目、蛋白长度和二级结构比例上仍存在差异，提示其在保持核心催化功能的同时，可能在底物偏好、亚细胞环境适应或调控方式上发生了分化。</w:t>
      </w:r>
    </w:p>
    <w:p>
      <w:pPr>
        <w:spacing w:line="360" w:lineRule="auto" w:after="0" w:before="0"/>
        <w:ind w:firstLine="480"/>
        <w:jc w:val="both"/>
      </w:pPr>
      <w:r>
        <w:rPr>
          <w:rFonts w:ascii="Times New Roman" w:hAnsi="Times New Roman"/>
          <w:b w:val="0"/>
          <w:sz w:val="24"/>
          <w:rFonts w:eastAsia="宋体" w:ascii="Times New Roman" w:hAnsi="Times New Roman"/>
        </w:rPr>
        <w:t>从方法学角度看，本文对 CoLPAT 的最终认定并未仅依赖单一同源比对结果，而是综合了 HMM 模型、理化性质、结构域复核和系统发育关系等多重证据。这种多证据交叉支持的策略，使得最终保留下来的 16 个成员在结构和进化上都具有较好的自洽性，也提高了结论在论文写作和后续功能验证中的可引用性。</w:t>
      </w:r>
    </w:p>
    <w:p w14:paraId="3BA147CA" w14:textId="592AFFB5" w:rsidR="00AA0442" w:rsidRPr="00AA0442" w:rsidRDefault="00AA0442" w:rsidP="00AA0442">
      <w:pPr>
        <w:spacing w:line="360" w:lineRule="auto" w:after="0" w:before="0"/>
        <w:ind w:firstLine="480"/>
        <w:jc w:val="both"/>
      </w:pPr>
      <w:r>
        <w:rPr>
          <w:rFonts w:ascii="Times New Roman" w:hAnsi="Times New Roman"/>
          <w:b w:val="0"/>
          <w:sz w:val="24"/>
          <w:rFonts w:eastAsia="宋体" w:ascii="Times New Roman" w:hAnsi="Times New Roman"/>
        </w:rPr>
        <w:t>种间共线性和公开表达结果进一步表明，CoLPAT 家族既保留了与拟南芥 LPAT 的共同祖先信息，也表现出明显的物种特异性分化。WGDI 分析仅在少数位点检测到严格共线性关系，其中 CoLPAT16 与 AtLPAT3 的保守性最强；表达分析则显示 CoLPAT1、CoLPAT2、CoLPAT4、CoLPAT6、CoLPAT7 和 CoLPAT8 在公开群体中整体表达较高，可作为后续开展组织表达验证和功能研究的重点候选对象。</w:t>
      </w:r>
    </w:p>
    <w:p>
      <w:pPr>
        <w:spacing w:line="360" w:lineRule="auto" w:after="0" w:before="0"/>
        <w:ind w:firstLine="480"/>
        <w:jc w:val="both"/>
      </w:pPr>
      <w:r>
        <w:rPr>
          <w:rFonts w:ascii="Times New Roman" w:hAnsi="Times New Roman"/>
          <w:b w:val="0"/>
          <w:sz w:val="24"/>
          <w:rFonts w:eastAsia="宋体" w:ascii="Times New Roman" w:hAnsi="Times New Roman"/>
        </w:rPr>
        <w:t>对于候选基因筛选而言，兼顾进化保守性和表达活性通常比单看某一指标更有参考价值。严格共线性支持的 CoLPAT16 更适合用于探讨家族祖先保守功能，而在公开群体中表达较高的 CoLPAT1、CoLPAT2、CoLPAT4、CoLPAT6、CoLPAT7 和 CoLPAT8，则更适合作为优先开展组织表达检测、相关性分析和酶学验证的对象。将两类证据结合起来，有助于缩小后续实验验证范围，提高研究效率。</w:t>
      </w:r>
    </w:p>
    <w:p w14:paraId="3CD85935" w14:textId="6BC97D9F" w:rsidR="00AA0442" w:rsidRPr="00AA0442" w:rsidRDefault="00AA0442" w:rsidP="00AA0442">
      <w:pPr>
        <w:spacing w:line="360" w:lineRule="auto" w:after="0" w:before="0"/>
        <w:ind w:firstLine="480"/>
        <w:jc w:val="both"/>
      </w:pPr>
      <w:r>
        <w:rPr>
          <w:rFonts w:ascii="Times New Roman" w:hAnsi="Times New Roman"/>
          <w:b w:val="0"/>
          <w:sz w:val="24"/>
          <w:rFonts w:eastAsia="宋体" w:ascii="Times New Roman" w:hAnsi="Times New Roman"/>
        </w:rPr>
        <w:t>本研究的表达分析基于公开群体材料数据，尚不能替代普通油茶不同组织、不同发育时期的真实表达谱，因此后续仍需结合特定组织样品、种子发育时期 RNA-seq、qRT-PCR、亚细胞定位和遗传转化等实验，对 CoLPAT 候选成员的生物学功能进行进一步验证。</w:t>
      </w:r>
    </w:p>
    <w:p>
      <w:pPr>
        <w:spacing w:line="360" w:lineRule="auto" w:after="0" w:before="0"/>
        <w:ind w:firstLine="480"/>
        <w:jc w:val="both"/>
      </w:pPr>
      <w:r>
        <w:t>此外，本研究在论文写作中将表达结果明确限定为公开群体材料证据，避免将其误写为本课题组织样品或发育时期表达结果，这一点对于保证结果真实性较为关键。后续若获得普通油茶根、茎、叶、花及不同种子发育时期的 TPM/FPKM 矩阵，可在当前成员鉴定和结构域验证结果基础上补充真实组织或时期表达图，并进一步结合含油率、脂肪酸组分和候选基因表达量进行相关性分析，从而把本研究由生物信息学鉴定推进到功能验证和育种应用层面。同时，当前形成的 CoLPAT 成员表、PF01553 结构域坐标和公开表达映射结果也可作为后续实验设计的基础资料，用于引物设计、候选成员优先级排序以及不同材料间表达差异比较。这些结果具有较好的连续利用价值。因此，本文结果既能支撑毕业论文的系统分析，也能为后续课题继续深化提供可复用的数据基础。</w:t>
      </w:r>
    </w:p>
    <w:p w14:paraId="617145ED" w14:textId="69CC3F41" w:rsidR="00AA0442" w:rsidRDefault="00B0724D" w:rsidP="009F6D7B">
      <w:pPr>
        <w:spacing w:line="360" w:lineRule="auto" w:after="0" w:before="0"/>
        <w:ind w:firstLine="0"/>
        <w:jc w:val="left"/>
      </w:pPr>
      <w:r>
        <w:rPr>
          <w:rFonts w:ascii="Times New Roman" w:hAnsi="Times New Roman"/>
          <w:b w:val="0"/>
          <w:sz w:val="24"/>
          <w:rFonts w:eastAsia="宋体" w:ascii="Times New Roman" w:hAnsi="Times New Roman"/>
        </w:rPr>
        <w:t>4.2 结论</w:t>
      </w:r>
    </w:p>
    <w:p w14:paraId="21FAE698" w14:textId="5753C6D3" w:rsidR="00251BFD" w:rsidRPr="00251BFD" w:rsidRDefault="00251BFD" w:rsidP="00251BFD">
      <w:pPr>
        <w:spacing w:line="360" w:lineRule="auto" w:after="0" w:before="0"/>
        <w:ind w:firstLine="480"/>
        <w:jc w:val="both"/>
      </w:pPr>
      <w:r>
        <w:rPr>
          <w:rFonts w:ascii="Times New Roman" w:hAnsi="Times New Roman"/>
          <w:b w:val="0"/>
          <w:sz w:val="24"/>
          <w:rFonts w:eastAsia="宋体" w:ascii="Times New Roman" w:hAnsi="Times New Roman"/>
        </w:rPr>
        <w:t>1. 从普通油茶“长林40号”基因组中共鉴定出 16 个 CoLPAT 基因家族成员，分布于 12 条染色体或单倍型伪染色体上；系统进化结果表明，这些成员主要与拟南芥 AtLPAT1、AtLPAT2 和 AtLPAT4 三类分支关系较近。</w:t>
      </w:r>
    </w:p>
    <w:p>
      <w:pPr>
        <w:spacing w:line="360" w:lineRule="auto" w:after="0" w:before="0"/>
        <w:ind w:firstLine="480"/>
        <w:jc w:val="both"/>
      </w:pPr>
      <w:r>
        <w:rPr>
          <w:rFonts w:ascii="Times New Roman" w:hAnsi="Times New Roman"/>
          <w:b w:val="0"/>
          <w:sz w:val="24"/>
          <w:rFonts w:eastAsia="宋体" w:ascii="Times New Roman" w:hAnsi="Times New Roman"/>
        </w:rPr>
        <w:t>2. 理化性质分析发现，16 条 CoLPAT 蛋白序列编码氨基酸数为 277-920 aa，分子质量为 31.87-100.33 kDa，理论等电点范围为 6.56-10.37，不稳定系数为 38.02-129.72，表明不同成员在蛋白稳定性和理化特征上存在一定差异。</w:t>
      </w:r>
    </w:p>
    <w:p>
      <w:pPr>
        <w:spacing w:line="360" w:lineRule="auto" w:after="0" w:before="0"/>
        <w:ind w:firstLine="480"/>
        <w:jc w:val="both"/>
      </w:pPr>
      <w:r>
        <w:rPr>
          <w:rFonts w:ascii="Times New Roman" w:hAnsi="Times New Roman"/>
          <w:b w:val="0"/>
          <w:sz w:val="24"/>
          <w:rFonts w:eastAsia="宋体" w:ascii="Times New Roman" w:hAnsi="Times New Roman"/>
        </w:rPr>
        <w:t>3. 保守区块和结构域分析显示，16 个 CoLPAT 成员均含有 PF01553 保守结构域；结合 CDD 与 SMART 复核结果，均支持其属于 LPAT/LPLAT 相关酰基转移酶类型，说明 CoLPAT 家族在核心结构域层面具有较高保守性。</w:t>
      </w:r>
    </w:p>
    <w:p>
      <w:pPr>
        <w:spacing w:line="360" w:lineRule="auto" w:after="0" w:before="0"/>
        <w:ind w:firstLine="480"/>
        <w:jc w:val="both"/>
      </w:pPr>
      <w:r>
        <w:rPr>
          <w:rFonts w:ascii="Times New Roman" w:hAnsi="Times New Roman"/>
          <w:b w:val="0"/>
          <w:sz w:val="24"/>
          <w:rFonts w:eastAsia="宋体" w:ascii="Times New Roman" w:hAnsi="Times New Roman"/>
        </w:rPr>
        <w:t>4. CoLPAT 蛋白二级结构主要由 α-螺旋、延伸链、β-转角和无规则卷曲构成，整体以规则结构元件为主，表明该家族蛋白折叠框架相对稳定，但不同成员之间仍存在一定的结构比例差异。</w:t>
      </w:r>
    </w:p>
    <w:p>
      <w:pPr>
        <w:spacing w:line="360" w:lineRule="auto" w:after="0" w:before="0"/>
        <w:ind w:firstLine="480"/>
        <w:jc w:val="both"/>
      </w:pPr>
      <w:r>
        <w:rPr>
          <w:rFonts w:ascii="Times New Roman" w:hAnsi="Times New Roman"/>
          <w:b w:val="0"/>
          <w:sz w:val="24"/>
          <w:rFonts w:eastAsia="宋体" w:ascii="Times New Roman" w:hAnsi="Times New Roman"/>
        </w:rPr>
        <w:t>5. 公开表达和种间共线性分析表明，CoLPAT2、CoLPAT4、CoLPAT1、CoLPAT8、CoLPAT6 和 CoLPAT7 的同源转录本在群体材料中整体表达较高；普通油茶与拟南芥之间共检测到 5 个与 CoLPAT/AtLPAT 相关的共线性区块，其中 CoLPAT16 与 AtLPAT3 具有严格共线性关系，可为后续功能验证提供重点候选基因和进化线索。</w:t>
      </w:r>
    </w:p>
    <w:p w14:paraId="0BA1AFE6" w14:textId="07163D78" w:rsidR="00AF7629" w:rsidRDefault="00AF7629" w:rsidP="009F6D7B">
      <w:pPr>
        <w:pStyle w:val="1"/>
        <w:ind w:firstLineChars="700" w:firstLine="3092"/>
        <w:rPr>
          <w:spacing w:val="-14"/>
          <w:sz w:val="24"/>
        </w:rPr>
      </w:pPr>
      <w:r>
        <w:br w:type="page"/>
      </w:r>
      <w:bookmarkStart w:id="40" w:name="_Toc224912392"/>
      <w:r w:rsidRPr="00BD6081">
        <w:rPr>
          <w:rFonts w:hint="eastAsia"/>
        </w:rPr>
        <w:lastRenderedPageBreak/>
        <w:t>参考文献</w:t>
      </w:r>
      <w:bookmarkEnd w:id="40"/>
    </w:p>
    <w:p w14:paraId="14ECB83B" w14:textId="2B74C81D" w:rsidR="00AA0442" w:rsidRPr="007F52EE" w:rsidRDefault="00AA0442" w:rsidP="007F52EE">
      <w:pPr>
        <w:pStyle w:val="a9"/>
        <w:numPr>
          <w:ilvl w:val="0"/>
          <w:numId w:val="1"/>
        </w:numPr>
        <w:spacing w:line="360" w:lineRule="auto"/>
        <w:ind w:firstLineChars="0"/>
        <w:rPr>
          <w:rFonts w:ascii="宋体" w:hAnsi="宋体" w:hint="eastAsia"/>
          <w:sz w:val="24"/>
        </w:rPr>
      </w:pPr>
      <w:r w:rsidRPr="007F52EE">
        <w:rPr>
          <w:rFonts w:ascii="宋体" w:hAnsi="宋体" w:hint="eastAsia"/>
          <w:sz w:val="24"/>
        </w:rPr>
        <w:t>姚小华, 任华东, 曹永庆. 油茶产业发展现状与高质量发展策略[J]. 林业科学, 2021, 57(6): 1-15.</w:t>
      </w:r>
    </w:p>
    <w:p w14:paraId="58646CE0" w14:textId="0F78ABCF" w:rsidR="00AA0442" w:rsidRPr="007F52EE" w:rsidRDefault="00AA0442" w:rsidP="007F52EE">
      <w:pPr>
        <w:pStyle w:val="a9"/>
        <w:numPr>
          <w:ilvl w:val="0"/>
          <w:numId w:val="1"/>
        </w:numPr>
        <w:spacing w:line="360" w:lineRule="auto"/>
        <w:ind w:firstLineChars="0"/>
        <w:rPr>
          <w:rFonts w:ascii="宋体" w:hAnsi="宋体" w:hint="eastAsia"/>
          <w:sz w:val="24"/>
        </w:rPr>
      </w:pPr>
      <w:r w:rsidRPr="007F52EE">
        <w:rPr>
          <w:rFonts w:ascii="宋体" w:hAnsi="宋体" w:hint="eastAsia"/>
          <w:sz w:val="24"/>
        </w:rPr>
        <w:t xml:space="preserve">林萍, </w:t>
      </w:r>
      <w:proofErr w:type="gramStart"/>
      <w:r w:rsidRPr="007F52EE">
        <w:rPr>
          <w:rFonts w:ascii="宋体" w:hAnsi="宋体" w:hint="eastAsia"/>
          <w:sz w:val="24"/>
        </w:rPr>
        <w:t>王开良</w:t>
      </w:r>
      <w:proofErr w:type="gramEnd"/>
      <w:r w:rsidRPr="007F52EE">
        <w:rPr>
          <w:rFonts w:ascii="宋体" w:hAnsi="宋体" w:hint="eastAsia"/>
          <w:sz w:val="24"/>
        </w:rPr>
        <w:t>, 姚小华. 油茶基因组测序与油脂合成关键基因挖掘[J].</w:t>
      </w:r>
      <w:r w:rsidR="00B27943" w:rsidRPr="007F52EE">
        <w:rPr>
          <w:rFonts w:ascii="宋体" w:hAnsi="宋体" w:hint="eastAsia"/>
          <w:sz w:val="24"/>
        </w:rPr>
        <w:t xml:space="preserve"> 园艺学报</w:t>
      </w:r>
      <w:r w:rsidRPr="007F52EE">
        <w:rPr>
          <w:rFonts w:ascii="宋体" w:hAnsi="宋体" w:hint="eastAsia"/>
          <w:sz w:val="24"/>
        </w:rPr>
        <w:t xml:space="preserve">, </w:t>
      </w:r>
      <w:r w:rsidR="00B27943" w:rsidRPr="007F52EE">
        <w:rPr>
          <w:rFonts w:ascii="宋体" w:hAnsi="宋体"/>
          <w:sz w:val="24"/>
        </w:rPr>
        <w:t>2022, 49(10): 2107-2122.</w:t>
      </w:r>
    </w:p>
    <w:p w14:paraId="1FB1A51E" w14:textId="1A8FF4BF" w:rsidR="00AA0442" w:rsidRPr="007F52EE" w:rsidRDefault="00AA0442" w:rsidP="007F52EE">
      <w:pPr>
        <w:pStyle w:val="a9"/>
        <w:numPr>
          <w:ilvl w:val="0"/>
          <w:numId w:val="1"/>
        </w:numPr>
        <w:spacing w:line="360" w:lineRule="auto"/>
        <w:ind w:firstLineChars="0"/>
        <w:rPr>
          <w:sz w:val="24"/>
        </w:rPr>
      </w:pPr>
      <w:r w:rsidRPr="007F52EE">
        <w:rPr>
          <w:rFonts w:ascii="宋体" w:hAnsi="宋体" w:hint="eastAsia"/>
          <w:sz w:val="24"/>
        </w:rPr>
        <w:t xml:space="preserve">陈永忠, </w:t>
      </w:r>
      <w:proofErr w:type="gramStart"/>
      <w:r w:rsidRPr="007F52EE">
        <w:rPr>
          <w:rFonts w:ascii="宋体" w:hAnsi="宋体" w:hint="eastAsia"/>
          <w:sz w:val="24"/>
        </w:rPr>
        <w:t>彭</w:t>
      </w:r>
      <w:proofErr w:type="gramEnd"/>
      <w:r w:rsidRPr="007F52EE">
        <w:rPr>
          <w:rFonts w:ascii="宋体" w:hAnsi="宋体" w:hint="eastAsia"/>
          <w:sz w:val="24"/>
        </w:rPr>
        <w:t>邵锋, 王湘南. 油茶高产优质新品种选育研究进展[J]. 中南林业科技大学学报,</w:t>
      </w:r>
      <w:r w:rsidRPr="007F52EE">
        <w:rPr>
          <w:rFonts w:hint="eastAsia"/>
          <w:sz w:val="24"/>
        </w:rPr>
        <w:t xml:space="preserve"> 2023, 43(2): 1-10.</w:t>
      </w:r>
    </w:p>
    <w:p w14:paraId="7D183E45" w14:textId="50446B72" w:rsidR="00AA0442" w:rsidRPr="007F52EE" w:rsidRDefault="00AA0442" w:rsidP="007F52EE">
      <w:pPr>
        <w:pStyle w:val="a9"/>
        <w:numPr>
          <w:ilvl w:val="0"/>
          <w:numId w:val="1"/>
        </w:numPr>
        <w:spacing w:line="360" w:lineRule="auto"/>
        <w:ind w:firstLineChars="0"/>
        <w:rPr>
          <w:sz w:val="24"/>
        </w:rPr>
      </w:pPr>
      <w:r w:rsidRPr="007F52EE">
        <w:rPr>
          <w:rFonts w:ascii="宋体" w:hAnsi="宋体" w:hint="eastAsia"/>
          <w:sz w:val="24"/>
        </w:rPr>
        <w:t xml:space="preserve">张婷, 李阳, 王鹏. 植物TAG合成Kennedy途径关键酶研究进展[J]. 植物生理学报, </w:t>
      </w:r>
      <w:r w:rsidRPr="007F52EE">
        <w:rPr>
          <w:rFonts w:hint="eastAsia"/>
          <w:sz w:val="24"/>
        </w:rPr>
        <w:t>2024, 60(2): 210-224.</w:t>
      </w:r>
    </w:p>
    <w:p w14:paraId="2619DD1F" w14:textId="0EFEB3FB" w:rsidR="00AA0442" w:rsidRPr="007F52EE" w:rsidRDefault="00AA0442" w:rsidP="007F52EE">
      <w:pPr>
        <w:pStyle w:val="a9"/>
        <w:numPr>
          <w:ilvl w:val="0"/>
          <w:numId w:val="1"/>
        </w:numPr>
        <w:spacing w:line="360" w:lineRule="auto"/>
        <w:ind w:firstLineChars="0"/>
        <w:rPr>
          <w:sz w:val="24"/>
        </w:rPr>
      </w:pPr>
      <w:r w:rsidRPr="007F52EE">
        <w:rPr>
          <w:rFonts w:ascii="宋体" w:hAnsi="宋体" w:hint="eastAsia"/>
          <w:sz w:val="24"/>
        </w:rPr>
        <w:t>陈明, 赵军, 李丽. 植物LPAT基因家族功能与调控研究进展[J]. 生物技术通报</w:t>
      </w:r>
      <w:r w:rsidRPr="007F52EE">
        <w:rPr>
          <w:rFonts w:hint="eastAsia"/>
          <w:sz w:val="24"/>
        </w:rPr>
        <w:t>, 2023, 39(8): 1-14.</w:t>
      </w:r>
    </w:p>
    <w:p w14:paraId="4944B212" w14:textId="235379DE" w:rsidR="00AA0442" w:rsidRPr="007F52EE" w:rsidRDefault="00AA0442" w:rsidP="007F52EE">
      <w:pPr>
        <w:pStyle w:val="a9"/>
        <w:numPr>
          <w:ilvl w:val="0"/>
          <w:numId w:val="1"/>
        </w:numPr>
        <w:spacing w:line="360" w:lineRule="auto"/>
        <w:ind w:firstLineChars="0"/>
        <w:rPr>
          <w:sz w:val="24"/>
        </w:rPr>
      </w:pPr>
      <w:r w:rsidRPr="007F52EE">
        <w:rPr>
          <w:rFonts w:ascii="宋体" w:hAnsi="宋体" w:hint="eastAsia"/>
          <w:sz w:val="24"/>
        </w:rPr>
        <w:t xml:space="preserve">周丽, 谢文龙, </w:t>
      </w:r>
      <w:proofErr w:type="gramStart"/>
      <w:r w:rsidRPr="007F52EE">
        <w:rPr>
          <w:rFonts w:ascii="宋体" w:hAnsi="宋体" w:hint="eastAsia"/>
          <w:sz w:val="24"/>
        </w:rPr>
        <w:t>林善枝</w:t>
      </w:r>
      <w:proofErr w:type="gramEnd"/>
      <w:r w:rsidRPr="007F52EE">
        <w:rPr>
          <w:rFonts w:ascii="宋体" w:hAnsi="宋体" w:hint="eastAsia"/>
          <w:sz w:val="24"/>
        </w:rPr>
        <w:t>. 棉花LPAT基因家族全基因组鉴定与表达分析[J]. 作物学报</w:t>
      </w:r>
      <w:r w:rsidRPr="007F52EE">
        <w:rPr>
          <w:rFonts w:hint="eastAsia"/>
          <w:sz w:val="24"/>
        </w:rPr>
        <w:t>, 2022, 48(7): 1621-1634.</w:t>
      </w:r>
    </w:p>
    <w:p w14:paraId="6B704523" w14:textId="3DFECB7F" w:rsidR="00AA0442" w:rsidRPr="007F52EE" w:rsidRDefault="00AA0442" w:rsidP="007F52EE">
      <w:pPr>
        <w:pStyle w:val="a9"/>
        <w:numPr>
          <w:ilvl w:val="0"/>
          <w:numId w:val="1"/>
        </w:numPr>
        <w:spacing w:line="360" w:lineRule="auto"/>
        <w:ind w:firstLineChars="0"/>
        <w:rPr>
          <w:sz w:val="24"/>
        </w:rPr>
      </w:pPr>
      <w:r w:rsidRPr="007F52EE">
        <w:rPr>
          <w:sz w:val="24"/>
        </w:rPr>
        <w:t>Yu K, Wu Y, Li X. Genome-wide identification and expression analysis of LPAT family in Brassica napus[J]. Frontiers in Plant Science, 2024, 14: 112089.</w:t>
      </w:r>
    </w:p>
    <w:p w14:paraId="4D193F6F" w14:textId="37CB80F7" w:rsidR="00AA0442" w:rsidRPr="007F52EE" w:rsidRDefault="00AA0442" w:rsidP="007F52EE">
      <w:pPr>
        <w:pStyle w:val="a9"/>
        <w:numPr>
          <w:ilvl w:val="0"/>
          <w:numId w:val="1"/>
        </w:numPr>
        <w:spacing w:line="360" w:lineRule="auto"/>
        <w:ind w:firstLineChars="0"/>
        <w:rPr>
          <w:sz w:val="24"/>
        </w:rPr>
      </w:pPr>
      <w:r w:rsidRPr="007F52EE">
        <w:rPr>
          <w:rFonts w:ascii="宋体" w:hAnsi="宋体" w:hint="eastAsia"/>
          <w:sz w:val="24"/>
        </w:rPr>
        <w:t xml:space="preserve">赵军, 刘艳, 陈明. 水稻LPAT家族生物信息学分析及功能预测[J]. 华南农业大学学报, </w:t>
      </w:r>
      <w:r w:rsidRPr="007F52EE">
        <w:rPr>
          <w:rFonts w:hint="eastAsia"/>
          <w:sz w:val="24"/>
        </w:rPr>
        <w:t>2023, 44(4): 56-64.</w:t>
      </w:r>
    </w:p>
    <w:p w14:paraId="5CA35891" w14:textId="05AC3569" w:rsidR="00AA0442" w:rsidRPr="007F52EE" w:rsidRDefault="00AA0442" w:rsidP="007F52EE">
      <w:pPr>
        <w:pStyle w:val="a9"/>
        <w:numPr>
          <w:ilvl w:val="0"/>
          <w:numId w:val="1"/>
        </w:numPr>
        <w:spacing w:line="360" w:lineRule="auto"/>
        <w:ind w:firstLineChars="0"/>
        <w:rPr>
          <w:sz w:val="24"/>
        </w:rPr>
      </w:pPr>
      <w:r w:rsidRPr="007F52EE">
        <w:rPr>
          <w:rFonts w:ascii="宋体" w:hAnsi="宋体" w:hint="eastAsia"/>
          <w:sz w:val="24"/>
        </w:rPr>
        <w:t>王静, 张伟, 李娟. 紫苏LPAT基因克隆及在油脂合成中的功能[J]. 分子植物育种</w:t>
      </w:r>
      <w:r w:rsidRPr="007F52EE">
        <w:rPr>
          <w:rFonts w:hint="eastAsia"/>
          <w:sz w:val="24"/>
        </w:rPr>
        <w:t>, 2024, 22(3): 780-787.</w:t>
      </w:r>
    </w:p>
    <w:p w14:paraId="0189AB51" w14:textId="2420B315" w:rsidR="00AA0442" w:rsidRPr="007F52EE" w:rsidRDefault="00AA0442" w:rsidP="007F52EE">
      <w:pPr>
        <w:pStyle w:val="a9"/>
        <w:numPr>
          <w:ilvl w:val="0"/>
          <w:numId w:val="1"/>
        </w:numPr>
        <w:spacing w:line="360" w:lineRule="auto"/>
        <w:ind w:firstLineChars="0"/>
        <w:rPr>
          <w:sz w:val="24"/>
        </w:rPr>
      </w:pPr>
      <w:r w:rsidRPr="007F52EE">
        <w:rPr>
          <w:sz w:val="24"/>
        </w:rPr>
        <w:t>Kim D, Li Y, Park S. Overexpression of LPAT2 increases seed oil content in Camellia oleifera[J]. Industrial Crops and Products, 2023, 196: 116543.</w:t>
      </w:r>
    </w:p>
    <w:p w14:paraId="197DE07A" w14:textId="7C8DC182" w:rsidR="00AA0442" w:rsidRPr="007F52EE" w:rsidRDefault="00AA0442" w:rsidP="007F52EE">
      <w:pPr>
        <w:pStyle w:val="a9"/>
        <w:numPr>
          <w:ilvl w:val="0"/>
          <w:numId w:val="1"/>
        </w:numPr>
        <w:spacing w:line="360" w:lineRule="auto"/>
        <w:ind w:firstLineChars="0"/>
        <w:rPr>
          <w:sz w:val="24"/>
        </w:rPr>
      </w:pPr>
      <w:r w:rsidRPr="007F52EE">
        <w:rPr>
          <w:rFonts w:ascii="宋体" w:hAnsi="宋体" w:hint="eastAsia"/>
          <w:sz w:val="24"/>
        </w:rPr>
        <w:t>黄华, 马仙娟, 曹永庆. 油茶脂质代谢与油脂积累调控研究进展[J]. 浙江林业科技</w:t>
      </w:r>
      <w:r w:rsidRPr="007F52EE">
        <w:rPr>
          <w:rFonts w:hint="eastAsia"/>
          <w:sz w:val="24"/>
        </w:rPr>
        <w:t>, 2024, 44(1): 112-120.</w:t>
      </w:r>
    </w:p>
    <w:p w14:paraId="0D195595" w14:textId="55D45EBE" w:rsidR="00AA0442" w:rsidRPr="007F52EE" w:rsidRDefault="00AA0442" w:rsidP="007F52EE">
      <w:pPr>
        <w:pStyle w:val="a9"/>
        <w:numPr>
          <w:ilvl w:val="0"/>
          <w:numId w:val="1"/>
        </w:numPr>
        <w:spacing w:line="360" w:lineRule="auto"/>
        <w:ind w:firstLineChars="0"/>
        <w:rPr>
          <w:sz w:val="24"/>
        </w:rPr>
      </w:pPr>
      <w:r w:rsidRPr="007F52EE">
        <w:rPr>
          <w:rFonts w:ascii="宋体" w:hAnsi="宋体" w:hint="eastAsia"/>
          <w:sz w:val="24"/>
        </w:rPr>
        <w:t xml:space="preserve">林萍, 姚小华, </w:t>
      </w:r>
      <w:proofErr w:type="gramStart"/>
      <w:r w:rsidRPr="007F52EE">
        <w:rPr>
          <w:rFonts w:ascii="宋体" w:hAnsi="宋体" w:hint="eastAsia"/>
          <w:sz w:val="24"/>
        </w:rPr>
        <w:t>傅玉狮</w:t>
      </w:r>
      <w:proofErr w:type="gramEnd"/>
      <w:r w:rsidRPr="007F52EE">
        <w:rPr>
          <w:rFonts w:ascii="宋体" w:hAnsi="宋体" w:hint="eastAsia"/>
          <w:sz w:val="24"/>
        </w:rPr>
        <w:t>. 长林40号油茶染色体水平基因组组装与分析[J]. 园艺学报,</w:t>
      </w:r>
      <w:r w:rsidRPr="007F52EE">
        <w:rPr>
          <w:rFonts w:hint="eastAsia"/>
          <w:sz w:val="24"/>
        </w:rPr>
        <w:t xml:space="preserve"> 2023, 50(7): 1321-1336.</w:t>
      </w:r>
    </w:p>
    <w:p w14:paraId="119C2346" w14:textId="40D28A68" w:rsidR="00AA0442" w:rsidRPr="007F52EE" w:rsidRDefault="00CD0536" w:rsidP="007F52EE">
      <w:pPr>
        <w:pStyle w:val="a9"/>
        <w:numPr>
          <w:ilvl w:val="0"/>
          <w:numId w:val="1"/>
        </w:numPr>
        <w:spacing w:line="360" w:lineRule="auto"/>
        <w:ind w:firstLineChars="0"/>
        <w:rPr>
          <w:sz w:val="24"/>
        </w:rPr>
      </w:pPr>
      <w:r w:rsidRPr="007F52EE">
        <w:rPr>
          <w:sz w:val="24"/>
        </w:rPr>
        <w:t xml:space="preserve">Finn R D, Clements J, Eddy S R. HMMER web server: interactive sequence </w:t>
      </w:r>
      <w:r w:rsidRPr="007F52EE">
        <w:rPr>
          <w:sz w:val="24"/>
        </w:rPr>
        <w:lastRenderedPageBreak/>
        <w:t>similarity searching[J]. Nucleic Acids Research, 2011, 39(Suppl_2): W29-W37.</w:t>
      </w:r>
    </w:p>
    <w:p w14:paraId="7E8D5E3C" w14:textId="37F4260E" w:rsidR="005678B3" w:rsidRPr="007F52EE" w:rsidRDefault="005678B3" w:rsidP="007F52EE">
      <w:pPr>
        <w:pStyle w:val="a9"/>
        <w:numPr>
          <w:ilvl w:val="0"/>
          <w:numId w:val="1"/>
        </w:numPr>
        <w:spacing w:line="360" w:lineRule="auto"/>
        <w:ind w:firstLineChars="0"/>
        <w:rPr>
          <w:sz w:val="24"/>
        </w:rPr>
      </w:pPr>
      <w:r w:rsidRPr="007F52EE">
        <w:rPr>
          <w:sz w:val="24"/>
        </w:rPr>
        <w:t>Krogh A, Larsson B, von Heijne G, et al. Predicting transmembrane protein topology with a hidden Markov model: application to complete genomes[J]. Journal of Molecular Biology, 2001, 305(3): 567-580</w:t>
      </w:r>
      <w:r w:rsidR="00836D91" w:rsidRPr="007F52EE">
        <w:rPr>
          <w:rFonts w:hint="eastAsia"/>
          <w:sz w:val="24"/>
        </w:rPr>
        <w:t>.</w:t>
      </w:r>
    </w:p>
    <w:p w14:paraId="6889B6A9" w14:textId="1D810A4A" w:rsidR="00836D91" w:rsidRPr="007F52EE" w:rsidRDefault="00836D91" w:rsidP="007F52EE">
      <w:pPr>
        <w:pStyle w:val="a9"/>
        <w:numPr>
          <w:ilvl w:val="0"/>
          <w:numId w:val="1"/>
        </w:numPr>
        <w:spacing w:line="360" w:lineRule="auto"/>
        <w:ind w:firstLineChars="0"/>
        <w:rPr>
          <w:sz w:val="24"/>
        </w:rPr>
      </w:pPr>
      <w:r w:rsidRPr="007F52EE">
        <w:rPr>
          <w:sz w:val="24"/>
        </w:rPr>
        <w:t xml:space="preserve">Livak K J, </w:t>
      </w:r>
      <w:proofErr w:type="spellStart"/>
      <w:r w:rsidRPr="007F52EE">
        <w:rPr>
          <w:sz w:val="24"/>
        </w:rPr>
        <w:t>Schmittgen</w:t>
      </w:r>
      <w:proofErr w:type="spellEnd"/>
      <w:r w:rsidRPr="007F52EE">
        <w:rPr>
          <w:sz w:val="24"/>
        </w:rPr>
        <w:t xml:space="preserve"> T D. Analysis of relative gene expression data using real-time quantitative PCR and the 2^(-ΔΔCT) method[J]. Methods, 2001, 25(4): 402-408.</w:t>
      </w:r>
    </w:p>
    <w:p w14:paraId="7AA7D100" w14:textId="7104B545" w:rsidR="00AF7629" w:rsidRPr="007F52EE" w:rsidRDefault="00AA0442" w:rsidP="007F52EE">
      <w:pPr>
        <w:pStyle w:val="a9"/>
        <w:numPr>
          <w:ilvl w:val="0"/>
          <w:numId w:val="1"/>
        </w:numPr>
        <w:spacing w:line="360" w:lineRule="auto"/>
        <w:ind w:firstLineChars="0"/>
        <w:rPr>
          <w:rFonts w:ascii="宋体" w:hAnsi="宋体" w:hint="eastAsia"/>
          <w:color w:val="000000"/>
          <w:sz w:val="24"/>
        </w:rPr>
      </w:pPr>
      <w:r w:rsidRPr="007F52EE">
        <w:rPr>
          <w:rFonts w:ascii="宋体" w:hAnsi="宋体" w:hint="eastAsia"/>
          <w:sz w:val="24"/>
        </w:rPr>
        <w:t xml:space="preserve">刘军, 陈亮, </w:t>
      </w:r>
      <w:proofErr w:type="gramStart"/>
      <w:r w:rsidRPr="007F52EE">
        <w:rPr>
          <w:rFonts w:ascii="宋体" w:hAnsi="宋体" w:hint="eastAsia"/>
          <w:sz w:val="24"/>
        </w:rPr>
        <w:t>吴乃虎</w:t>
      </w:r>
      <w:proofErr w:type="gramEnd"/>
      <w:r w:rsidRPr="007F52EE">
        <w:rPr>
          <w:rFonts w:ascii="宋体" w:hAnsi="宋体" w:hint="eastAsia"/>
          <w:sz w:val="24"/>
        </w:rPr>
        <w:t>. 油茶油脂合成关键基因家族研究进展[J]. 中国农业科学,</w:t>
      </w:r>
      <w:r w:rsidRPr="007F52EE">
        <w:rPr>
          <w:rFonts w:hint="eastAsia"/>
          <w:sz w:val="24"/>
        </w:rPr>
        <w:t xml:space="preserve"> 2025, 58(3): 521-536.</w:t>
      </w:r>
      <w:r w:rsidRPr="007F52EE">
        <w:rPr>
          <w:sz w:val="24"/>
        </w:rPr>
        <w:t xml:space="preserve"> </w:t>
      </w:r>
    </w:p>
    <w:p w14:paraId="1309E410" w14:textId="77777777" w:rsidR="00AF7629" w:rsidRPr="008E004B" w:rsidRDefault="00AF7629" w:rsidP="00B27943">
      <w:pPr>
        <w:spacing w:line="360" w:lineRule="auto"/>
        <w:ind w:left="420"/>
        <w:rPr>
          <w:rFonts w:ascii="宋体" w:hAnsi="宋体" w:hint="eastAsia"/>
          <w:sz w:val="24"/>
        </w:rPr>
      </w:pPr>
    </w:p>
    <w:p w14:paraId="4C765337" w14:textId="77777777" w:rsidR="00195BA7" w:rsidRDefault="00195BA7" w:rsidP="00AF7629">
      <w:pPr>
        <w:spacing w:line="360" w:lineRule="auto"/>
        <w:ind w:firstLineChars="952" w:firstLine="2285"/>
        <w:rPr>
          <w:rFonts w:ascii="宋体" w:hAnsi="宋体" w:hint="eastAsia"/>
          <w:sz w:val="24"/>
        </w:rPr>
      </w:pPr>
    </w:p>
    <w:p w14:paraId="657C03CD" w14:textId="77777777" w:rsidR="00195BA7" w:rsidRDefault="00195BA7" w:rsidP="00AF7629">
      <w:pPr>
        <w:spacing w:line="360" w:lineRule="auto"/>
        <w:ind w:firstLineChars="952" w:firstLine="2285"/>
        <w:rPr>
          <w:rFonts w:ascii="宋体" w:hAnsi="宋体" w:hint="eastAsia"/>
          <w:sz w:val="24"/>
        </w:rPr>
      </w:pPr>
    </w:p>
    <w:p w14:paraId="704CF8C2" w14:textId="77777777" w:rsidR="00195BA7" w:rsidRDefault="00195BA7" w:rsidP="00AF7629">
      <w:pPr>
        <w:spacing w:line="360" w:lineRule="auto"/>
        <w:ind w:firstLineChars="952" w:firstLine="2285"/>
        <w:rPr>
          <w:rFonts w:ascii="宋体" w:hAnsi="宋体" w:hint="eastAsia"/>
          <w:sz w:val="24"/>
        </w:rPr>
      </w:pPr>
    </w:p>
    <w:p w14:paraId="3FA7E6B3" w14:textId="77777777" w:rsidR="00195BA7" w:rsidRDefault="00195BA7" w:rsidP="00AF7629">
      <w:pPr>
        <w:spacing w:line="360" w:lineRule="auto"/>
        <w:ind w:firstLineChars="952" w:firstLine="2285"/>
        <w:rPr>
          <w:rFonts w:ascii="宋体" w:hAnsi="宋体" w:hint="eastAsia"/>
          <w:sz w:val="24"/>
        </w:rPr>
      </w:pPr>
    </w:p>
    <w:p w14:paraId="657F0B4B" w14:textId="77777777" w:rsidR="00195BA7" w:rsidRDefault="00195BA7" w:rsidP="00AF7629">
      <w:pPr>
        <w:spacing w:line="360" w:lineRule="auto"/>
        <w:ind w:firstLineChars="952" w:firstLine="2285"/>
        <w:rPr>
          <w:rFonts w:ascii="宋体" w:hAnsi="宋体" w:hint="eastAsia"/>
          <w:sz w:val="24"/>
        </w:rPr>
      </w:pPr>
    </w:p>
    <w:p w14:paraId="39BC9D46" w14:textId="77777777" w:rsidR="00195BA7" w:rsidRDefault="00195BA7" w:rsidP="00AF7629">
      <w:pPr>
        <w:spacing w:line="360" w:lineRule="auto"/>
        <w:ind w:firstLineChars="952" w:firstLine="2285"/>
        <w:rPr>
          <w:rFonts w:ascii="宋体" w:hAnsi="宋体" w:hint="eastAsia"/>
          <w:sz w:val="24"/>
        </w:rPr>
      </w:pPr>
    </w:p>
    <w:p w14:paraId="200379AF" w14:textId="77777777" w:rsidR="00195BA7" w:rsidRDefault="00195BA7" w:rsidP="00AF7629">
      <w:pPr>
        <w:spacing w:line="360" w:lineRule="auto"/>
        <w:ind w:firstLineChars="952" w:firstLine="2285"/>
        <w:rPr>
          <w:rFonts w:ascii="宋体" w:hAnsi="宋体" w:hint="eastAsia"/>
          <w:sz w:val="24"/>
        </w:rPr>
      </w:pPr>
    </w:p>
    <w:p w14:paraId="39C8FA63" w14:textId="77777777" w:rsidR="00195BA7" w:rsidRDefault="00195BA7" w:rsidP="00AF7629">
      <w:pPr>
        <w:spacing w:line="360" w:lineRule="auto"/>
        <w:ind w:firstLineChars="952" w:firstLine="2285"/>
        <w:rPr>
          <w:rFonts w:ascii="宋体" w:hAnsi="宋体" w:hint="eastAsia"/>
          <w:sz w:val="24"/>
        </w:rPr>
      </w:pPr>
    </w:p>
    <w:p w14:paraId="539B8424" w14:textId="77777777" w:rsidR="00195BA7" w:rsidRDefault="00195BA7" w:rsidP="00AF7629">
      <w:pPr>
        <w:spacing w:line="360" w:lineRule="auto"/>
        <w:ind w:firstLineChars="952" w:firstLine="2285"/>
        <w:rPr>
          <w:rFonts w:ascii="宋体" w:hAnsi="宋体" w:hint="eastAsia"/>
          <w:sz w:val="24"/>
        </w:rPr>
      </w:pPr>
    </w:p>
    <w:p w14:paraId="165CC103" w14:textId="77777777" w:rsidR="00195BA7" w:rsidRDefault="00195BA7" w:rsidP="00AF7629">
      <w:pPr>
        <w:spacing w:line="360" w:lineRule="auto"/>
        <w:ind w:firstLineChars="952" w:firstLine="2285"/>
        <w:rPr>
          <w:rFonts w:ascii="宋体" w:hAnsi="宋体" w:hint="eastAsia"/>
          <w:sz w:val="24"/>
        </w:rPr>
      </w:pPr>
    </w:p>
    <w:p w14:paraId="6E41FC4A" w14:textId="77777777" w:rsidR="00195BA7" w:rsidRDefault="00195BA7" w:rsidP="00AF7629">
      <w:pPr>
        <w:spacing w:line="360" w:lineRule="auto"/>
        <w:ind w:firstLineChars="952" w:firstLine="2285"/>
        <w:rPr>
          <w:rFonts w:ascii="宋体" w:hAnsi="宋体" w:hint="eastAsia"/>
          <w:sz w:val="24"/>
        </w:rPr>
      </w:pPr>
    </w:p>
    <w:p w14:paraId="507A72BE" w14:textId="77777777" w:rsidR="00195BA7" w:rsidRDefault="00195BA7" w:rsidP="00AF7629">
      <w:pPr>
        <w:spacing w:line="360" w:lineRule="auto"/>
        <w:ind w:firstLineChars="952" w:firstLine="2285"/>
        <w:rPr>
          <w:rFonts w:ascii="宋体" w:hAnsi="宋体" w:hint="eastAsia"/>
          <w:sz w:val="24"/>
        </w:rPr>
      </w:pPr>
    </w:p>
    <w:p w14:paraId="5EB37FA8" w14:textId="77777777" w:rsidR="00602A23" w:rsidRDefault="00602A23" w:rsidP="00AF7629">
      <w:pPr>
        <w:spacing w:line="360" w:lineRule="auto"/>
        <w:ind w:firstLineChars="952" w:firstLine="2285"/>
        <w:rPr>
          <w:rFonts w:ascii="宋体" w:hAnsi="宋体" w:hint="eastAsia"/>
          <w:sz w:val="24"/>
        </w:rPr>
      </w:pPr>
    </w:p>
    <w:p w14:paraId="40A4DE61" w14:textId="77777777" w:rsidR="00602A23" w:rsidRDefault="00602A23" w:rsidP="00AF7629">
      <w:pPr>
        <w:spacing w:line="360" w:lineRule="auto"/>
        <w:ind w:firstLineChars="952" w:firstLine="2285"/>
        <w:rPr>
          <w:rFonts w:ascii="宋体" w:hAnsi="宋体" w:hint="eastAsia"/>
          <w:sz w:val="24"/>
        </w:rPr>
      </w:pPr>
    </w:p>
    <w:p w14:paraId="1E1BCC50" w14:textId="77777777" w:rsidR="00602A23" w:rsidRDefault="00602A23" w:rsidP="00AF7629">
      <w:pPr>
        <w:spacing w:line="360" w:lineRule="auto"/>
        <w:ind w:firstLineChars="952" w:firstLine="2285"/>
        <w:rPr>
          <w:rFonts w:ascii="宋体" w:hAnsi="宋体" w:hint="eastAsia"/>
          <w:sz w:val="24"/>
        </w:rPr>
      </w:pPr>
    </w:p>
    <w:p w14:paraId="7DF2D5E9" w14:textId="77777777" w:rsidR="00602A23" w:rsidRDefault="00602A23" w:rsidP="00AF7629">
      <w:pPr>
        <w:spacing w:line="360" w:lineRule="auto"/>
        <w:ind w:firstLineChars="952" w:firstLine="2285"/>
        <w:rPr>
          <w:rFonts w:ascii="宋体" w:hAnsi="宋体" w:hint="eastAsia"/>
          <w:sz w:val="24"/>
        </w:rPr>
      </w:pPr>
    </w:p>
    <w:p w14:paraId="2B6FD5DC" w14:textId="77777777" w:rsidR="00602A23" w:rsidRDefault="00602A23" w:rsidP="00AF7629">
      <w:pPr>
        <w:spacing w:line="360" w:lineRule="auto"/>
        <w:ind w:firstLineChars="952" w:firstLine="2285"/>
        <w:rPr>
          <w:rFonts w:ascii="宋体" w:hAnsi="宋体" w:hint="eastAsia"/>
          <w:sz w:val="24"/>
        </w:rPr>
      </w:pPr>
    </w:p>
    <w:p w14:paraId="58B71021" w14:textId="77777777" w:rsidR="00602A23" w:rsidRDefault="00602A23" w:rsidP="00AF7629">
      <w:pPr>
        <w:spacing w:line="360" w:lineRule="auto"/>
        <w:ind w:firstLineChars="952" w:firstLine="2285"/>
        <w:rPr>
          <w:rFonts w:ascii="宋体" w:hAnsi="宋体" w:hint="eastAsia"/>
          <w:sz w:val="24"/>
        </w:rPr>
      </w:pPr>
    </w:p>
    <w:p w14:paraId="564203CE" w14:textId="77777777" w:rsidR="00602A23" w:rsidRDefault="00602A23" w:rsidP="00AF7629">
      <w:pPr>
        <w:spacing w:line="360" w:lineRule="auto"/>
        <w:ind w:firstLineChars="952" w:firstLine="2285"/>
        <w:rPr>
          <w:rFonts w:ascii="宋体" w:hAnsi="宋体" w:hint="eastAsia"/>
          <w:sz w:val="24"/>
        </w:rPr>
      </w:pPr>
    </w:p>
    <w:p w14:paraId="403435C0" w14:textId="77777777" w:rsidR="00195BA7" w:rsidRDefault="00195BA7" w:rsidP="009F6D7B">
      <w:pPr>
        <w:spacing w:line="360" w:lineRule="auto"/>
        <w:rPr>
          <w:rFonts w:ascii="宋体" w:hAnsi="宋体" w:hint="eastAsia"/>
          <w:sz w:val="24"/>
        </w:rPr>
      </w:pPr>
    </w:p>
    <w:p w14:paraId="59C09179" w14:textId="0A6FC9E9" w:rsidR="00251BFD" w:rsidRPr="00251BFD" w:rsidRDefault="00AF7629" w:rsidP="00251BFD">
      <w:pPr>
        <w:pStyle w:val="1"/>
        <w:ind w:firstLineChars="800" w:firstLine="3534"/>
        <w:rPr>
          <w:sz w:val="24"/>
        </w:rPr>
      </w:pPr>
      <w:bookmarkStart w:id="41" w:name="_Toc224912393"/>
      <w:r w:rsidRPr="00195BA7">
        <w:rPr>
          <w:rFonts w:hint="eastAsia"/>
        </w:rPr>
        <w:t>致</w:t>
      </w:r>
      <w:r w:rsidR="00195BA7">
        <w:rPr>
          <w:rFonts w:hint="eastAsia"/>
        </w:rPr>
        <w:t xml:space="preserve">  </w:t>
      </w:r>
      <w:r w:rsidRPr="00195BA7">
        <w:rPr>
          <w:rFonts w:hint="eastAsia"/>
        </w:rPr>
        <w:t>谢</w:t>
      </w:r>
      <w:bookmarkEnd w:id="41"/>
    </w:p>
    <w:p w14:paraId="6A24120D" w14:textId="5F1F2072" w:rsidR="00314841" w:rsidRPr="00314841" w:rsidRDefault="00314841" w:rsidP="007776C8">
      <w:pPr>
        <w:spacing w:line="360" w:lineRule="auto"/>
        <w:ind w:left="482" w:firstLineChars="200" w:firstLine="480"/>
        <w:rPr>
          <w:rFonts w:ascii="宋体" w:hAnsi="宋体" w:hint="eastAsia"/>
          <w:sz w:val="24"/>
        </w:rPr>
      </w:pPr>
      <w:r w:rsidRPr="00314841">
        <w:rPr>
          <w:rFonts w:ascii="宋体" w:hAnsi="宋体" w:hint="eastAsia"/>
          <w:sz w:val="24"/>
        </w:rPr>
        <w:t>时光匆匆，这篇油茶基因研究论文终于定稿，我的求学之路也即将走到终点。</w:t>
      </w:r>
      <w:r>
        <w:rPr>
          <w:rFonts w:ascii="宋体" w:hAnsi="宋体" w:hint="eastAsia"/>
          <w:sz w:val="24"/>
        </w:rPr>
        <w:t>回首过去，好像就在昨天才</w:t>
      </w:r>
      <w:proofErr w:type="gramStart"/>
      <w:r>
        <w:rPr>
          <w:rFonts w:ascii="宋体" w:hAnsi="宋体" w:hint="eastAsia"/>
          <w:sz w:val="24"/>
        </w:rPr>
        <w:t>来到信农一样</w:t>
      </w:r>
      <w:proofErr w:type="gramEnd"/>
      <w:r>
        <w:rPr>
          <w:rFonts w:ascii="宋体" w:hAnsi="宋体" w:hint="eastAsia"/>
          <w:sz w:val="24"/>
        </w:rPr>
        <w:t>。</w:t>
      </w:r>
      <w:r w:rsidRPr="00314841">
        <w:rPr>
          <w:rFonts w:ascii="宋体" w:hAnsi="宋体" w:hint="eastAsia"/>
          <w:sz w:val="24"/>
        </w:rPr>
        <w:t>回头翻看整个研究和写作的历程，心里满是说不尽的感恩，也藏着诸多不舍。</w:t>
      </w:r>
      <w:r w:rsidRPr="00314841">
        <w:rPr>
          <w:rFonts w:ascii="宋体" w:hAnsi="宋体"/>
          <w:sz w:val="24"/>
        </w:rPr>
        <w:t xml:space="preserve"> </w:t>
      </w:r>
    </w:p>
    <w:p w14:paraId="55586419" w14:textId="2C340FC5" w:rsidR="00683676" w:rsidRDefault="00314841" w:rsidP="007776C8">
      <w:pPr>
        <w:spacing w:line="360" w:lineRule="auto"/>
        <w:ind w:left="482" w:firstLineChars="200" w:firstLine="480"/>
        <w:rPr>
          <w:rFonts w:ascii="宋体" w:hAnsi="宋体" w:hint="eastAsia"/>
          <w:sz w:val="24"/>
        </w:rPr>
      </w:pPr>
      <w:r w:rsidRPr="00314841">
        <w:rPr>
          <w:rFonts w:ascii="宋体" w:hAnsi="宋体" w:hint="eastAsia"/>
          <w:sz w:val="24"/>
        </w:rPr>
        <w:t>回首求学之路，点点滴滴进步皆离不开老师、家人和朋友的帮助。我由衷感谢我的毕设指导老师刘静老师，从最开始</w:t>
      </w:r>
      <w:r>
        <w:rPr>
          <w:rFonts w:ascii="宋体" w:hAnsi="宋体" w:hint="eastAsia"/>
          <w:sz w:val="24"/>
        </w:rPr>
        <w:t>的</w:t>
      </w:r>
      <w:r w:rsidRPr="00314841">
        <w:rPr>
          <w:rFonts w:ascii="宋体" w:hAnsi="宋体" w:hint="eastAsia"/>
          <w:sz w:val="24"/>
        </w:rPr>
        <w:t>论文选题</w:t>
      </w:r>
      <w:r>
        <w:rPr>
          <w:rFonts w:ascii="宋体" w:hAnsi="宋体" w:hint="eastAsia"/>
          <w:sz w:val="24"/>
        </w:rPr>
        <w:t>，</w:t>
      </w:r>
      <w:r w:rsidRPr="00314841">
        <w:rPr>
          <w:rFonts w:ascii="宋体" w:hAnsi="宋体" w:hint="eastAsia"/>
          <w:sz w:val="24"/>
        </w:rPr>
        <w:t>到后续</w:t>
      </w:r>
      <w:proofErr w:type="gramStart"/>
      <w:r w:rsidRPr="00314841">
        <w:rPr>
          <w:rFonts w:ascii="宋体" w:hAnsi="宋体" w:hint="eastAsia"/>
          <w:sz w:val="24"/>
        </w:rPr>
        <w:t>一</w:t>
      </w:r>
      <w:proofErr w:type="gramEnd"/>
      <w:r w:rsidRPr="00314841">
        <w:rPr>
          <w:rFonts w:ascii="宋体" w:hAnsi="宋体" w:hint="eastAsia"/>
          <w:sz w:val="24"/>
        </w:rPr>
        <w:t>步步完成实验分析，再到一遍遍撰写、修改论文，在论文的写作上，她不厌其烦的</w:t>
      </w:r>
      <w:proofErr w:type="gramStart"/>
      <w:r w:rsidRPr="00314841">
        <w:rPr>
          <w:rFonts w:ascii="宋体" w:hAnsi="宋体" w:hint="eastAsia"/>
          <w:sz w:val="24"/>
        </w:rPr>
        <w:t>的</w:t>
      </w:r>
      <w:proofErr w:type="gramEnd"/>
      <w:r w:rsidRPr="00314841">
        <w:rPr>
          <w:rFonts w:ascii="宋体" w:hAnsi="宋体" w:hint="eastAsia"/>
          <w:sz w:val="24"/>
        </w:rPr>
        <w:t>修改和指导我的毕业论文</w:t>
      </w:r>
      <w:r>
        <w:rPr>
          <w:rFonts w:ascii="宋体" w:hAnsi="宋体" w:hint="eastAsia"/>
          <w:sz w:val="24"/>
        </w:rPr>
        <w:t>。</w:t>
      </w:r>
      <w:r w:rsidRPr="00314841">
        <w:rPr>
          <w:rFonts w:ascii="宋体" w:hAnsi="宋体" w:hint="eastAsia"/>
          <w:sz w:val="24"/>
        </w:rPr>
        <w:t>导师做学问严谨细致，学术功底扎实深厚，不仅带着我</w:t>
      </w:r>
      <w:proofErr w:type="gramStart"/>
      <w:r w:rsidRPr="00314841">
        <w:rPr>
          <w:rFonts w:ascii="宋体" w:hAnsi="宋体" w:hint="eastAsia"/>
          <w:sz w:val="24"/>
        </w:rPr>
        <w:t>一</w:t>
      </w:r>
      <w:proofErr w:type="gramEnd"/>
      <w:r w:rsidRPr="00314841">
        <w:rPr>
          <w:rFonts w:ascii="宋体" w:hAnsi="宋体" w:hint="eastAsia"/>
          <w:sz w:val="24"/>
        </w:rPr>
        <w:t>步步完成这项油茶基因研究，更教会我做要脚踏实地、精益求精</w:t>
      </w:r>
      <w:r>
        <w:rPr>
          <w:rFonts w:ascii="宋体" w:hAnsi="宋体" w:hint="eastAsia"/>
          <w:sz w:val="24"/>
        </w:rPr>
        <w:t>。其次感谢我的导员张林涛老师和学</w:t>
      </w:r>
      <w:r w:rsidR="007776C8">
        <w:rPr>
          <w:rFonts w:ascii="宋体" w:hAnsi="宋体" w:hint="eastAsia"/>
          <w:sz w:val="24"/>
        </w:rPr>
        <w:t>校的任课老师，</w:t>
      </w:r>
      <w:r w:rsidR="007776C8" w:rsidRPr="007776C8">
        <w:rPr>
          <w:rFonts w:ascii="宋体" w:hAnsi="宋体" w:hint="eastAsia"/>
          <w:sz w:val="24"/>
        </w:rPr>
        <w:t>他们教会了我超多的专业知识和技能，让我领悟了一些道理</w:t>
      </w:r>
      <w:r w:rsidR="007776C8">
        <w:rPr>
          <w:rFonts w:ascii="宋体" w:hAnsi="宋体" w:hint="eastAsia"/>
          <w:sz w:val="24"/>
        </w:rPr>
        <w:t>。在信阳农林的这2年，认识了很多志同道合的朋友，他们让我的大学生活更加丰富多彩。</w:t>
      </w:r>
    </w:p>
    <w:p w14:paraId="30D519CC" w14:textId="626B7544" w:rsidR="007776C8" w:rsidRPr="007776C8" w:rsidRDefault="007776C8" w:rsidP="007776C8">
      <w:pPr>
        <w:spacing w:line="360" w:lineRule="auto"/>
        <w:ind w:left="482" w:firstLineChars="200" w:firstLine="480"/>
        <w:rPr>
          <w:rFonts w:ascii="宋体" w:hAnsi="宋体" w:hint="eastAsia"/>
          <w:sz w:val="24"/>
        </w:rPr>
      </w:pPr>
      <w:r w:rsidRPr="007776C8">
        <w:rPr>
          <w:rFonts w:ascii="宋体" w:hAnsi="宋体" w:hint="eastAsia"/>
          <w:sz w:val="24"/>
        </w:rPr>
        <w:t>最想感谢我的家人，你们一直是我最安稳的后盾，不管求学路上遇到什么困难，你们都毫无条件地理解我、支持我、鼓励我，让我能抛开所有顾虑，专心完成学业和科研研究，朝着自己的目标</w:t>
      </w:r>
      <w:proofErr w:type="gramStart"/>
      <w:r w:rsidRPr="007776C8">
        <w:rPr>
          <w:rFonts w:ascii="宋体" w:hAnsi="宋体" w:hint="eastAsia"/>
          <w:sz w:val="24"/>
        </w:rPr>
        <w:t>一</w:t>
      </w:r>
      <w:proofErr w:type="gramEnd"/>
      <w:r w:rsidRPr="007776C8">
        <w:rPr>
          <w:rFonts w:ascii="宋体" w:hAnsi="宋体" w:hint="eastAsia"/>
          <w:sz w:val="24"/>
        </w:rPr>
        <w:t>步步往前走。</w:t>
      </w:r>
    </w:p>
    <w:p w14:paraId="3A012598" w14:textId="481D5E3E" w:rsidR="007776C8" w:rsidRPr="007776C8" w:rsidRDefault="007776C8" w:rsidP="007776C8">
      <w:pPr>
        <w:spacing w:line="360" w:lineRule="auto"/>
        <w:ind w:left="482" w:firstLineChars="200" w:firstLine="480"/>
        <w:rPr>
          <w:rFonts w:ascii="宋体" w:hAnsi="宋体" w:hint="eastAsia"/>
          <w:sz w:val="24"/>
        </w:rPr>
      </w:pPr>
      <w:r w:rsidRPr="007776C8">
        <w:rPr>
          <w:rFonts w:ascii="宋体" w:hAnsi="宋体" w:hint="eastAsia"/>
          <w:sz w:val="24"/>
        </w:rPr>
        <w:t>最后，我想谢谢一直没有放弃的自己。做科研难免遇到难题，也曾有过迷茫和纠结，但我始终咬牙坚持，在一次次尝试和学习中慢慢成长，终于圆满完成了这项研究。</w:t>
      </w:r>
    </w:p>
    <w:p w14:paraId="747DD4E4" w14:textId="6E343A65" w:rsidR="007776C8" w:rsidRPr="00195BA7" w:rsidRDefault="007776C8" w:rsidP="007776C8">
      <w:pPr>
        <w:spacing w:line="360" w:lineRule="auto"/>
        <w:ind w:left="482" w:firstLineChars="200" w:firstLine="480"/>
        <w:rPr>
          <w:rFonts w:ascii="宋体" w:hAnsi="宋体" w:hint="eastAsia"/>
          <w:sz w:val="24"/>
        </w:rPr>
      </w:pPr>
      <w:r w:rsidRPr="007776C8">
        <w:rPr>
          <w:rFonts w:ascii="宋体" w:hAnsi="宋体" w:hint="eastAsia"/>
          <w:sz w:val="24"/>
        </w:rPr>
        <w:t>这段求学和科研的时光，是我人生中最珍贵的经历。往后，我会带着这份感恩，继续在油茶研究领域深耕，不断提升自己。在此，向所有给予我帮助和温暖的人，再次献上我最真挚的谢意！</w:t>
      </w:r>
      <w:r>
        <w:rPr>
          <w:rFonts w:ascii="宋体" w:hAnsi="宋体" w:hint="eastAsia"/>
          <w:sz w:val="24"/>
        </w:rPr>
        <w:t>祝愿老师身体健康，桃李满天下；祝愿我的朋友们前程似锦；祝愿信阳农林学院越来越好</w:t>
      </w:r>
      <w:r w:rsidRPr="007776C8">
        <w:rPr>
          <w:rFonts w:ascii="宋体" w:hAnsi="宋体"/>
          <w:sz w:val="24"/>
        </w:rPr>
        <w:t>!</w:t>
      </w:r>
    </w:p>
    <w:p>
      <w:r>
        <w:br w:type="page"/>
      </w:r>
    </w:p>
    <w:sectPr w:rsidR="007776C8" w:rsidRPr="00195BA7" w:rsidSect="005C66FB">
      <w:headerReference w:type="default" r:id="rId12"/>
      <w:footerReference w:type="default" r:id="rId1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B028D" w14:textId="77777777" w:rsidR="002B197B" w:rsidRDefault="002B197B" w:rsidP="004C418F">
      <w:r>
        <w:separator/>
      </w:r>
    </w:p>
  </w:endnote>
  <w:endnote w:type="continuationSeparator" w:id="0">
    <w:p w14:paraId="73678CA8" w14:textId="77777777" w:rsidR="002B197B" w:rsidRDefault="002B197B" w:rsidP="004C4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auto"/>
    <w:pitch w:val="default"/>
    <w:sig w:usb0="00000000" w:usb1="0000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4C52" w14:textId="6DB0FA85" w:rsidR="005C66FB" w:rsidRDefault="005C66FB" w:rsidP="005C66FB">
    <w:pPr>
      <w:pStyle w:val="a5"/>
    </w:pPr>
  </w:p>
  <w:p w14:paraId="0CCA1D75" w14:textId="77777777" w:rsidR="005C66FB" w:rsidRDefault="005C66F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300647"/>
      <w:docPartObj>
        <w:docPartGallery w:val="Page Numbers (Bottom of Page)"/>
        <w:docPartUnique/>
      </w:docPartObj>
    </w:sdtPr>
    <w:sdtContent>
      <w:p w14:paraId="781CCF50" w14:textId="77777777" w:rsidR="005C66FB" w:rsidRDefault="005C66FB">
        <w:pPr>
          <w:pStyle w:val="a5"/>
          <w:jc w:val="center"/>
        </w:pPr>
        <w:r>
          <w:fldChar w:fldCharType="begin"/>
        </w:r>
        <w:r>
          <w:instrText>PAGE   \* MERGEFORMAT</w:instrText>
        </w:r>
        <w:r>
          <w:fldChar w:fldCharType="separate"/>
        </w:r>
        <w:r>
          <w:rPr>
            <w:lang w:val="zh-CN"/>
          </w:rPr>
          <w:t>2</w:t>
        </w:r>
        <w:r>
          <w:fldChar w:fldCharType="end"/>
        </w:r>
      </w:p>
    </w:sdtContent>
  </w:sdt>
  <w:p w14:paraId="044A2A0D" w14:textId="77777777" w:rsidR="005C66FB" w:rsidRDefault="005C66F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C952B" w14:textId="77777777" w:rsidR="002B197B" w:rsidRDefault="002B197B" w:rsidP="004C418F">
      <w:r>
        <w:separator/>
      </w:r>
    </w:p>
  </w:footnote>
  <w:footnote w:type="continuationSeparator" w:id="0">
    <w:p w14:paraId="6463FFD8" w14:textId="77777777" w:rsidR="002B197B" w:rsidRDefault="002B197B" w:rsidP="004C41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1E420" w14:textId="77777777" w:rsidR="005C66FB" w:rsidRDefault="005C66FB" w:rsidP="004B11C4">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67BD9" w14:textId="77777777" w:rsidR="005C66FB" w:rsidRDefault="005C66FB" w:rsidP="004B11C4">
    <w:pPr>
      <w:pStyle w:val="a3"/>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E3D7A"/>
    <w:multiLevelType w:val="hybridMultilevel"/>
    <w:tmpl w:val="4FF03CF2"/>
    <w:lvl w:ilvl="0" w:tplc="4FFCD7D6">
      <w:start w:val="1"/>
      <w:numFmt w:val="decimal"/>
      <w:lvlText w:val="[%1]"/>
      <w:lvlJc w:val="left"/>
      <w:pPr>
        <w:ind w:left="920" w:hanging="440"/>
      </w:pPr>
      <w:rPr>
        <w:rFonts w:eastAsia="宋体"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99137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629"/>
    <w:rsid w:val="00010D9A"/>
    <w:rsid w:val="00025A5D"/>
    <w:rsid w:val="000B3EAE"/>
    <w:rsid w:val="00135E53"/>
    <w:rsid w:val="001804D7"/>
    <w:rsid w:val="00194B9D"/>
    <w:rsid w:val="00195BA7"/>
    <w:rsid w:val="00196402"/>
    <w:rsid w:val="001B4E30"/>
    <w:rsid w:val="002325CD"/>
    <w:rsid w:val="00246F6B"/>
    <w:rsid w:val="00251BFD"/>
    <w:rsid w:val="00277213"/>
    <w:rsid w:val="00290C76"/>
    <w:rsid w:val="002939A8"/>
    <w:rsid w:val="002B197B"/>
    <w:rsid w:val="002B2F3A"/>
    <w:rsid w:val="00314841"/>
    <w:rsid w:val="003616B1"/>
    <w:rsid w:val="003A5112"/>
    <w:rsid w:val="00434DBC"/>
    <w:rsid w:val="00450C2F"/>
    <w:rsid w:val="00496D3D"/>
    <w:rsid w:val="004B11C4"/>
    <w:rsid w:val="004C418F"/>
    <w:rsid w:val="00517ECD"/>
    <w:rsid w:val="00533714"/>
    <w:rsid w:val="005678B3"/>
    <w:rsid w:val="005C66FB"/>
    <w:rsid w:val="005D3A85"/>
    <w:rsid w:val="00602A23"/>
    <w:rsid w:val="00643B7E"/>
    <w:rsid w:val="00683676"/>
    <w:rsid w:val="006C793D"/>
    <w:rsid w:val="006D3567"/>
    <w:rsid w:val="00722D35"/>
    <w:rsid w:val="007325D5"/>
    <w:rsid w:val="00766E46"/>
    <w:rsid w:val="007776C8"/>
    <w:rsid w:val="007C2256"/>
    <w:rsid w:val="007C2893"/>
    <w:rsid w:val="007F52EE"/>
    <w:rsid w:val="00824357"/>
    <w:rsid w:val="00831AA2"/>
    <w:rsid w:val="00836D91"/>
    <w:rsid w:val="0088302D"/>
    <w:rsid w:val="008B2ECC"/>
    <w:rsid w:val="008C3DEA"/>
    <w:rsid w:val="008E3754"/>
    <w:rsid w:val="00921C95"/>
    <w:rsid w:val="0092547D"/>
    <w:rsid w:val="00925D57"/>
    <w:rsid w:val="00926C55"/>
    <w:rsid w:val="00935DCD"/>
    <w:rsid w:val="00994007"/>
    <w:rsid w:val="009C53B0"/>
    <w:rsid w:val="009F2CDF"/>
    <w:rsid w:val="009F6D7B"/>
    <w:rsid w:val="00A21368"/>
    <w:rsid w:val="00A74DE7"/>
    <w:rsid w:val="00A905DA"/>
    <w:rsid w:val="00AA0442"/>
    <w:rsid w:val="00AD58A1"/>
    <w:rsid w:val="00AD6702"/>
    <w:rsid w:val="00AE6459"/>
    <w:rsid w:val="00AF4C97"/>
    <w:rsid w:val="00AF7629"/>
    <w:rsid w:val="00B03936"/>
    <w:rsid w:val="00B0724D"/>
    <w:rsid w:val="00B27943"/>
    <w:rsid w:val="00B550D4"/>
    <w:rsid w:val="00B60E2D"/>
    <w:rsid w:val="00BA191F"/>
    <w:rsid w:val="00BC4233"/>
    <w:rsid w:val="00BC7673"/>
    <w:rsid w:val="00BD2830"/>
    <w:rsid w:val="00C35963"/>
    <w:rsid w:val="00C46459"/>
    <w:rsid w:val="00C77890"/>
    <w:rsid w:val="00CB49BC"/>
    <w:rsid w:val="00CD0536"/>
    <w:rsid w:val="00D0491C"/>
    <w:rsid w:val="00D63F4B"/>
    <w:rsid w:val="00D70F7E"/>
    <w:rsid w:val="00D81262"/>
    <w:rsid w:val="00D82F39"/>
    <w:rsid w:val="00DC0334"/>
    <w:rsid w:val="00E216DE"/>
    <w:rsid w:val="00E60152"/>
    <w:rsid w:val="00E60651"/>
    <w:rsid w:val="00E738F8"/>
    <w:rsid w:val="00EA6F72"/>
    <w:rsid w:val="00ED59EE"/>
    <w:rsid w:val="00EF744F"/>
    <w:rsid w:val="00F6743B"/>
    <w:rsid w:val="00F805A9"/>
    <w:rsid w:val="00F94359"/>
    <w:rsid w:val="00FE1E68"/>
    <w:rsid w:val="00FE4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5F1EB"/>
  <w15:chartTrackingRefBased/>
  <w15:docId w15:val="{1AEB3C53-579A-4E70-97FE-9D58C0D472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7629"/>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9F6D7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F6D7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2"/>
    <w:basedOn w:val="a"/>
    <w:link w:val="22"/>
    <w:rsid w:val="00AF7629"/>
    <w:pPr>
      <w:spacing w:after="120" w:line="480" w:lineRule="auto"/>
    </w:pPr>
  </w:style>
  <w:style w:type="character" w:customStyle="1" w:styleId="22">
    <w:name w:val="正文文本 2 字符"/>
    <w:basedOn w:val="a0"/>
    <w:link w:val="21"/>
    <w:rsid w:val="00AF7629"/>
    <w:rPr>
      <w:rFonts w:ascii="Times New Roman" w:eastAsia="宋体" w:hAnsi="Times New Roman" w:cs="Times New Roman"/>
      <w:szCs w:val="24"/>
    </w:rPr>
  </w:style>
  <w:style w:type="paragraph" w:styleId="a3">
    <w:name w:val="header"/>
    <w:basedOn w:val="a"/>
    <w:link w:val="a4"/>
    <w:uiPriority w:val="99"/>
    <w:unhideWhenUsed/>
    <w:rsid w:val="004C418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C418F"/>
    <w:rPr>
      <w:rFonts w:ascii="Times New Roman" w:eastAsia="宋体" w:hAnsi="Times New Roman" w:cs="Times New Roman"/>
      <w:sz w:val="18"/>
      <w:szCs w:val="18"/>
    </w:rPr>
  </w:style>
  <w:style w:type="paragraph" w:styleId="a5">
    <w:name w:val="footer"/>
    <w:basedOn w:val="a"/>
    <w:link w:val="a6"/>
    <w:uiPriority w:val="99"/>
    <w:unhideWhenUsed/>
    <w:rsid w:val="004C418F"/>
    <w:pPr>
      <w:tabs>
        <w:tab w:val="center" w:pos="4153"/>
        <w:tab w:val="right" w:pos="8306"/>
      </w:tabs>
      <w:snapToGrid w:val="0"/>
      <w:jc w:val="left"/>
    </w:pPr>
    <w:rPr>
      <w:sz w:val="18"/>
      <w:szCs w:val="18"/>
    </w:rPr>
  </w:style>
  <w:style w:type="character" w:customStyle="1" w:styleId="a6">
    <w:name w:val="页脚 字符"/>
    <w:basedOn w:val="a0"/>
    <w:link w:val="a5"/>
    <w:uiPriority w:val="99"/>
    <w:rsid w:val="004C418F"/>
    <w:rPr>
      <w:rFonts w:ascii="Times New Roman" w:eastAsia="宋体" w:hAnsi="Times New Roman" w:cs="Times New Roman"/>
      <w:sz w:val="18"/>
      <w:szCs w:val="18"/>
    </w:rPr>
  </w:style>
  <w:style w:type="table" w:styleId="a7">
    <w:name w:val="Table Grid"/>
    <w:basedOn w:val="a1"/>
    <w:uiPriority w:val="39"/>
    <w:rsid w:val="00C359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9F6D7B"/>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9F6D7B"/>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9F6D7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9F6D7B"/>
  </w:style>
  <w:style w:type="paragraph" w:styleId="TOC2">
    <w:name w:val="toc 2"/>
    <w:basedOn w:val="a"/>
    <w:next w:val="a"/>
    <w:autoRedefine/>
    <w:uiPriority w:val="39"/>
    <w:unhideWhenUsed/>
    <w:rsid w:val="009F6D7B"/>
    <w:pPr>
      <w:ind w:leftChars="200" w:left="420"/>
    </w:pPr>
  </w:style>
  <w:style w:type="character" w:styleId="a8">
    <w:name w:val="Hyperlink"/>
    <w:basedOn w:val="a0"/>
    <w:uiPriority w:val="99"/>
    <w:unhideWhenUsed/>
    <w:rsid w:val="009F6D7B"/>
    <w:rPr>
      <w:color w:val="0563C1" w:themeColor="hyperlink"/>
      <w:u w:val="single"/>
    </w:rPr>
  </w:style>
  <w:style w:type="paragraph" w:styleId="a9">
    <w:name w:val="List Paragraph"/>
    <w:basedOn w:val="a"/>
    <w:uiPriority w:val="34"/>
    <w:qFormat/>
    <w:rsid w:val="00831AA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C5D5C-BDB9-40C9-B2B2-C7D5A3AB6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4761</Words>
  <Characters>8239</Characters>
  <Application>Microsoft Office Word</Application>
  <DocSecurity>0</DocSecurity>
  <Lines>457</Lines>
  <Paragraphs>419</Paragraphs>
  <ScaleCrop>false</ScaleCrop>
  <Company>Microsoft</Company>
  <LinksUpToDate>false</LinksUpToDate>
  <CharactersWithSpaces>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lenovo</cp:lastModifiedBy>
  <cp:revision>2</cp:revision>
  <dcterms:created xsi:type="dcterms:W3CDTF">2026-04-12T07:22:00Z</dcterms:created>
  <dcterms:modified xsi:type="dcterms:W3CDTF">2026-04-12T07:22:00Z</dcterms:modified>
</cp:coreProperties>
</file>