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1A2E"/>
          <w:sz w:val="40"/>
        </w:rPr>
        <w:t>杨京川</w:t>
      </w:r>
    </w:p>
    <w:p>
      <w:pPr>
        <w:spacing w:before="0" w:after="80"/>
        <w:jc w:val="left"/>
      </w:pPr>
      <w:r>
        <w:rPr>
          <w:b w:val="0"/>
          <w:color w:val="2563EB"/>
          <w:sz w:val="22"/>
        </w:rPr>
        <w:t>产品经理</w:t>
      </w:r>
    </w:p>
    <w:p>
      <w:pPr>
        <w:spacing w:before="0" w:after="120"/>
        <w:jc w:val="left"/>
      </w:pPr>
      <w:r>
        <w:rPr>
          <w:b w:val="0"/>
          <w:color w:val="64748B"/>
          <w:sz w:val="18"/>
        </w:rPr>
        <w:t>✉ 17766542666@163.com   |   ✆ 177-6654-2666   |   ⊙ 城市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40" w:after="80"/>
      </w:pPr>
      <w:r>
        <w:rPr>
          <w:b/>
          <w:color w:val="2563EB"/>
          <w:sz w:val="24"/>
        </w:rPr>
        <w:t>职业亮点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应届硕士，拥有0-1项目实施经验，熟悉AI产品全流程，擅长数据驱动分析和跨部门沟通。在百度和用友网络的AI产品实习经历中，成功提升客户服务效率和数据分析效率，具备将AI技术应用于实际业务场景的能力。</w:t>
      </w:r>
    </w:p>
    <w:p>
      <w:pPr>
        <w:spacing w:before="240" w:after="80"/>
      </w:pPr>
      <w:r>
        <w:rPr>
          <w:b/>
          <w:color w:val="2563EB"/>
          <w:sz w:val="24"/>
        </w:rPr>
        <w:t>工作经历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百度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2025.05 - 2025.08  城市</w:t>
      </w:r>
    </w:p>
    <w:p>
      <w:pPr>
        <w:pStyle w:val="ListBullet"/>
        <w:spacing w:after="40"/>
      </w:pPr>
      <w:r>
        <w:rPr>
          <w:color w:val="1A1A2E"/>
          <w:sz w:val="18"/>
        </w:rPr>
        <w:t>通过数据分析和问题定位，将客户服务效率提升30%，客户满意度提升至92%（原78%）。</w:t>
      </w:r>
    </w:p>
    <w:p>
      <w:pPr>
        <w:pStyle w:val="ListBullet"/>
        <w:spacing w:after="40"/>
      </w:pPr>
      <w:r>
        <w:rPr>
          <w:color w:val="1A1A2E"/>
          <w:sz w:val="18"/>
        </w:rPr>
        <w:t>设计并实施三层树状意图体系，提升意图识别准确率至97%，降低转人工率至27%。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用友网络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2024.09 - 2025.02  城市</w:t>
      </w:r>
    </w:p>
    <w:p>
      <w:pPr>
        <w:pStyle w:val="ListBullet"/>
        <w:spacing w:after="40"/>
      </w:pPr>
      <w:r>
        <w:rPr>
          <w:color w:val="1A1A2E"/>
          <w:sz w:val="18"/>
        </w:rPr>
        <w:t>通过智能问答交互设计，将业务人员每日数据获取与分析效率提升30%。</w:t>
      </w:r>
    </w:p>
    <w:p>
      <w:pPr>
        <w:pStyle w:val="ListBullet"/>
        <w:spacing w:after="40"/>
      </w:pPr>
      <w:r>
        <w:rPr>
          <w:color w:val="1A1A2E"/>
          <w:sz w:val="18"/>
        </w:rPr>
        <w:t>设计深度分析功能，成功覆盖核心业务模块80%的数据分析需求。</w:t>
      </w:r>
    </w:p>
    <w:p>
      <w:pPr>
        <w:spacing w:before="240" w:after="80"/>
      </w:pPr>
      <w:r>
        <w:rPr>
          <w:b/>
          <w:color w:val="2563EB"/>
          <w:sz w:val="24"/>
        </w:rPr>
        <w:t>项目经历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智能客服平台  AI产品经理实习生  2025.05 - 2025.08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针对企业用户对多轮对话精准度和长尾意图识别率的更高要求，深化大模型在多模态交互、意图识别、自动化运营中的应用。</w:t>
      </w:r>
    </w:p>
    <w:p>
      <w:pPr>
        <w:pStyle w:val="ListBullet"/>
        <w:spacing w:after="40"/>
      </w:pPr>
      <w:r>
        <w:rPr>
          <w:color w:val="1A1A2E"/>
          <w:sz w:val="18"/>
        </w:rPr>
        <w:t>完成5大业务场景、生成1000+标准QA对、8000+扩展QA对的知识沉淀，覆盖90%以上高频咨询场景。</w:t>
      </w:r>
    </w:p>
    <w:p>
      <w:pPr>
        <w:pStyle w:val="ListBullet"/>
        <w:spacing w:after="40"/>
      </w:pPr>
      <w:r>
        <w:rPr>
          <w:color w:val="1A1A2E"/>
          <w:sz w:val="18"/>
        </w:rPr>
        <w:t>标准问回复准确率97%，转人工率下降至27%，客户满意度提升至92%（原78%）。</w:t>
      </w:r>
    </w:p>
    <w:p>
      <w:pPr>
        <w:pStyle w:val="ListBullet"/>
        <w:spacing w:after="40"/>
      </w:pPr>
      <w:r>
        <w:rPr>
          <w:color w:val="1A1A2E"/>
          <w:sz w:val="18"/>
        </w:rPr>
        <w:t>搭建聚焦答复率、准确率的核心指标统计看板，实现数据驱动产品迭代。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ChatBI问答式数据分析平台  AI产品经理实习生  2024.09 - 2025.02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针对销售管理部业务人员数据获取与分析链路长、耗时多的痛点，开发ChatBI问答式数据分析平台。</w:t>
      </w:r>
    </w:p>
    <w:p>
      <w:pPr>
        <w:pStyle w:val="ListBullet"/>
        <w:spacing w:after="40"/>
      </w:pPr>
      <w:r>
        <w:rPr>
          <w:color w:val="1A1A2E"/>
          <w:sz w:val="18"/>
        </w:rPr>
        <w:t>产品问答准确率超过85%，大大提升业务人员每日数据获取与分析效率。</w:t>
      </w:r>
    </w:p>
    <w:p>
      <w:pPr>
        <w:pStyle w:val="ListBullet"/>
        <w:spacing w:after="40"/>
      </w:pPr>
      <w:r>
        <w:rPr>
          <w:color w:val="1A1A2E"/>
          <w:sz w:val="18"/>
        </w:rPr>
        <w:t>成功覆盖核心业务模块80%的数据分析需求。</w:t>
      </w:r>
    </w:p>
    <w:p>
      <w:pPr>
        <w:pStyle w:val="ListBullet"/>
        <w:spacing w:after="40"/>
      </w:pPr>
      <w:r>
        <w:rPr>
          <w:color w:val="1A1A2E"/>
          <w:sz w:val="18"/>
        </w:rPr>
        <w:t>产品嵌入到企业CRM中用于销售分析，商业化已有100+客户采购。</w:t>
      </w:r>
    </w:p>
    <w:p>
      <w:pPr>
        <w:spacing w:before="240" w:after="80"/>
      </w:pPr>
      <w:r>
        <w:rPr>
          <w:b/>
          <w:color w:val="2563EB"/>
          <w:sz w:val="24"/>
        </w:rPr>
        <w:t>教育背景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大连交通大学  道路与铁道工程  硕士  2023.09 - 2026.06</w:t>
      </w:r>
    </w:p>
    <w:p>
      <w:pPr>
        <w:spacing w:before="0" w:after="80"/>
        <w:jc w:val="left"/>
      </w:pPr>
      <w:r>
        <w:rPr>
          <w:b w:val="0"/>
          <w:color w:val="1A1A2E"/>
          <w:sz w:val="20"/>
        </w:rPr>
        <w:t>东北石油大学  建筑环境与能源应用工程  本科  2019.09 – 2023.06</w:t>
      </w:r>
    </w:p>
    <w:p>
      <w:pPr>
        <w:spacing w:before="240" w:after="80"/>
      </w:pPr>
      <w:r>
        <w:rPr>
          <w:b/>
          <w:color w:val="2563EB"/>
          <w:sz w:val="24"/>
        </w:rPr>
        <w:t>核心技能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60"/>
      </w:pPr>
      <w:r>
        <w:rPr>
          <w:b/>
          <w:color w:val="2563EB"/>
          <w:sz w:val="18"/>
        </w:rPr>
        <w:t>数据分析：</w:t>
      </w:r>
      <w:r>
        <w:rPr>
          <w:color w:val="1A1A2E"/>
          <w:sz w:val="18"/>
        </w:rPr>
        <w:t>SQL  /  Python  /  Tableau</w:t>
      </w:r>
    </w:p>
    <w:p>
      <w:pPr>
        <w:spacing w:after="60"/>
      </w:pPr>
      <w:r>
        <w:rPr>
          <w:b/>
          <w:color w:val="2563EB"/>
          <w:sz w:val="18"/>
        </w:rPr>
        <w:t>产品工具：</w:t>
      </w:r>
      <w:r>
        <w:rPr>
          <w:color w:val="1A1A2E"/>
          <w:sz w:val="18"/>
        </w:rPr>
        <w:t>Axure  /  Figma  /  PRD</w:t>
      </w:r>
    </w:p>
    <w:p>
      <w:pPr>
        <w:spacing w:after="60"/>
      </w:pPr>
      <w:r>
        <w:rPr>
          <w:b/>
          <w:color w:val="2563EB"/>
          <w:sz w:val="18"/>
        </w:rPr>
        <w:t>方法论：</w:t>
      </w:r>
      <w:r>
        <w:rPr>
          <w:color w:val="1A1A2E"/>
          <w:sz w:val="18"/>
        </w:rPr>
        <w:t>敏捷开发  /  用户研究  /  A/B 测试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