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after="120" w:line="360" w:lineRule="exact"/>
      </w:pPr>
      <w:r>
        <w:rPr>
          <w:b/>
          <w:color w:val="13334C"/>
          <w:sz w:val="29"/>
        </w:rPr>
        <w:t>CliffBoxPushing: learning and robustness</w:t>
      </w:r>
    </w:p>
    <w:p>
      <w:pPr>
        <w:keepNext/>
        <w:spacing w:after="180" w:line="200" w:lineRule="exact"/>
        <w:pBdr>
          <w:bottom w:val="single" w:sz="5" w:space="4" w:color="B8CAD8"/>
        </w:pBdr>
      </w:pPr>
      <w:r>
        <w:rPr>
          <w:color w:val="5A6976"/>
          <w:sz w:val="16"/>
        </w:rPr>
        <w:t>AI6101 · YourName · YourMatriculationNumber</w:t>
      </w:r>
    </w:p>
    <w:p>
      <w:pPr>
        <w:keepNext/>
        <w:spacing w:line="270" w:lineRule="exact" w:after="100"/>
      </w:pPr>
      <w:r>
        <w:rPr>
          <w:b/>
          <w:i w:val="0"/>
          <w:color w:val="1A4F75"/>
          <w:sz w:val="20"/>
        </w:rPr>
        <w:t>1. Q-learning and the mandatory experiment</w:t>
      </w:r>
    </w:p>
    <w:p>
      <w:pPr>
        <w:spacing w:line="222" w:lineRule="exact" w:after="100"/>
      </w:pPr>
      <w:r>
        <w:rPr>
          <w:b w:val="0"/>
          <w:i w:val="0"/>
          <w:sz w:val="16"/>
        </w:rPr>
        <w:t>The fixed 6×14 world uses state (agent row, column, box row, column), four actions, 7,056 Cartesian states and 28,224 Q entries. The original reward is −1−Manhattan(A,B)−Manhattan(B,G), with −1000 for a cliff and +1000 at the goal. Cliff, goal or 100 steps ends the episode. The original environment is unchanged.</w:t>
      </w:r>
    </w:p>
    <w:p>
      <w:pPr>
        <w:spacing w:line="222" w:lineRule="exact" w:after="100"/>
      </w:pPr>
      <w:r>
        <w:rPr>
          <w:b/>
          <w:i w:val="0"/>
          <w:sz w:val="16"/>
        </w:rPr>
        <w:t>Update:</w:t>
      </w:r>
      <w:r>
        <w:rPr>
          <w:b w:val="0"/>
          <w:i w:val="0"/>
          <w:sz w:val="16"/>
        </w:rPr>
        <w:t xml:space="preserve"> Q(s,a) ← Q(s,a)+α[r+γ(1−d)max</w:t>
      </w:r>
      <w:r>
        <w:rPr>
          <w:b w:val="0"/>
          <w:i w:val="0"/>
          <w:sz w:val="16"/>
          <w:vertAlign w:val="subscript"/>
        </w:rPr>
        <w:t>b</w:t>
      </w:r>
      <w:r>
        <w:rPr>
          <w:b w:val="0"/>
          <w:i w:val="0"/>
          <w:sz w:val="16"/>
        </w:rPr>
        <w:t>Q(s′,b)−Q(s,a)], with α=0.1, γ=0.99, ε=0.1 and zero terminal bootstrap. Train 30,000 episodes per noise level {0,0.1,0.2}, seeds {7,17,27}. Noise replaces the intended action uniformly with one of the other three; update the intended action. Evaluate 300 episodes per policy/test noise with ε=0: 8,100 episodes. Success means box at goal.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50000" cy="2012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01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194" w:lineRule="exact" w:after="100"/>
      </w:pPr>
      <w:r>
        <w:rPr>
          <w:b/>
          <w:i w:val="0"/>
          <w:color w:val="41515D"/>
          <w:sz w:val="14"/>
        </w:rPr>
        <w:t>Figure 1.</w:t>
      </w:r>
      <w:r>
        <w:rPr>
          <w:b w:val="0"/>
          <w:i w:val="0"/>
          <w:color w:val="41515D"/>
          <w:sz w:val="14"/>
        </w:rPr>
        <w:t xml:space="preserve"> Original-reward training: 500-episode rolling means, bands ±1 sample SD across seeds. Clean greedy success is 100%; random actions achieve 0% in 1,000 episodes. The seed-7 learned clean route takes 39 steps, return 577. Training retains ε exploration.</w:t>
      </w:r>
    </w:p>
    <w:p>
      <w:pPr>
        <w:keepNext/>
        <w:spacing w:line="270" w:lineRule="exact" w:after="40"/>
      </w:pPr>
      <w:r>
        <w:rPr>
          <w:b/>
          <w:i w:val="0"/>
          <w:color w:val="1A4F75"/>
          <w:sz w:val="20"/>
        </w:rPr>
        <w:t>2. Cross-noise generalization and final policy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78500" cy="2406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heatma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40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194" w:lineRule="exact" w:after="100"/>
      </w:pPr>
      <w:r>
        <w:rPr>
          <w:b/>
          <w:i w:val="0"/>
          <w:color w:val="41515D"/>
          <w:sz w:val="14"/>
        </w:rPr>
        <w:t>Figure 2.</w:t>
      </w:r>
      <w:r>
        <w:rPr>
          <w:b w:val="0"/>
          <w:i w:val="0"/>
          <w:color w:val="41515D"/>
          <w:sz w:val="14"/>
        </w:rPr>
        <w:t xml:space="preserve"> Rows=train noise, columns=test noise; mean ± SD across three seeds (900 episodes/cell). Clean-trained success drops to 48.2% and 18.6% at test noise 0.1/0.2. Both noisy-training settings have zero goal visits in 90,000 training episodes each and zero evaluation successes. Their clean tests all time out: noise training did not improve robustness within this budget.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50000" cy="1462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policy_sl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46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194" w:lineRule="exact" w:after="100"/>
      </w:pPr>
      <w:r>
        <w:rPr>
          <w:b/>
          <w:i w:val="0"/>
          <w:color w:val="41515D"/>
          <w:sz w:val="14"/>
        </w:rPr>
        <w:t>Figure 3.</w:t>
      </w:r>
      <w:r>
        <w:rPr>
          <w:b w:val="0"/>
          <w:i w:val="0"/>
          <w:color w:val="41515D"/>
          <w:sz w:val="14"/>
        </w:rPr>
        <w:t xml:space="preserve"> Clean-trained seed-7 V(s)=max</w:t>
      </w:r>
      <w:r>
        <w:rPr>
          <w:b w:val="0"/>
          <w:i w:val="0"/>
          <w:color w:val="41515D"/>
          <w:sz w:val="14"/>
          <w:vertAlign w:val="subscript"/>
        </w:rPr>
        <w:t>a</w:t>
      </w:r>
      <w:r>
        <w:rPr>
          <w:b w:val="0"/>
          <w:i w:val="0"/>
          <w:color w:val="41515D"/>
          <w:sz w:val="14"/>
        </w:rPr>
        <w:t>Q(s,a), with greedy arrows conditioned on both positions. Gray=unvisited, dot=tie, B=box, G=goal. The notebook includes four slices and the complete joint-state table. Untried actions may retain optimistic zeros.</w:t>
      </w:r>
    </w:p>
    <w:p>
      <w:pPr>
        <w:keepNext/>
        <w:pageBreakBefore/>
        <w:spacing w:after="120" w:line="360" w:lineRule="exact"/>
      </w:pPr>
      <w:r>
        <w:rPr>
          <w:b/>
          <w:color w:val="13334C"/>
          <w:sz w:val="29"/>
        </w:rPr>
        <w:t>Exploration and pure sparse-reward bonuses</w:t>
      </w:r>
    </w:p>
    <w:p>
      <w:pPr>
        <w:keepNext/>
        <w:spacing w:after="180" w:line="200" w:lineRule="exact"/>
        <w:pBdr>
          <w:bottom w:val="single" w:sz="5" w:space="4" w:color="B8CAD8"/>
        </w:pBdr>
      </w:pPr>
      <w:r>
        <w:rPr>
          <w:color w:val="5A6976"/>
          <w:sz w:val="16"/>
        </w:rPr>
        <w:t>AI6101 · YourName · YourMatriculationNumber</w:t>
      </w:r>
    </w:p>
    <w:p>
      <w:pPr>
        <w:keepNext/>
        <w:spacing w:line="270" w:lineRule="exact" w:after="100"/>
      </w:pPr>
      <w:r>
        <w:rPr>
          <w:b/>
          <w:i w:val="0"/>
          <w:color w:val="1A4F75"/>
          <w:sz w:val="20"/>
        </w:rPr>
        <w:t>3. Bonus 1: exploration comparison</w:t>
      </w:r>
    </w:p>
    <w:p>
      <w:pPr>
        <w:spacing w:line="222" w:lineRule="exact" w:after="100"/>
      </w:pPr>
      <w:r>
        <w:rPr>
          <w:b w:val="0"/>
          <w:i w:val="0"/>
          <w:sz w:val="16"/>
        </w:rPr>
        <w:t>Original rewards and primitive actions, no action noise; identical α, γ, 30,000-episode budget and three seeds. Reuse the mandatory clean ε-greedy runs. UCB tries unvisited actions first, then maximizes Q(s,a)+20√[ln(N(s)+1)/N(s,a)]. The bonus affects selection only. The greedy baseline trains with ε=0; every learned policy is evaluated without exploration for 300 episodes/seed.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4100"/>
        <w:gridCol w:w="1800"/>
        <w:gridCol w:w="2086"/>
      </w:tblGrid>
      <w:tr>
        <w:trPr>
          <w:cantSplit/>
        </w:trPr>
        <w:tc>
          <w:tcPr>
            <w:tcW w:type="dxa" w:w="2400"/>
            <w:vAlign w:val="center"/>
            <w:shd w:fill="EAF0F5"/>
          </w:tcPr>
          <w:p>
            <w:pPr>
              <w:spacing w:after="40" w:before="40" w:line="194" w:lineRule="exact"/>
            </w:pPr>
            <w:r>
              <w:rPr>
                <w:b/>
                <w:i w:val="0"/>
                <w:sz w:val="14"/>
              </w:rPr>
              <w:t>Training method</w:t>
            </w:r>
          </w:p>
        </w:tc>
        <w:tc>
          <w:tcPr>
            <w:tcW w:type="dxa" w:w="4100"/>
            <w:vAlign w:val="center"/>
            <w:shd w:fill="EAF0F5"/>
          </w:tcPr>
          <w:p>
            <w:pPr>
              <w:spacing w:after="40" w:before="40" w:line="194" w:lineRule="exact"/>
            </w:pPr>
            <w:r>
              <w:rPr>
                <w:b/>
                <w:i w:val="0"/>
                <w:sz w:val="14"/>
              </w:rPr>
              <w:t>First goal episode: seeds 7 / 17 / 27</w:t>
            </w:r>
          </w:p>
        </w:tc>
        <w:tc>
          <w:tcPr>
            <w:tcW w:type="dxa" w:w="1800"/>
            <w:vAlign w:val="center"/>
            <w:shd w:fill="EAF0F5"/>
          </w:tcPr>
          <w:p>
            <w:pPr>
              <w:spacing w:after="40" w:before="40" w:line="194" w:lineRule="exact"/>
            </w:pPr>
            <w:r>
              <w:rPr>
                <w:b/>
                <w:i w:val="0"/>
                <w:sz w:val="14"/>
              </w:rPr>
              <w:t>Eval success</w:t>
            </w:r>
          </w:p>
        </w:tc>
        <w:tc>
          <w:tcPr>
            <w:tcW w:type="dxa" w:w="2086"/>
            <w:vAlign w:val="center"/>
            <w:shd w:fill="EAF0F5"/>
          </w:tcPr>
          <w:p>
            <w:pPr>
              <w:spacing w:after="40" w:before="40" w:line="194" w:lineRule="exact"/>
            </w:pPr>
            <w:r>
              <w:rPr>
                <w:b/>
                <w:i w:val="0"/>
                <w:sz w:val="14"/>
              </w:rPr>
              <w:t>Mean return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ε-greedy (ε=0.1)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9131 / 8038 / 6285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100.0%</w:t>
            </w:r>
          </w:p>
        </w:tc>
        <w:tc>
          <w:tcPr>
            <w:tcW w:type="dxa" w:w="2086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575.7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UCB (c=20)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5106 / 5294 / 5031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100.0%</w:t>
            </w:r>
          </w:p>
        </w:tc>
        <w:tc>
          <w:tcPr>
            <w:tcW w:type="dxa" w:w="2086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577.0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Greedy (ε=0)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5127 / 4701 / 4735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100.0%</w:t>
            </w:r>
          </w:p>
        </w:tc>
        <w:tc>
          <w:tcPr>
            <w:tcW w:type="dxa" w:w="2086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577.0</w:t>
            </w:r>
          </w:p>
        </w:tc>
      </w:tr>
    </w:tbl>
    <w:p>
      <w:pPr>
        <w:spacing w:line="20" w:lineRule="exact" w:after="60"/>
      </w:pPr>
      <w:r>
        <w:rPr>
          <w:sz w:val="2"/>
        </w:rPr>
      </w:r>
    </w:p>
    <w:p>
      <w:pPr>
        <w:spacing w:line="194" w:lineRule="exact" w:after="100"/>
      </w:pPr>
      <w:r>
        <w:rPr>
          <w:b w:val="0"/>
          <w:i w:val="0"/>
          <w:color w:val="41515D"/>
          <w:sz w:val="14"/>
        </w:rPr>
        <w:t>UCB discovers a goal earlier than ε-greedy (median 5,106 vs 8,038 episodes), but greedy is earlier still (4,735). Negative step rewards make untried zero Q-values optimistic, and random ties provide exploration even with ε=0. All reach 100% final clean success; these results do not establish a universal UCB advantage.</w:t>
      </w:r>
    </w:p>
    <w:p>
      <w:pPr>
        <w:keepNext/>
        <w:spacing w:line="270" w:lineRule="exact" w:after="100"/>
      </w:pPr>
      <w:r>
        <w:rPr>
          <w:b/>
          <w:i w:val="0"/>
          <w:color w:val="1A4F75"/>
          <w:sz w:val="20"/>
        </w:rPr>
        <w:t>4. Bonus 2: only goal reward, hierarchical Q-learning</w:t>
      </w:r>
    </w:p>
    <w:p>
      <w:pPr>
        <w:spacing w:line="222" w:lineRule="exact" w:after="100"/>
      </w:pPr>
      <w:r>
        <w:rPr>
          <w:b/>
          <w:i w:val="0"/>
          <w:sz w:val="16"/>
        </w:rPr>
        <w:t>Reward is exactly 1000 at the original goal, otherwise 0</w:t>
      </w:r>
      <w:r>
        <w:rPr>
          <w:b w:val="0"/>
          <w:i w:val="0"/>
          <w:sz w:val="16"/>
        </w:rPr>
        <w:t>, including cliffs and timeout. No dense pretraining, intermediate reward or demonstration is used. Hand-designed options use local BFS to position the agent safely, then make one safe push. This map/safety prior does not plan the full box route or use goal distance. The high-level push choice is learned. Every primitive action executes the original step() and counts toward 100; dead ends continue safely until the original timeout.</w:t>
      </w:r>
    </w:p>
    <w:p>
      <w:pPr>
        <w:spacing w:line="222" w:lineRule="exact" w:after="100"/>
      </w:pPr>
      <w:r>
        <w:rPr>
          <w:b w:val="0"/>
          <w:i w:val="0"/>
          <w:sz w:val="16"/>
        </w:rPr>
        <w:t>For an option lasting k steps, the target is Σ</w:t>
      </w:r>
      <w:r>
        <w:rPr>
          <w:b w:val="0"/>
          <w:i w:val="0"/>
          <w:sz w:val="16"/>
          <w:vertAlign w:val="subscript"/>
        </w:rPr>
        <w:t>i=0</w:t>
      </w:r>
      <w:r>
        <w:rPr>
          <w:b w:val="0"/>
          <w:i w:val="0"/>
          <w:sz w:val="16"/>
          <w:vertAlign w:val="superscript"/>
        </w:rPr>
        <w:t>k−1</w:t>
      </w:r>
      <w:r>
        <w:rPr>
          <w:b w:val="0"/>
          <w:i w:val="0"/>
          <w:sz w:val="16"/>
        </w:rPr>
        <w:t xml:space="preserve"> γ</w:t>
      </w:r>
      <w:r>
        <w:rPr>
          <w:b w:val="0"/>
          <w:i w:val="0"/>
          <w:sz w:val="16"/>
          <w:vertAlign w:val="superscript"/>
        </w:rPr>
        <w:t>i</w:t>
      </w:r>
      <w:r>
        <w:rPr>
          <w:b w:val="0"/>
          <w:i w:val="0"/>
          <w:sz w:val="16"/>
        </w:rPr>
        <w:t>r</w:t>
      </w:r>
      <w:r>
        <w:rPr>
          <w:b w:val="0"/>
          <w:i w:val="0"/>
          <w:sz w:val="16"/>
          <w:vertAlign w:val="subscript"/>
        </w:rPr>
        <w:t>i</w:t>
      </w:r>
      <w:r>
        <w:rPr>
          <w:b w:val="0"/>
          <w:i w:val="0"/>
          <w:sz w:val="16"/>
        </w:rPr>
        <w:t xml:space="preserve"> +(1−d)γ</w:t>
      </w:r>
      <w:r>
        <w:rPr>
          <w:b w:val="0"/>
          <w:i w:val="0"/>
          <w:sz w:val="16"/>
          <w:vertAlign w:val="superscript"/>
        </w:rPr>
        <w:t>k</w:t>
      </w:r>
      <w:r>
        <w:rPr>
          <w:b w:val="0"/>
          <w:i w:val="0"/>
          <w:sz w:val="16"/>
        </w:rPr>
        <w:t>max</w:t>
      </w:r>
      <w:r>
        <w:rPr>
          <w:b w:val="0"/>
          <w:i w:val="0"/>
          <w:sz w:val="16"/>
          <w:vertAlign w:val="subscript"/>
        </w:rPr>
        <w:t>o</w:t>
      </w:r>
      <w:r>
        <w:rPr>
          <w:b w:val="0"/>
          <w:i w:val="0"/>
          <w:sz w:val="16"/>
        </w:rPr>
        <w:t>Q(s′,o). The replay method performs 10 backward passes over actual successful trajectories. All four ablations train 5,000 episodes/seed and evaluate 300 episodes/seed; random options remain random in evaluation.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3800"/>
        <w:gridCol w:w="1800"/>
        <w:gridCol w:w="2086"/>
      </w:tblGrid>
      <w:tr>
        <w:trPr>
          <w:cantSplit/>
        </w:trPr>
        <w:tc>
          <w:tcPr>
            <w:tcW w:type="dxa" w:w="2700"/>
            <w:vAlign w:val="center"/>
            <w:shd w:fill="EAF0F5"/>
          </w:tcPr>
          <w:p>
            <w:pPr>
              <w:spacing w:after="40" w:before="40" w:line="194" w:lineRule="exact"/>
            </w:pPr>
            <w:r>
              <w:rPr>
                <w:b/>
                <w:i w:val="0"/>
                <w:sz w:val="14"/>
              </w:rPr>
              <w:t>Sparse training method</w:t>
            </w:r>
          </w:p>
        </w:tc>
        <w:tc>
          <w:tcPr>
            <w:tcW w:type="dxa" w:w="3800"/>
            <w:vAlign w:val="center"/>
            <w:shd w:fill="EAF0F5"/>
          </w:tcPr>
          <w:p>
            <w:pPr>
              <w:spacing w:after="40" w:before="40" w:line="194" w:lineRule="exact"/>
            </w:pPr>
            <w:r>
              <w:rPr>
                <w:b/>
                <w:i w:val="0"/>
                <w:sz w:val="14"/>
              </w:rPr>
              <w:t>First goal: seeds 7 / 17 / 27</w:t>
            </w:r>
          </w:p>
        </w:tc>
        <w:tc>
          <w:tcPr>
            <w:tcW w:type="dxa" w:w="1800"/>
            <w:vAlign w:val="center"/>
            <w:shd w:fill="EAF0F5"/>
          </w:tcPr>
          <w:p>
            <w:pPr>
              <w:spacing w:after="40" w:before="40" w:line="194" w:lineRule="exact"/>
            </w:pPr>
            <w:r>
              <w:rPr>
                <w:b/>
                <w:i w:val="0"/>
                <w:sz w:val="14"/>
              </w:rPr>
              <w:t>Eval success</w:t>
            </w:r>
          </w:p>
        </w:tc>
        <w:tc>
          <w:tcPr>
            <w:tcW w:type="dxa" w:w="2086"/>
            <w:vAlign w:val="center"/>
            <w:shd w:fill="EAF0F5"/>
          </w:tcPr>
          <w:p>
            <w:pPr>
              <w:spacing w:after="40" w:before="40" w:line="194" w:lineRule="exact"/>
            </w:pPr>
            <w:r>
              <w:rPr>
                <w:b/>
                <w:i w:val="0"/>
                <w:sz w:val="14"/>
              </w:rPr>
              <w:t>Mean steps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Primitive ε-greedy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none / none / none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0.0%</w:t>
            </w:r>
          </w:p>
        </w:tc>
        <w:tc>
          <w:tcPr>
            <w:tcW w:type="dxa" w:w="2086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20.4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Random safe options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570 / 1386 / 626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0.0%</w:t>
            </w:r>
          </w:p>
        </w:tc>
        <w:tc>
          <w:tcPr>
            <w:tcW w:type="dxa" w:w="2086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100.0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Option Q, no replay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1155 / 3454 / 2394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0.0%</w:t>
            </w:r>
          </w:p>
        </w:tc>
        <w:tc>
          <w:tcPr>
            <w:tcW w:type="dxa" w:w="2086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100.0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Option Q + replay ×10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1155 / 3454 / 2394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100.0%</w:t>
            </w:r>
          </w:p>
        </w:tc>
        <w:tc>
          <w:tcPr>
            <w:tcW w:type="dxa" w:w="2086"/>
            <w:vAlign w:val="center"/>
          </w:tcPr>
          <w:p>
            <w:pPr>
              <w:spacing w:after="40" w:before="40" w:line="194" w:lineRule="exact"/>
            </w:pPr>
            <w:r>
              <w:rPr>
                <w:b w:val="0"/>
                <w:i w:val="0"/>
                <w:sz w:val="14"/>
              </w:rPr>
              <w:t>42.3</w:t>
            </w:r>
          </w:p>
        </w:tc>
      </w:tr>
    </w:tbl>
    <w:p>
      <w:pPr>
        <w:spacing w:line="20" w:lineRule="exact" w:after="60"/>
      </w:pPr>
      <w:r>
        <w:rPr>
          <w:sz w:val="2"/>
        </w:rPr>
      </w:r>
    </w:p>
    <w:p>
      <w:pPr>
        <w:spacing w:line="194" w:lineRule="exact" w:after="100"/>
      </w:pPr>
      <w:r>
        <w:rPr>
          <w:b w:val="0"/>
          <w:i w:val="0"/>
          <w:color w:val="41515D"/>
          <w:sz w:val="14"/>
        </w:rPr>
        <w:t>Only the replay learner reaches 100% final success (900/900; sparse return 1000). No-replay learns the same first goals but fails final tests: replay improves propagation, not first discovery. Equal episode caps do not imply equal interactions or compute; the notebook records both, including extra replay updates.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50000" cy="18634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lear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86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194" w:lineRule="exact" w:after="100"/>
      </w:pPr>
      <w:r>
        <w:rPr>
          <w:b/>
          <w:i w:val="0"/>
          <w:color w:val="41515D"/>
          <w:sz w:val="14"/>
        </w:rPr>
        <w:t>Figure 4.</w:t>
      </w:r>
      <w:r>
        <w:rPr>
          <w:b w:val="0"/>
          <w:i w:val="0"/>
          <w:color w:val="41515D"/>
          <w:sz w:val="14"/>
        </w:rPr>
        <w:t xml:space="preserve"> Goal-reaching training rates: exploration comparison (500-episode window) and sparse ablations (100-episode window); mean ± SD across three seeds.</w:t>
      </w:r>
    </w:p>
    <w:p>
      <w:pPr>
        <w:spacing w:line="194" w:lineRule="exact" w:after="0"/>
      </w:pPr>
      <w:r>
        <w:rPr>
          <w:b/>
          <w:i w:val="0"/>
          <w:color w:val="41515D"/>
          <w:sz w:val="14"/>
        </w:rPr>
        <w:t>Scope.</w:t>
      </w:r>
      <w:r>
        <w:rPr>
          <w:b w:val="0"/>
          <w:i w:val="0"/>
          <w:color w:val="41515D"/>
          <w:sz w:val="14"/>
        </w:rPr>
        <w:t xml:space="preserve"> Three seeds limit precision. Constant α/ε and the four-coordinate state (without time remaining) do not prove convergence or optimality. Sparse skills supply substantial map knowledge; the ablations explicitly isolate their contribution. </w:t>
      </w:r>
      <w:r>
        <w:rPr>
          <w:b/>
          <w:i w:val="0"/>
          <w:color w:val="41515D"/>
          <w:sz w:val="14"/>
        </w:rPr>
        <w:t>References:</w:t>
      </w:r>
      <w:r>
        <w:rPr>
          <w:b w:val="0"/>
          <w:i w:val="0"/>
          <w:color w:val="41515D"/>
          <w:sz w:val="14"/>
        </w:rPr>
        <w:t xml:space="preserve"> Watkins &amp; Dayan (1992), Q-learning; Auer et al. (2002), Finite-time Analysis of the Multiarmed Bandit Problem; Sutton, Precup &amp; Singh (1999), Between MDPs and semi-MDPs; supplied AI6101 brief/environment.</w:t>
      </w:r>
    </w:p>
    <w:sectPr w:rsidR="00FC693F" w:rsidRPr="0006063C" w:rsidSect="00034616">
      <w:footerReference w:type="default" r:id="rId13"/>
      <w:pgSz w:w="11906" w:h="16838"/>
      <w:pgMar w:top="640" w:right="760" w:bottom="680" w:left="760" w:header="720" w:footer="2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160" w:lineRule="exact"/>
      <w:jc w:val="right"/>
    </w:pPr>
    <w:r>
      <w:rPr>
        <w:sz w:val="14"/>
      </w:rPr>
      <w:t xml:space="preserve">AI6101 · </w:t>
    </w:r>
    <w:r>
      <w:rPr>
        <w:sz w:val="14"/>
      </w:rPr>
      <w:fldChar w:fldCharType="begin"/>
      <w:instrText>PAGE</w:instrText>
      <w:fldChar w:fldCharType="end"/>
    </w:r>
    <w:r>
      <w:rPr>
        <w:sz w:val="14"/>
      </w:rPr>
      <w:t xml:space="preserve"> / </w:t>
    </w:r>
    <w:r>
      <w:rPr>
        <w:sz w:val="14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22" w:lineRule="exact" w:after="100"/>
    </w:pPr>
    <w:rPr>
      <w:rFonts w:ascii="DejaVu Sans" w:hAnsi="DejaVu Sans"/>
      <w:color w:val="23334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CliffBoxPushing: Q-learning, Exploration and Sparse Rewards</dc:title>
  <dc:subject/>
  <dc:creator>YourName — YourMatriculationNumber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