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/>
          <w:b/>
          <w:color w:val="1A365D"/>
          <w:sz w:val="32"/>
        </w:rPr>
        <w:t>REGISTRO DE LAS 10 DAILYS SCRUM — ORDEN COHERENTE Y SUCESIVO</w:t>
      </w:r>
    </w:p>
    <w:p>
      <w:pPr>
        <w:spacing w:after="160"/>
      </w:pPr>
      <w:r>
        <w:rPr>
          <w:rFonts w:ascii="Arial" w:hAnsi="Arial"/>
          <w:color w:val="C2410C"/>
          <w:sz w:val="22"/>
        </w:rPr>
        <w:t>Barbarian Inventory — Cronología Priorizada por Dependencias de Negocio y Guía de Evidencias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8"/>
              </w:rPr>
              <w:t>Proyecto / Empresa: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Barbarian Inventory — Cervecería Barbarian (Lima, Perú)</w:t>
            </w:r>
          </w:p>
        </w:tc>
      </w:tr>
      <w:tr>
        <w:tc>
          <w:tcPr>
            <w:tcW w:type="dxa" w:w="3168"/>
            <w:shd w:fill="F1F5F9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8"/>
              </w:rPr>
              <w:t>Período del Sprint: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03 de Octubre al 23 de Octubre de 2026 (10 Dailys de trabajo)</w:t>
            </w:r>
          </w:p>
        </w:tc>
      </w:tr>
      <w:tr>
        <w:tc>
          <w:tcPr>
            <w:tcW w:type="dxa" w:w="3168"/>
            <w:shd w:fill="F1F5F9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8"/>
              </w:rPr>
              <w:t>Equipo de Desarrollo: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 Integrantes (Piero Montalvo: Backend/DB, Dev 2: Frontend/UI, Dev 3: QA/DevOps)</w:t>
            </w:r>
          </w:p>
        </w:tc>
      </w:tr>
      <w:tr>
        <w:tc>
          <w:tcPr>
            <w:tcW w:type="dxa" w:w="3168"/>
            <w:shd w:fill="F1F5F9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8"/>
              </w:rPr>
              <w:t>Metodología: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Scrum Ágil (Guía SBOK) — Cadena Sucesiva de Valor</w:t>
            </w:r>
          </w:p>
        </w:tc>
      </w:tr>
      <w:tr>
        <w:tc>
          <w:tcPr>
            <w:tcW w:type="dxa" w:w="3168"/>
            <w:shd w:fill="F1F5F9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8"/>
              </w:rPr>
              <w:t>Infraestructura en la Nube: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Render (PostgreSQL + API Backend) + Vercel (Frontend Web)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t>1. Matriz de Coherencia y Dependencias del Sprint</w:t>
      </w:r>
    </w:p>
    <w:p>
      <w:pPr>
        <w:spacing w:after="120"/>
      </w:pPr>
      <w:r>
        <w:t>El presente orden respeta la lógica de construcción de un restaurante cervecero: primero se normalizan los insumos base; con ellos se formulan subproductos y recetas; luego se homologan proveedores y se respalda el almacén; posteriormente se habilita la comanda de salón, se reacomoda el backlog para incorporar barra libre a costo cero, se descuentan los barriles de cerveza por receta, se escala a las 4 sedes oficiales y se culmina con el control de desabastecimiento y el despliegue final a producción.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Daily / Fecha</w:t>
            </w:r>
          </w:p>
        </w:tc>
        <w:tc>
          <w:tcPr>
            <w:tcW w:type="dxa" w:w="2448"/>
            <w:shd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Historia de Usuario</w:t>
            </w:r>
          </w:p>
        </w:tc>
        <w:tc>
          <w:tcPr>
            <w:tcW w:type="dxa" w:w="2448"/>
            <w:shd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Tema Central de la Sesión</w:t>
            </w:r>
          </w:p>
        </w:tc>
        <w:tc>
          <w:tcPr>
            <w:tcW w:type="dxa" w:w="2448"/>
            <w:shd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Dependencia Lógica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1 (06/10)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HU-02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Medidas Estándar (KGM/LTR) y Dropdown de Productos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Cimiento de todo el catálogo.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2 (07/10)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HU-04B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Formulación de Subproductos de Cocina (SP-XXXX)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Requiere insumos en KGM/LTR.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3 (08/10)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HU-08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Fichas Técnicas de Recetas en g y mL (Decimal)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Usa los insumos y subproductos.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4 (09/10)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HU-04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Homologación de Proveedores y Categorías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Define quién vende los insumos.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5 (10/10)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HU-05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Consolidación de Almacén y Backup de Base de Datos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Cierra el catálogo de semana 1.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6 (13/10)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HU-16/18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Punto de Venta en Salón (Plano de Mesas y Comandas)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Usa los platos de la carta.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7 (15/10)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Proc 10.3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⭐ Redefinición del Backlog y Barra Libre S/. 0.00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Reorganización de prioridades.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8 (17/10)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HU-17/08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Cobro de Cuenta y Descuento de Barriles por Receta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venta descuenta el almacén.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9 (20/10)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HU-08B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Sedes Oficiales (TDA-001 a 004) y Transferencias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Expande el flujo a la cadena.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Daily 10 (23/10)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6"/>
              </w:rPr>
              <w:t>HU-04C/DoD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Límites de Stock por Tienda y Despliegue en la Nube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Cierre del Sprint en producción.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t>2. Desarrollo Detallado de las 10 Dailys con Guía de Evidencias</w:t>
      </w:r>
    </w:p>
    <w:p>
      <w:pPr>
        <w:pStyle w:val="Heading2"/>
        <w:spacing w:before="220" w:after="40"/>
      </w:pPr>
      <w:r>
        <w:t>Daily 1 — Lunes 06 de Octubre: Estandarización de Medidas y Catálogo Base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HU-02: Catálogo con Unidades de Medida Estándar (KGM/LTR/C62)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Analicé la tabla producto y elaboré el script SQL (20261010_unidades_unece.sql) con los códigos internacionales estándar y la restricción ck_producto_unidad.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estructurar la tabla de subproductos para preparaciones intermedias de cocina.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las 6 tablas dependientes de productos quedaron mapeadas.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en pgAdmin o GitHub del script SQL mostrando la restricción CHECK (unidad IN ('KGM', 'LTR', 'C62')).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Reemplacé el cuadro de texto libre por el menú desplegable en el formulario de creación de productos (ProductsPage.tsx).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maquetar la interfaz de subproductos de cocina.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el selector muestra con claridad Kilogramo (kg), Litro (L) y Unidad.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ventana modal 'Nuevo producto' con el menú desplegable azul abierto mostrando Kilogramo (kg), Litro (L) y Unidad.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Realicé la prueba de registrar el producto Prueba1 (AB-003) con presentación de 0.05 kg y comprobé que la base de datos lo guarde sin redondearlo a cero.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preparar pruebas de rendimiento para subproductos de cocina.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el registro y guardado funcionaron perfectamente.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pantalla web mostrando Prueba1 con 0.05 kg y su consulta en pgAdmin (SELECT codigo, nombre, unidad, presentacion FROM producto WHERE codigo = 'AB-003';).</w:t>
      </w:r>
    </w:p>
    <w:p>
      <w:pPr>
        <w:pStyle w:val="Heading2"/>
        <w:spacing w:before="220" w:after="40"/>
      </w:pPr>
      <w:r>
        <w:t>Daily 2 — Martes 07 de Octubre: Formulación de Subproductos de Cocina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HU-04B: Subproductos de Producción (SP-XXXX)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Creé la tabla subproducto y programé la generación automática del correlativo con prefijo SP- (ej. SP-0001) con su rendimiento.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programar la función matemática de conversión decimal para recetas de platos finales.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estructura relacional de subproductos quedó validada.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en pgAdmin ejecutando: SELECT id_subproducto, codigo, nombre, rendimiento FROM subproducto LIMIT 5;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Diseñé la vista de Subproductos (SubproductsPage.tsx) con su modal para que el cocinero elija qué insumos componen cada salsa o jarabe.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actualizar el editor de recetas de carta.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el listado de subproductos carga de forma fluida.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pantalla en la web en Recetas y producción ➡️ Subproductos.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Verifiqué que al formular una salsa BBQ de prueba, el sistema sume los insumos en kilos y calcule el rendimiento total preparado.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probar qué ocurre al ingresar ingredientes en gramos en recetas de platos.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formulario web de un subproducto con sus ingredientes asociados o su registro en pgAdmin.</w:t>
      </w:r>
    </w:p>
    <w:p>
      <w:pPr>
        <w:pStyle w:val="Heading2"/>
        <w:spacing w:before="220" w:after="40"/>
      </w:pPr>
      <w:r>
        <w:t>Daily 3 — Miércoles 08 de Octubre: Recetas de Carta y Conversión Decimal (g y mL)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HU-08: Fichas Técnicas de Recetas con Conversión Decimal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Programé la función en Python (units.py) con tipo Decimal para convertir automáticamente gramos a kilos y mililitros a litros a 3 decimales.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estructurar la homologación de categorías por proveedor.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fórmula se ajustó correctamente.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archivo units.py en VS Code mostrando la función matemática con tipo Decimal.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Actualicé el editor de recetas (RecipeEditor.tsx) para permitir que el cocinero ingrese ingredientes fraccionados en gramos y mililitros.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diseñar los checkboxes de categorías en la pantalla de proveedores.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pantalla web en Recetas y producción ➡️ Recetas, editando la ficha técnica de un plato.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Hice pruebas ingresando 50 gramos de carne y 200 mililitros de salsa en una receta, validando que el sistema no lo tome como kilos completos.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probar las restricciones de proveedores.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API respondió 200 OK.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petición de prueba en Postman o pantalla de receta guardada con insumos fraccionados.</w:t>
      </w:r>
    </w:p>
    <w:p>
      <w:pPr>
        <w:pStyle w:val="Heading2"/>
        <w:spacing w:before="220" w:after="40"/>
      </w:pPr>
      <w:r>
        <w:t>Daily 4 — Jueves 09 de Octubre: Homologación de Proveedores y Categorías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HU-04: Proveedores por Categorías Asignadas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Creé la tabla proveedor_categoria (20261010_proveedor_categorias.sql) y programé la validación para impedir compras de insumos ajenos al giro del proveedor.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revisar las llaves foráneas y consolidar la base de datos de la primera semana.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relación quedó normalizada.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en pgAdmin: SELECT p.nombre, c.nombre FROM proveedor_categoria pc JOIN proveedor p USING(id_proveedor) JOIN categoria_producto c USING(id_categoria) LIMIT 5;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Agregué el selector de casillas de verificación (checkboxes) en la pantalla de proveedores (SuppliersPage.tsx) para marcar las categorías autorizadas.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revisar que las pantallas de catálogo se adapten a tablets.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formulario de Proveedores mostrando el bloque 'Categorías que atiende' con casillas de verificación.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Probé asignarle la categoría ABARROTE al proveedor pepito y validé que el sistema bloquee si se intenta comprarle lúpulo cervecero.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generar un respaldo consolidado de la base de datos de la primera semana.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lista de proveedores en la web mostrando a pepito con su categoría asociada.</w:t>
      </w:r>
    </w:p>
    <w:p>
      <w:pPr>
        <w:pStyle w:val="Heading2"/>
        <w:spacing w:before="220" w:after="40"/>
      </w:pPr>
      <w:r>
        <w:t>Daily 5 — Viernes 10 de Octubre: Consolidación de Almacén y Backup General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HU-05: Consulta de Stock Actual y Consistencia de Inventario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Revisé todo el esquema de inventario, asegurando la consistencia de las Foreign Keys y evitando registros huérfanos.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estructurar las tablas de pedidos y comandas de salón.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base de datos quedó íntegra.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en pgAdmin: SELECT conname, conrelid::regclass FROM pg_constraint WHERE contype = 'f' LIMIT 8;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Verifiqué el diseño responsivo de catálogos y proveedores en modo tablet (usando F12 del navegador).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maquetar la interfaz táctil de comanda para mozos.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navegador usando las herramientas de desarrollador (F12) en modo emulación tablet mostrando el catálogo.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Ejecuté una revisión general y generé el respaldo oficial de la base de datos (barbarito_completa_20261010.backup).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Voy a preparar los casos de prueba para el módulo de atención en salón.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respaldo guardado con éxito.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archivo físico barbarito_completa_20261010.backup en el explorador de archivos de Windows o GitHub.</w:t>
      </w:r>
    </w:p>
    <w:p>
      <w:pPr>
        <w:pStyle w:val="Heading2"/>
        <w:spacing w:before="220" w:after="40"/>
      </w:pPr>
      <w:r>
        <w:t>Daily 6 — Lunes 13 de Octubre: Punto de Venta en Salón (Mesas y Comandas)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HU-16: Comandas por Mesa y HU-18: Plano de Mesas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Diseñé el modelo relacional de comandas de salón (comanda, comanda_item, mesa).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Participar en la sesión de refinamiento del Product Backlog para ordenar las historias de salón.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en pgAdmin: SELECT column_name, data_type FROM information_schema.columns WHERE table_name = 'comanda_item' LIMIT 8;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Maqueté los botones táctiles de la comanda de salón (SalonOrderPage.tsx) con categorías de carta para pedidos rápidos de mozos.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Participar en la redefinición del backlog para detallar las promociones de barra libre.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pantalla de comanda táctil con los botones de categorías y platos.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Armé una matriz de casos de prueba para simular mesas pidiendo platos a la carta y bebidas en simultáneo.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Actualizar el tablero Kanban con los requerimientos que surjan del refinamiento.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matriz de pruebas funcionales para pedidos de salón en Excel o Notion.</w:t>
      </w:r>
    </w:p>
    <w:p>
      <w:pPr>
        <w:pStyle w:val="Heading2"/>
        <w:spacing w:before="220" w:after="40"/>
      </w:pPr>
      <w:r>
        <w:t>Daily 7 — Miércoles 15 de Octubre: ⭐ Redefinición del Backlog y Barra Libre S/. 0.00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Proceso 10.3: Redefinición del Product Backlog y HU-17: Barra Libre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Participé en la sesión de Redefinición del Product Backlog (Proceso 10.3). Programé el script SQL (20261016_promociones_reposicion_salon.sql) con la columna es_reposicion para registrar rondas de barra libre a costo de S/. 0.00.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Conectar el cobro de la cuenta con el descuento automático de barriles en almacén.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tras redefinir el Backlog el alcance de salón quedó claro.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script 20261016_promociones_reposicion_salon.sql mostrando ALTER TABLE comanda_item ADD COLUMN es_reposicion BOOLEAN DEFAULT FALSE;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Participé en la redefinición del Backlog y diseñé el botón interactivo 'Reponer bebida gratis (S/. 0.00)' dentro de la mesa activa en la comanda.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Diseñar el comprobante de venta visual en formato SVG.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comanda de mesa mostrando el botón de reposición gratuita de cerveza a S/. 0.00.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Actualicé el tablero Kanban moviendo las nuevas Historias de Salón redefinidas (HU-16 y HU-17) al Sprint Backlog activo.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Realizar una prueba de cobro de mesa con rondas de reposición gratuita.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tablero Kanban (Jira/Trello/GitHub) mostrando las historias redefinidas agregadas.</w:t>
      </w:r>
    </w:p>
    <w:p>
      <w:pPr>
        <w:pStyle w:val="Heading2"/>
        <w:spacing w:before="220" w:after="40"/>
      </w:pPr>
      <w:r>
        <w:t>Daily 8 — Viernes 17 de Octubre: Cobro de Cuenta y Descuento de Barriles por Receta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HU-17: Cobro y Descarga de Stock y HU-08: Explosión de Recetas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Implementé la función en Python (salon_payments.py) que ejecuta la explosión de recetas y descuenta de inmediato los mililitros consumidos en producto_stock_local.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Actualizar las direcciones y códigos oficiales de las 4 tiendas físicas de Barbarian.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transacción se ejecuta de forma atómica.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función de cobro en salon_payments.py ejecutando el descuento de inventario en VS Code.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Diseñé el comprobante de venta visual en formato SVG mostrando el desglose del consumo de la mesa y las rondas a costo cero.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Colocar el selector de tiendas en la barra superior (Navbar).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ticket visual de pago emitido en pantalla mostrando la cuenta de salón cerrada.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Cobré una mesa con barra libre y verifiqué en la pantalla de Stock que el saldo del barril de cerveza disminuyera en exactamente 1.419 Litros (3 vasos servidos).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Preparar las pruebas de transferencias de mercadería entre sedes.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el stock restó los litros exactos.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pantalla de Stock antes y después de pagar demostrando el descuento del barril.</w:t>
      </w:r>
    </w:p>
    <w:p>
      <w:pPr>
        <w:pStyle w:val="Heading2"/>
        <w:spacing w:before="220" w:after="40"/>
      </w:pPr>
      <w:r>
        <w:t>Daily 9 — Lunes 20 de Octubre: Sedes Oficiales (TDA-001 a 004) y Transferencias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HU-08B: Transferencias entre Sedes y HU-04C: Gestión de Tiendas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Ejecuté el script SQL (20261020_direcciones_locales.sql) actualizando los códigos oficiales (TDA-001 Miraflores, TDA-002 Barranco, TDA-003 Sheraton, TDA-004 Santa Anita) y sus direcciones físicas.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Programar las validaciones de límites de stock (mínimo y máximo) por tienda.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las 4 sedes quedaron normalizadas.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en pgAdmin: SELECT id_local, codigo, nombre, direccion, activo FROM local ORDER BY id_local ASC;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Actualicé el Navbar para mostrar la tienda activa seleccionada y construí la pantalla de tiendas (StoresPage.tsx).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Diseñar la pantalla de Límites de Stock para que los gerentes ajusten sus umbrales.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pantalla de Tiendas mostrando las 4 sedes registradas.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Control de Calidad):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Probé el formulario de transferencias entre sedes, simulando un préstamo de insumos desde Miraflores hacia Barranco en estado 'En tránsito'.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Probar los límites de stock y preparar el despliegue final a producción.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el stock en tránsito quedó reflejado en ambas tiendas.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del formulario de transferencias de inventario mostrando el movimiento entre sedes.</w:t>
      </w:r>
    </w:p>
    <w:p>
      <w:pPr>
        <w:pStyle w:val="Heading2"/>
        <w:spacing w:before="220" w:after="40"/>
      </w:pPr>
      <w:r>
        <w:t>Daily 10 — Jueves 23 de Octubre: Límites de Stock por Tienda y Salida a Producción</w:t>
      </w:r>
    </w:p>
    <w:p>
      <w:pPr>
        <w:spacing w:after="60"/>
        <w:ind w:left="144"/>
      </w:pPr>
      <w:r>
        <w:rPr>
          <w:b/>
          <w:color w:val="C2410C"/>
          <w:sz w:val="18"/>
        </w:rPr>
        <w:t xml:space="preserve">Historia de Usuario Asociada: </w:t>
      </w:r>
      <w:r>
        <w:rPr>
          <w:b/>
          <w:color w:val="1A365D"/>
          <w:sz w:val="18"/>
        </w:rPr>
        <w:t>HU-04C: Límites de Stock por Tienda y Cierre del Sprint (DoD)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Piero Montalvo (Dev 1 — Backend &amp; Base de Datos):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Programé la lógica en el backend (stock_limits.py) para validar los límites de inventario en producto_stock_local, asegurando que el stock máximo sea mayor o igual al mínimo en cada sede.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Brindar soporte técnico y verificar que las consultas en la base de datos de producción respondan rápido.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las validaciones de stock por tienda quedaron operativas.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consulta a producto_stock_local en pgAdmin o archivo stock_limits.py: SELECT id_local, id_producto, stock_minimo, stock_maximo FROM producto_stock_local LIMIT 5;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2 (Frontend — Pantallas y Diseño):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Terminé la pantalla de Límites de Stock (StockLimitsPage.tsx), diseñando la tabla donde el gerente de cada tienda edita sus mínimos y máximos, y agregué las etiquetas visuales de alerta en rojo y ámbar.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Revisar con el equipo los últimos detalles de la interfaz para la entrega final al Product Owner.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Ninguno, la pantalla permite actualizar los umbrales de cada sucursal con un solo clic.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la pantalla de Límites de Stock en la web mostrando los campos de stock mínimo y máximo.</w:t>
      </w:r>
    </w:p>
    <w:p>
      <w:pPr>
        <w:spacing w:before="60" w:after="20"/>
        <w:ind w:left="144"/>
      </w:pPr>
      <w:r>
        <w:rPr>
          <w:rFonts w:ascii="Arial" w:hAnsi="Arial"/>
          <w:b/>
          <w:color w:val="1A365D"/>
          <w:sz w:val="19"/>
        </w:rPr>
        <w:t>Dev 3 (Pruebas y Nube — Despliegue Final):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1. ¿Qué he hecho desde la última reunión?</w:t>
        <w:br/>
      </w:r>
      <w:r>
        <w:rPr>
          <w:sz w:val="17"/>
        </w:rPr>
        <w:t>Probé la configuración de límites de stock simulando un insumo por debajo del mínimo para verificar que el sistema dispare la alerta visual de reposición.</w:t>
      </w:r>
    </w:p>
    <w:p>
      <w:pPr>
        <w:spacing w:after="20"/>
        <w:ind w:left="360"/>
      </w:pPr>
      <w:r>
        <w:rPr>
          <w:rFonts w:ascii="Arial" w:hAnsi="Arial"/>
          <w:b/>
          <w:sz w:val="17"/>
        </w:rPr>
        <w:t>2. ¿Qué tengo planeado hacer antes de la siguiente reunión?</w:t>
        <w:br/>
      </w:r>
      <w:r>
        <w:rPr>
          <w:sz w:val="17"/>
        </w:rPr>
        <w:t>Como última acción del Sprint, ejecuté el despliegue final a producción: levanté el backend en Render con Gunicorn, desplegué la web en Vercel con las rutas configuradas en vercel.json y realicé la prueba final de humo (Smoke Testing) en la URL pública.</w:t>
      </w:r>
    </w:p>
    <w:p>
      <w:pPr>
        <w:spacing w:after="40"/>
        <w:ind w:left="360"/>
      </w:pPr>
      <w:r>
        <w:rPr>
          <w:rFonts w:ascii="Arial" w:hAnsi="Arial"/>
          <w:b/>
          <w:sz w:val="17"/>
        </w:rPr>
        <w:t>3. ¿Qué impedimentos u obstáculos estoy enfrentando en la actualidad?</w:t>
        <w:br/>
      </w:r>
      <w:r>
        <w:rPr>
          <w:sz w:val="17"/>
        </w:rPr>
        <w:t>Ninguno. El sistema completo se encuentra 100% operativo en internet y el Sprint concluyó con éxito total.</w:t>
      </w:r>
    </w:p>
    <w:p>
      <w:pPr>
        <w:spacing w:before="20" w:after="80"/>
        <w:ind w:left="360"/>
      </w:pPr>
      <w:r>
        <w:rPr>
          <w:rFonts w:ascii="Arial" w:hAnsi="Arial"/>
          <w:b/>
          <w:color w:val="4338CA"/>
          <w:sz w:val="17"/>
        </w:rPr>
        <w:t xml:space="preserve">📸 Captura / Evidencia requerida: </w:t>
      </w:r>
      <w:r>
        <w:rPr>
          <w:rFonts w:ascii="Arial" w:hAnsi="Arial"/>
          <w:i/>
          <w:sz w:val="17"/>
        </w:rPr>
        <w:t>Captura de pantalla de la aplicación web navegando en internet en el dominio público de Vercel con el mensaje 'Sistema conectado' en verde.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