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57068C"/>
          <w:sz w:val="28"/>
        </w:rPr>
        <w:t>EMERGING TECHNOLOGIES</w:t>
      </w:r>
    </w:p>
    <w:p>
      <w:pPr>
        <w:pStyle w:val="Title"/>
        <w:jc w:val="center"/>
      </w:pPr>
      <w:r>
        <w:t>Assignment 3 Innovation and Disruption Agent Record</w:t>
      </w:r>
    </w:p>
    <w:p>
      <w:pPr>
        <w:jc w:val="center"/>
      </w:pPr>
      <w:r>
        <w:t>MASY1-GC 1800 | Shuoying Wang | 12 October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3ED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Callout"/>
            </w:pPr>
            <w:r>
              <w:t>The same proposed LLM support process has different business-model implications: conditional High exposure for an hourly-billed outsourcer and conditional Low exposure for an internal manufacturer desk. This record preserves the weak first analysis, the revised agent, and the tests behind that judgment.</w:t>
            </w:r>
          </w:p>
        </w:tc>
      </w:tr>
    </w:tbl>
    <w:p>
      <w:pPr>
        <w:pStyle w:val="Heading1"/>
      </w:pPr>
      <w:r>
        <w:t>A. Agent and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Student / team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Shuoying Wang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Assignment / specialist agent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Assignment 3 — Innovation and Disruption Agent, version 1.0-student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Date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October 12, 2026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GitHub repository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https://github.com/yicrry777/1800Lab3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Branch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main; developed on assignment-3-innovation-disruption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Commit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b223abe (merge); 68f8fc7 (tested candidate)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Frozen scaffold version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MASY1800_ET_Agent_Scaffold_v1_0</w:t>
            </w:r>
          </w:p>
        </w:tc>
      </w:tr>
    </w:tbl>
    <w:p>
      <w:pPr>
        <w:pStyle w:val="Heading1"/>
      </w:pPr>
      <w:r>
        <w:t>B. Specialist Purpose and Context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Governing analytical question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What kind of innovation is this technology and application, and how could it create, destroy, displace, or reshape value in this organization and its business model?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Emerging technology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Transformer-based generative large language models (LLMs).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Intended application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Human-approved retrieval and draft replies for routine customer-support chats.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Organization / industry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Primary: fictional outsourced contact-center provider Harbor Support Services. Contrast: fictional manufacturer Northstar Components with an internal warranty desk.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Adoption posture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Harbor: moderate fast follower. Northstar: conservative bounded experiment.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Risk / consequence context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Incorrect advice could harm customers, service quality, or client trust; both scenarios retain human approval and escalation.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Management question / time horizon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Should management run a bounded agent-assist pilot and prepare for possible pricing effects over the next 12 months?</w:t>
            </w:r>
          </w:p>
        </w:tc>
      </w:tr>
    </w:tbl>
    <w:p>
      <w:pPr>
        <w:pStyle w:val="Heading1"/>
        <w:pageBreakBefore/>
        <w:spacing w:before="600"/>
      </w:pPr>
      <w:r>
        <w:t>C. Three-Level Finding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ET generally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The Transformer is a documented technical invention. LLM-assisted services can be innovation, but a case organization’s deployment and profitable commercialization require separate evidence. Capability-level breakthrough does not itself prove displacement.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ET for this application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Compared with agents manually searching an approved knowledge base and drafting replies, human-approved assistance is a proposed, provisionally incremental process innovation. It is not a new model invention and is not yet implemented in either fictional organization.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ET for this application in this organization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Harbor’s assumed 70% hourly-billed revenue creates a plausible route from faster handling to pressure on its revenue unit: High, conditional disruption. Northstar’s support is a cost center and product sales remain core: Low, conditional disruption. No actual repricing or displacement has been observed.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Bounded management implication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Run a human-approved pilot and compare quality, productivity, labor cost, billable hours, margin, and client pricing with the current workflow before changing the business model.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Confidence / uncertainty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Moderate confidence in the stage and process classification; low confidence in the size or timing of revenue displacement. Moderate impact remains a plausible alternative for each organization, depending on measured economics.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What evidence or condition would change the conclusion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Contract and revenue mix, margins, renewal or repricing requests, local productivity and quality, customer-volume response, and verified substitution of self-service for staffed support.</w:t>
            </w:r>
          </w:p>
        </w:tc>
      </w:tr>
    </w:tbl>
    <w:p>
      <w:pPr>
        <w:pStyle w:val="Heading1"/>
        <w:pageBreakBefore/>
      </w:pPr>
      <w:r>
        <w:t>D. Evidence and Testing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Most important evidence/source(s)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Course Chapter 5; OECD/Eurostat Oslo Manual 2018; Vaswani et al., Attention Is All You Need (2017); Brynjolfsson, Li, and Raymond, Generative AI at Work, NBER Working Paper 31161 (2023; journal version 2025). Sources checked October 12, 2026. Organization economics are hypothetical case assumptions.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Primary test - result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The primary Harbor case produced a proposed incremental process innovation and conditional High business-model disruption because hourly billing is exposed. Moderate remains plausible because contract, margin, and pilot effects are unknown.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Contrast test - what appropriately stayed stable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The technology, application, general ET finding, and application finding stayed stable across Harbor and Northstar.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Contrast test - what appropriately changed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The organization-specific judgment changed from conditional High for the hourly-billed outsourcer to conditional Low for the manufacturer’s internal cost-center support desk.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Weakness/failure found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The initial output passed JSON validation but conflated invention, innovation, and commercialization and claimed certain Potentially Existential disruption from hourly-revenue exposure alone.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Revision made and why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Version 1.0 separates stage, novelty, and impact; requires a stated baseline and exposure-to-outcome mechanism; anchors severity; preserves a viable competing interpretation; and names the evidence needed to distinguish alternatives.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Remaining limitation / abstention condition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Fictional cases do not validate a real decision. Abstain from firm severity or commercialization claims without contracts, margins, pilot results, and client behavior. Saved tests show context sensitivity only.</w:t>
            </w:r>
          </w:p>
        </w:tc>
      </w:tr>
    </w:tbl>
    <w:p>
      <w:pPr>
        <w:pStyle w:val="Heading1"/>
      </w:pPr>
      <w:r>
        <w:t>E. Independent Judgment and Handoff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Is the agent credible enough for team consideration? Why?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Yes, as a bounded analytical candidate. It preserves the frozen input/output architecture, passes the saved-trial checks, distinguishes all three analytical levels, and explicitly rejects the draft’s unsupported existential claim. Its ratings are scenario judgments rather than empirical findings.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Most important recommendation to the team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Keep technological breakthrough, application innovation, and business-model disruption as separate judgments. For an hourly-billed incumbent, test whether faster resolution changes margin and client pricing, not only agent productivity. Hand off Promethean significance, diffusion, adoption timing, readiness, and competitor mapping to the relevant specialists.</w:t>
            </w:r>
          </w:p>
        </w:tc>
      </w:tr>
      <w:t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AI / verification note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ChatGPT/Codex helped draft the criteria, fictional cases, representative outputs and preserved weak result. Codex built three prompt packets, ran the frozen-core check and three JSON validators, and ran four saved-trial unit tests on main. Key claims were checked against course Chapter 5, OECD, the original Transformer paper and the original NBER study. These fictional-case checks are not independent model runs or evidence of real-firm performance.</w:t>
            </w:r>
          </w:p>
        </w:tc>
      </w:tr>
    </w:tbl>
    <w:sectPr w:rsidR="00630F3A" w:rsidSect="00034616">
      <w:headerReference w:type="default" r:id="rId8"/>
      <w:footerReference w:type="default" r:id="rId9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834FE" w:rsidRDefault="00F834F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F834FE" w:rsidRDefault="00F834F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0F3A" w:rsidRDefault="00000000">
    <w:pPr>
      <w:pStyle w:val="Footer"/>
      <w:jc w:val="center"/>
      <w:rPr>
        <w:rFonts w:hint="eastAsia"/>
      </w:rPr>
    </w:pPr>
    <w:r>
      <w:rPr>
        <w:color w:val="666666"/>
        <w:sz w:val="16"/>
      </w:rPr>
      <w:t>Assignment 3 Innovation and Disruption Agent Record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834FE" w:rsidRDefault="00F834F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F834FE" w:rsidRDefault="00F834F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0F3A" w:rsidRDefault="00000000">
    <w:pPr>
      <w:pStyle w:val="Header"/>
      <w:jc w:val="right"/>
      <w:rPr>
        <w:rFonts w:hint="eastAsia"/>
      </w:rPr>
    </w:pPr>
    <w:r>
      <w:rPr>
        <w:b/>
        <w:color w:val="57068C"/>
        <w:sz w:val="16"/>
      </w:rPr>
      <w:t>NYU SPS | MASY1-GC 1800 | EMERGING TECHNOLOGIES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2544149">
    <w:abstractNumId w:val="8"/>
  </w:num>
  <w:num w:numId="2" w16cid:durableId="1931616119">
    <w:abstractNumId w:val="6"/>
  </w:num>
  <w:num w:numId="3" w16cid:durableId="1238203996">
    <w:abstractNumId w:val="5"/>
  </w:num>
  <w:num w:numId="4" w16cid:durableId="1845591355">
    <w:abstractNumId w:val="4"/>
  </w:num>
  <w:num w:numId="5" w16cid:durableId="203055673">
    <w:abstractNumId w:val="7"/>
  </w:num>
  <w:num w:numId="6" w16cid:durableId="921061524">
    <w:abstractNumId w:val="3"/>
  </w:num>
  <w:num w:numId="7" w16cid:durableId="291711437">
    <w:abstractNumId w:val="2"/>
  </w:num>
  <w:num w:numId="8" w16cid:durableId="1521776730">
    <w:abstractNumId w:val="1"/>
  </w:num>
  <w:num w:numId="9" w16cid:durableId="1442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4B14"/>
    <w:rsid w:val="0029639D"/>
    <w:rsid w:val="00326F90"/>
    <w:rsid w:val="00630F3A"/>
    <w:rsid w:val="006E721C"/>
    <w:rsid w:val="00AA1D8D"/>
    <w:rsid w:val="00B47730"/>
    <w:rsid w:val="00CB0664"/>
    <w:rsid w:val="00F834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C0CD959-1D97-D94F-BA39-D34FFBA8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Liberation Sans" w:hAnsi="Liberation San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/>
      <w:outlineLvl w:val="0"/>
    </w:pPr>
    <w:rPr>
      <w:rFonts w:asciiTheme="majorHAnsi" w:eastAsiaTheme="majorEastAsia" w:hAnsiTheme="majorHAnsi" w:cstheme="majorBidi"/>
      <w:b/>
      <w:bCs/>
      <w:color w:val="5706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color w:val="5706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/>
      <w:b/>
      <w:bCs/>
      <w:color w:val="25252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57068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Liberation Sans" w:hAnsi="Liberation Sans"/>
      <w:color w:val="666666"/>
      <w:sz w:val="18"/>
    </w:rPr>
  </w:style>
  <w:style w:type="paragraph" w:customStyle="1" w:styleId="Callout">
    <w:name w:val="Callout"/>
    <w:pPr>
      <w:spacing w:after="80"/>
    </w:pPr>
    <w:rPr>
      <w:rFonts w:ascii="Liberation Sans" w:hAnsi="Liberation Sans"/>
      <w:b/>
      <w:color w:val="57068C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7921</Words>
  <Characters>45155</Characters>
  <Application>Microsoft Office Word</Application>
  <DocSecurity>0</DocSecurity>
  <Lines>376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52971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 Innovation and Disruption Agent Record</dc:title>
  <dc:subject>MASY1-GC 1800 Assignment 3</dc:subject>
  <dc:creator>Andres Fortino</dc:creator>
  <cp:keywords>Advanced Business Informatics, weekly assignments, professional practice, AI, judgment, proof of concept</cp:keywords>
  <dc:description>generated by python-docx</dc:description>
  <cp:lastModifiedBy>Andres Fortino</cp:lastModifiedBy>
  <cp:revision>2</cp:revision>
  <dcterms:created xsi:type="dcterms:W3CDTF">2026-08-13T19:48:00Z</dcterms:created>
  <dcterms:modified xsi:type="dcterms:W3CDTF">2026-08-13T19:48:00Z</dcterms:modified>
  <cp:category/>
</cp:coreProperties>
</file>