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Specialist Agent Record Template</w:t>
      </w:r>
    </w:p>
    <w:p>
      <w:pPr>
        <w:jc w:val="center"/>
      </w:pPr>
      <w:r>
        <w:t>MASY1-GC 1800 | Assignments 2-8</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sz w:val="17"/>
              </w:rPr>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sz w:val="17"/>
              </w:rPr>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sz w:val="17"/>
              </w:rPr>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sz w:val="17"/>
              </w:rPr>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sz w:val="17"/>
              </w:rPr>
              <w:t>How ChatGPT/Codex materially helped and how consequential claims or technical guidance were checked.</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