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668" w:rsidRPr="00B64668" w:rsidRDefault="00B64668" w:rsidP="00B64668">
      <w:pPr>
        <w:pStyle w:val="a5"/>
        <w:jc w:val="center"/>
        <w:rPr>
          <w:rFonts w:ascii="微软雅黑" w:eastAsia="微软雅黑" w:hAnsi="微软雅黑"/>
          <w:b/>
          <w:sz w:val="32"/>
          <w:szCs w:val="32"/>
        </w:rPr>
      </w:pPr>
      <w:r w:rsidRPr="00B64668">
        <w:rPr>
          <w:rFonts w:ascii="微软雅黑" w:eastAsia="微软雅黑" w:hAnsi="微软雅黑"/>
          <w:b/>
          <w:sz w:val="32"/>
          <w:szCs w:val="32"/>
        </w:rPr>
        <w:t>服务码验证</w:t>
      </w:r>
    </w:p>
    <w:p w:rsidR="00B64668" w:rsidRPr="00B64668" w:rsidRDefault="00B64668" w:rsidP="00B64668">
      <w:pPr>
        <w:pStyle w:val="a5"/>
        <w:rPr>
          <w:rFonts w:ascii="微软雅黑" w:eastAsia="微软雅黑" w:hAnsi="微软雅黑"/>
          <w:b/>
        </w:rPr>
      </w:pPr>
      <w:r w:rsidRPr="00B64668">
        <w:rPr>
          <w:rFonts w:ascii="微软雅黑" w:eastAsia="微软雅黑" w:hAnsi="微软雅黑" w:hint="eastAsia"/>
          <w:b/>
        </w:rPr>
        <w:t>【操作步骤】</w:t>
      </w:r>
    </w:p>
    <w:p w:rsidR="00B64668" w:rsidRDefault="00B64668" w:rsidP="00B64668">
      <w:pPr>
        <w:pStyle w:val="a5"/>
      </w:pPr>
      <w:r>
        <w:rPr>
          <w:rFonts w:hint="eastAsia"/>
        </w:rPr>
        <w:t>服务码验证功能主要为各餐饮商户或门店核销验证码所用。游客在公众号下单并支付后，系统自动为该订单内商品生成消费唯一凭证：二维码或其对应的验证码。如下图：</w:t>
      </w:r>
    </w:p>
    <w:p w:rsidR="00B64668" w:rsidRDefault="006931B0" w:rsidP="00B64668">
      <w:pPr>
        <w:pStyle w:val="a5"/>
      </w:pPr>
      <w:r>
        <w:rPr>
          <w:noProof/>
        </w:rPr>
        <w:drawing>
          <wp:inline distT="0" distB="0" distL="0" distR="0" wp14:anchorId="26C477CD" wp14:editId="1D814400">
            <wp:extent cx="3028950" cy="5286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5286375"/>
                    </a:xfrm>
                    <a:prstGeom prst="rect">
                      <a:avLst/>
                    </a:prstGeom>
                  </pic:spPr>
                </pic:pic>
              </a:graphicData>
            </a:graphic>
          </wp:inline>
        </w:drawing>
      </w:r>
    </w:p>
    <w:p w:rsidR="00B64668" w:rsidRDefault="00B64668" w:rsidP="00B64668">
      <w:pPr>
        <w:pStyle w:val="a5"/>
      </w:pPr>
      <w:r>
        <w:rPr>
          <w:rFonts w:hint="eastAsia"/>
        </w:rPr>
        <w:t>游客到店后，需提供此二维码或验证码给商户，商户通过扫二维码或使用服务码验证功能进行服务码核销。以下仅介绍如何使用服务码验证功能：</w:t>
      </w:r>
    </w:p>
    <w:p w:rsidR="00B64668" w:rsidRDefault="00B64668" w:rsidP="00B64668">
      <w:pPr>
        <w:pStyle w:val="a5"/>
      </w:pPr>
      <w:r>
        <w:rPr>
          <w:rFonts w:hint="eastAsia"/>
        </w:rPr>
        <w:t>1</w:t>
      </w:r>
      <w:r>
        <w:rPr>
          <w:rFonts w:hint="eastAsia"/>
        </w:rPr>
        <w:t>）点击“服务码验证”菜单，显示服务码验证界面，如下图：</w:t>
      </w:r>
    </w:p>
    <w:p w:rsidR="00B64668" w:rsidRDefault="00B64668" w:rsidP="00B64668">
      <w:pPr>
        <w:pStyle w:val="a5"/>
      </w:pPr>
      <w:r>
        <w:t xml:space="preserve"> </w:t>
      </w:r>
      <w:r w:rsidR="006931B0">
        <w:rPr>
          <w:noProof/>
        </w:rPr>
        <w:drawing>
          <wp:inline distT="0" distB="0" distL="0" distR="0" wp14:anchorId="76CDA666" wp14:editId="68D25256">
            <wp:extent cx="5495925" cy="2276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2276475"/>
                    </a:xfrm>
                    <a:prstGeom prst="rect">
                      <a:avLst/>
                    </a:prstGeom>
                  </pic:spPr>
                </pic:pic>
              </a:graphicData>
            </a:graphic>
          </wp:inline>
        </w:drawing>
      </w:r>
    </w:p>
    <w:p w:rsidR="00B64668" w:rsidRDefault="00B64668" w:rsidP="00B64668">
      <w:pPr>
        <w:pStyle w:val="a5"/>
      </w:pPr>
      <w:r>
        <w:rPr>
          <w:rFonts w:hint="eastAsia"/>
        </w:rPr>
        <w:t>2</w:t>
      </w:r>
      <w:r>
        <w:rPr>
          <w:rFonts w:hint="eastAsia"/>
        </w:rPr>
        <w:t>）输入框内输入用户提供的验证码，点击【验证】按钮。如下图：</w:t>
      </w:r>
    </w:p>
    <w:p w:rsidR="00B64668" w:rsidRDefault="00B64668" w:rsidP="00B64668">
      <w:pPr>
        <w:pStyle w:val="a5"/>
      </w:pPr>
      <w:r>
        <w:t xml:space="preserve"> </w:t>
      </w:r>
      <w:r w:rsidR="006931B0">
        <w:rPr>
          <w:noProof/>
        </w:rPr>
        <w:drawing>
          <wp:inline distT="0" distB="0" distL="0" distR="0" wp14:anchorId="187E1341" wp14:editId="7D5BFBAA">
            <wp:extent cx="4943475" cy="609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609600"/>
                    </a:xfrm>
                    <a:prstGeom prst="rect">
                      <a:avLst/>
                    </a:prstGeom>
                  </pic:spPr>
                </pic:pic>
              </a:graphicData>
            </a:graphic>
          </wp:inline>
        </w:drawing>
      </w:r>
    </w:p>
    <w:p w:rsidR="00B64668" w:rsidRDefault="00B64668" w:rsidP="00B64668">
      <w:pPr>
        <w:pStyle w:val="a5"/>
      </w:pPr>
      <w:r>
        <w:rPr>
          <w:rFonts w:hint="eastAsia"/>
        </w:rPr>
        <w:t>3</w:t>
      </w:r>
      <w:r>
        <w:rPr>
          <w:rFonts w:hint="eastAsia"/>
        </w:rPr>
        <w:t>）系统显示该订单详细信息供酒店确认，点击【确认核销】按钮完成核销。如下图：</w:t>
      </w:r>
    </w:p>
    <w:p w:rsidR="00B64668" w:rsidRDefault="006931B0" w:rsidP="00B64668">
      <w:pPr>
        <w:pStyle w:val="a5"/>
      </w:pPr>
      <w:r>
        <w:rPr>
          <w:noProof/>
        </w:rPr>
        <w:drawing>
          <wp:inline distT="0" distB="0" distL="0" distR="0" wp14:anchorId="25D401EE" wp14:editId="6E86C345">
            <wp:extent cx="5543550" cy="3990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3990975"/>
                    </a:xfrm>
                    <a:prstGeom prst="rect">
                      <a:avLst/>
                    </a:prstGeom>
                  </pic:spPr>
                </pic:pic>
              </a:graphicData>
            </a:graphic>
          </wp:inline>
        </w:drawing>
      </w:r>
      <w:bookmarkStart w:id="0" w:name="_GoBack"/>
      <w:bookmarkEnd w:id="0"/>
    </w:p>
    <w:p w:rsidR="00E60BB0" w:rsidRDefault="00FD2847"/>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847" w:rsidRDefault="00FD2847" w:rsidP="00B64668">
      <w:pPr>
        <w:spacing w:line="240" w:lineRule="auto"/>
      </w:pPr>
      <w:r>
        <w:separator/>
      </w:r>
    </w:p>
  </w:endnote>
  <w:endnote w:type="continuationSeparator" w:id="0">
    <w:p w:rsidR="00FD2847" w:rsidRDefault="00FD2847" w:rsidP="00B646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847" w:rsidRDefault="00FD2847" w:rsidP="00B64668">
      <w:pPr>
        <w:spacing w:line="240" w:lineRule="auto"/>
      </w:pPr>
      <w:r>
        <w:separator/>
      </w:r>
    </w:p>
  </w:footnote>
  <w:footnote w:type="continuationSeparator" w:id="0">
    <w:p w:rsidR="00FD2847" w:rsidRDefault="00FD2847" w:rsidP="00B6466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AA"/>
    <w:rsid w:val="00134AAA"/>
    <w:rsid w:val="00641AF9"/>
    <w:rsid w:val="006931B0"/>
    <w:rsid w:val="00893A60"/>
    <w:rsid w:val="008D6880"/>
    <w:rsid w:val="00937261"/>
    <w:rsid w:val="00B64668"/>
    <w:rsid w:val="00BD7DAC"/>
    <w:rsid w:val="00FD2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7E90A1-3941-4276-A2E8-0EA56722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64668"/>
    <w:pPr>
      <w:widowControl w:val="0"/>
      <w:spacing w:line="360" w:lineRule="auto"/>
      <w:ind w:firstLine="720"/>
      <w:jc w:val="both"/>
    </w:pPr>
    <w:rPr>
      <w:rFonts w:ascii="Times New Roman" w:eastAsia="仿宋_GB2312" w:hAnsi="Times New Roman" w:cs="Times New Roman"/>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4668"/>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4668"/>
    <w:rPr>
      <w:sz w:val="18"/>
      <w:szCs w:val="18"/>
    </w:rPr>
  </w:style>
  <w:style w:type="paragraph" w:styleId="a4">
    <w:name w:val="footer"/>
    <w:basedOn w:val="a"/>
    <w:link w:val="Char0"/>
    <w:uiPriority w:val="99"/>
    <w:unhideWhenUsed/>
    <w:rsid w:val="00B64668"/>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4668"/>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B64668"/>
    <w:pPr>
      <w:ind w:firstLine="510"/>
      <w:jc w:val="left"/>
    </w:pPr>
    <w:rPr>
      <w:rFonts w:ascii="Tahoma" w:eastAsia="宋体" w:hAnsi="Tahoma"/>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B64668"/>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4</cp:revision>
  <dcterms:created xsi:type="dcterms:W3CDTF">2015-11-19T08:09:00Z</dcterms:created>
  <dcterms:modified xsi:type="dcterms:W3CDTF">2015-11-19T10:02:00Z</dcterms:modified>
</cp:coreProperties>
</file>