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r>
        <w:rPr>
          <w:rFonts w:hint="eastAsia"/>
        </w:rPr>
        <w:t>D</w:t>
      </w:r>
      <w:r>
        <w:t>atas:{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Request:post</w:t>
      </w:r>
    </w:p>
    <w:p w:rsidR="00F9082C" w:rsidRPr="000E0630" w:rsidRDefault="00F9082C" w:rsidP="00B06536">
      <w:pPr>
        <w:ind w:leftChars="600" w:left="1260"/>
      </w:pPr>
      <w:r w:rsidRPr="000E0630">
        <w:t>Params:{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Request:post</w:t>
      </w:r>
    </w:p>
    <w:p w:rsidR="00ED2CF8" w:rsidRDefault="00ED2CF8" w:rsidP="00ED2CF8">
      <w:pPr>
        <w:pStyle w:val="a3"/>
        <w:ind w:left="840" w:firstLineChars="0" w:firstLine="0"/>
      </w:pPr>
      <w:r>
        <w:t>Params:{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Request:post</w:t>
      </w:r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Request:post</w:t>
      </w:r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lastRenderedPageBreak/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Request:post</w:t>
      </w:r>
    </w:p>
    <w:p w:rsidR="00C955B5" w:rsidRDefault="00C955B5" w:rsidP="00C955B5">
      <w:pPr>
        <w:pStyle w:val="a3"/>
        <w:ind w:left="840" w:firstLineChars="0" w:firstLine="0"/>
      </w:pPr>
      <w:r>
        <w:t>Params:{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lastRenderedPageBreak/>
        <w:t>查询当前提现记录对应的微信端提现备忘列表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lastRenderedPageBreak/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lastRenderedPageBreak/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C44754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  <w:rPr>
          <w:rFonts w:hint="eastAsia"/>
        </w:rPr>
      </w:pPr>
      <w:r>
        <w:t>}</w:t>
      </w:r>
    </w:p>
    <w:p w:rsidR="00F71251" w:rsidRPr="004374F5" w:rsidRDefault="00F71251" w:rsidP="00F71251"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Pr="00F71251">
        <w:rPr>
          <w:rFonts w:hint="eastAsia"/>
          <w:color w:val="FF0000"/>
        </w:rPr>
        <w:t>月度课时费排行</w:t>
      </w:r>
      <w:r w:rsidRPr="004374F5">
        <w:rPr>
          <w:rFonts w:hint="eastAsia"/>
          <w:color w:val="FF0000"/>
          <w:sz w:val="32"/>
          <w:szCs w:val="32"/>
        </w:rPr>
        <w:t>（颜振衡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</w:t>
      </w:r>
      <w:r w:rsidRPr="004374F5">
        <w:rPr>
          <w:rFonts w:hint="eastAsia"/>
          <w:color w:val="FF0000"/>
          <w:sz w:val="32"/>
          <w:szCs w:val="32"/>
        </w:rPr>
        <w:t>）</w:t>
      </w:r>
    </w:p>
    <w:p w:rsidR="004D75FA" w:rsidRDefault="004D75FA" w:rsidP="004D75F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SendB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4D75FA" w:rsidRDefault="004D75FA" w:rsidP="004D75F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D75FA" w:rsidRDefault="004D75FA" w:rsidP="004D75FA">
      <w:pPr>
        <w:ind w:firstLine="420"/>
        <w:rPr>
          <w:rFonts w:hint="eastAsia"/>
          <w:strike/>
        </w:rPr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D75FA" w:rsidRPr="00A26CEF" w:rsidRDefault="004D75FA" w:rsidP="004D75FA">
      <w:pPr>
        <w:ind w:firstLine="420"/>
        <w:rPr>
          <w:strike/>
        </w:rPr>
      </w:pPr>
    </w:p>
    <w:p w:rsidR="004D75FA" w:rsidRDefault="004D75FA" w:rsidP="004D75FA">
      <w:pPr>
        <w:ind w:firstLine="420"/>
      </w:pPr>
      <w:r>
        <w:t>}</w:t>
      </w:r>
    </w:p>
    <w:p w:rsidR="004D75FA" w:rsidRDefault="004D75FA" w:rsidP="004D75FA">
      <w:pPr>
        <w:ind w:firstLine="420"/>
      </w:pPr>
      <w:r>
        <w:t>Return: {</w:t>
      </w:r>
      <w:r>
        <w:tab/>
      </w:r>
    </w:p>
    <w:p w:rsidR="004D75FA" w:rsidRDefault="004D75FA" w:rsidP="004D75FA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FA3FE6" w:rsidRDefault="004D75FA" w:rsidP="00FA3FE6">
      <w:pPr>
        <w:ind w:firstLine="420"/>
        <w:rPr>
          <w:rFonts w:hint="eastAsia"/>
        </w:rPr>
      </w:pPr>
      <w:r>
        <w:tab/>
      </w:r>
      <w:r>
        <w:tab/>
      </w:r>
      <w:r w:rsidR="00FA3FE6">
        <w:rPr>
          <w:rFonts w:hint="eastAsia"/>
        </w:rPr>
        <w:t>"teacherName": "</w:t>
      </w:r>
      <w:r w:rsidR="00FA3FE6">
        <w:rPr>
          <w:rFonts w:hint="eastAsia"/>
        </w:rPr>
        <w:t>刘慧宇</w:t>
      </w:r>
      <w:r w:rsidR="00FA3FE6">
        <w:rPr>
          <w:rFonts w:hint="eastAsia"/>
        </w:rPr>
        <w:t>",</w:t>
      </w:r>
    </w:p>
    <w:p w:rsidR="00FA3FE6" w:rsidRDefault="00FA3FE6" w:rsidP="00FA3FE6">
      <w:pPr>
        <w:ind w:firstLine="420"/>
      </w:pPr>
      <w:r>
        <w:t xml:space="preserve">        </w:t>
      </w:r>
      <w:r>
        <w:t>"ranking": 2,</w:t>
      </w:r>
    </w:p>
    <w:p w:rsidR="00FA3FE6" w:rsidRDefault="00FA3FE6" w:rsidP="00FA3FE6">
      <w:pPr>
        <w:ind w:firstLine="420"/>
        <w:rPr>
          <w:rFonts w:hint="eastAsia"/>
        </w:rPr>
      </w:pPr>
      <w:r>
        <w:t xml:space="preserve">        "classFee": 7350</w:t>
      </w:r>
    </w:p>
    <w:p w:rsidR="004D75FA" w:rsidRDefault="004D75FA" w:rsidP="00FA3FE6">
      <w:pPr>
        <w:ind w:left="420" w:firstLine="420"/>
      </w:pPr>
      <w:r>
        <w:t>}]</w:t>
      </w:r>
    </w:p>
    <w:p w:rsidR="004D75FA" w:rsidRDefault="004D75FA" w:rsidP="004D75F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D75FA" w:rsidRDefault="004D75FA" w:rsidP="004D75F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Pr="00A9559E" w:rsidRDefault="004D75FA" w:rsidP="009D0BC5">
      <w:pPr>
        <w:ind w:firstLine="420"/>
      </w:pPr>
      <w:r>
        <w:t>}</w:t>
      </w:r>
      <w:bookmarkStart w:id="17" w:name="_GoBack"/>
      <w:bookmarkEnd w:id="17"/>
    </w:p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lastRenderedPageBreak/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lastRenderedPageBreak/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lastRenderedPageBreak/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lastRenderedPageBreak/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54" w:rsidRDefault="00C44754" w:rsidP="0073771B">
      <w:r>
        <w:separator/>
      </w:r>
    </w:p>
  </w:endnote>
  <w:endnote w:type="continuationSeparator" w:id="0">
    <w:p w:rsidR="00C44754" w:rsidRDefault="00C4475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54" w:rsidRDefault="00C44754" w:rsidP="0073771B">
      <w:r>
        <w:separator/>
      </w:r>
    </w:p>
  </w:footnote>
  <w:footnote w:type="continuationSeparator" w:id="0">
    <w:p w:rsidR="00C44754" w:rsidRDefault="00C4475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1D37A12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 w:numId="3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9388-9F1C-4AB3-9621-BB6358E1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19941</TotalTime>
  <Pages>43</Pages>
  <Words>3826</Words>
  <Characters>21809</Characters>
  <Application>Microsoft Office Word</Application>
  <DocSecurity>0</DocSecurity>
  <Lines>181</Lines>
  <Paragraphs>51</Paragraphs>
  <ScaleCrop>false</ScaleCrop>
  <Company/>
  <LinksUpToDate>false</LinksUpToDate>
  <CharactersWithSpaces>25584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316</cp:revision>
  <dcterms:created xsi:type="dcterms:W3CDTF">2017-12-21T11:28:00Z</dcterms:created>
  <dcterms:modified xsi:type="dcterms:W3CDTF">2018-09-15T07:25:00Z</dcterms:modified>
</cp:coreProperties>
</file>