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961250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to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961250">
        <w:tc>
          <w:tcPr>
            <w:tcW w:w="2337" w:type="dxa"/>
          </w:tcPr>
          <w:p w:rsidR="00A24A10" w:rsidRDefault="00A24A10" w:rsidP="00961250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961250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961250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 w:rsidR="00581B7D">
        <w:rPr>
          <w:rFonts w:eastAsiaTheme="minorEastAsia"/>
        </w:rPr>
        <w:t xml:space="preserve"> error</w:t>
      </w:r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×&lt;1,2&gt;=&lt;-1,-2&gt;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 w:rsidR="00801EA0">
        <w:rPr>
          <w:rFonts w:eastAsiaTheme="minorEastAsia"/>
        </w:rPr>
        <w:t>; error</w:t>
      </w:r>
    </w:p>
    <w:p w:rsidR="00801EA0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 w:rsidR="00B518B4">
        <w:rPr>
          <w:rFonts w:eastAsiaTheme="minorEastAsia"/>
        </w:rPr>
        <w:t>; error</w:t>
      </w:r>
    </w:p>
    <w:p w:rsidR="00CD265C" w:rsidRPr="001D2863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1763C7" w:rsidRPr="00801EA0" w:rsidRDefault="00961250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=&lt;-1,0&gt;, b=0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Default="00961250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den>
        </m:f>
      </m:oMath>
      <w:r w:rsidR="004F1111">
        <w:rPr>
          <w:rFonts w:eastAsiaTheme="minorEastAsia"/>
        </w:rPr>
        <w:t xml:space="preserve">  Multiply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4F111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DF3ACF">
        <w:rPr>
          <w:rFonts w:eastAsiaTheme="minorEastAsia"/>
        </w:rPr>
        <w:t>.</w:t>
      </w:r>
    </w:p>
    <w:p w:rsidR="001B2F6E" w:rsidRDefault="001B2F6E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 returns</w:t>
      </w:r>
      <w:r w:rsidR="00151AF0">
        <w:rPr>
          <w:rFonts w:eastAsiaTheme="minorEastAsia"/>
        </w:rPr>
        <w:t xml:space="preserve"> the label of a data point, logistic regression returns the likelihood of a certain label to appear on a data point.</w:t>
      </w:r>
      <w:r w:rsidR="003600A0">
        <w:rPr>
          <w:rFonts w:eastAsiaTheme="minorEastAsia"/>
        </w:rPr>
        <w:t xml:space="preserve"> </w:t>
      </w:r>
      <w:r w:rsidR="00D42534">
        <w:rPr>
          <w:rFonts w:eastAsiaTheme="minorEastAsia"/>
          <w:color w:val="FF0000"/>
        </w:rPr>
        <w:t xml:space="preserve">On top of that, in Naïve Bayes we have a procedure for computing </w:t>
      </w:r>
      <m:oMath>
        <m:r>
          <w:rPr>
            <w:rFonts w:ascii="Cambria Math" w:eastAsiaTheme="minorEastAsia" w:hAnsi="Cambria Math"/>
            <w:color w:val="FF000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|c)</m:t>
        </m:r>
      </m:oMath>
      <w:r w:rsidR="00D42534">
        <w:rPr>
          <w:rFonts w:eastAsiaTheme="minorEastAsia"/>
          <w:color w:val="FF0000"/>
        </w:rPr>
        <w:t xml:space="preserve"> based on the data, while in Logistic Regression we simply find the best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D42534">
        <w:rPr>
          <w:rFonts w:eastAsiaTheme="minorEastAsia"/>
          <w:color w:val="FF0000"/>
        </w:rPr>
        <w:t xml:space="preserve"> by optimization.</w:t>
      </w:r>
    </w:p>
    <w:p w:rsidR="0085688F" w:rsidRDefault="001305AF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heck lot of math:</w:t>
      </w:r>
    </w:p>
    <w:p w:rsidR="001305AF" w:rsidRPr="00754E2F" w:rsidRDefault="00461583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754E2F" w:rsidRDefault="00754E2F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1 says our original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>
        <w:rPr>
          <w:rFonts w:eastAsiaTheme="minorEastAsia"/>
          <w:color w:val="000000" w:themeColor="text1"/>
        </w:rPr>
        <w:t xml:space="preserve">, since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  <w:color w:val="000000" w:themeColor="text1"/>
              </w:rPr>
              <m:t>=1</m:t>
            </m:r>
          </m:e>
        </m:func>
      </m:oMath>
      <w:r w:rsidR="004005D6">
        <w:rPr>
          <w:rFonts w:eastAsiaTheme="minorEastAsia"/>
          <w:color w:val="000000" w:themeColor="text1"/>
        </w:rPr>
        <w:t xml:space="preserve">, so we get rid of the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</m:oMath>
      <w:r w:rsidR="004005D6">
        <w:rPr>
          <w:rFonts w:eastAsiaTheme="minorEastAsia"/>
          <w:color w:val="000000" w:themeColor="text1"/>
        </w:rPr>
        <w:t xml:space="preserve"> in the denominator </w:t>
      </w:r>
      <w:r w:rsidR="00255429">
        <w:rPr>
          <w:rFonts w:eastAsiaTheme="minorEastAsia"/>
          <w:color w:val="000000" w:themeColor="text1"/>
        </w:rPr>
        <w:t xml:space="preserve">by </w:t>
      </w:r>
      <w:r w:rsidR="004005D6">
        <w:rPr>
          <w:rFonts w:eastAsiaTheme="minorEastAsia"/>
          <w:color w:val="000000" w:themeColor="text1"/>
        </w:rPr>
        <w:t>integrat</w:t>
      </w:r>
      <w:r w:rsidR="00255429">
        <w:rPr>
          <w:rFonts w:eastAsiaTheme="minorEastAsia"/>
          <w:color w:val="000000" w:themeColor="text1"/>
        </w:rPr>
        <w:t xml:space="preserve">ing it </w:t>
      </w:r>
      <w:r w:rsidR="004005D6">
        <w:rPr>
          <w:rFonts w:eastAsiaTheme="minorEastAsia"/>
          <w:color w:val="000000" w:themeColor="text1"/>
        </w:rPr>
        <w:t>into the summation</w:t>
      </w:r>
      <w:r w:rsidR="00262ED2">
        <w:rPr>
          <w:rFonts w:eastAsiaTheme="minorEastAsia"/>
          <w:color w:val="000000" w:themeColor="text1"/>
        </w:rPr>
        <w:t>.</w:t>
      </w:r>
    </w:p>
    <w:p w:rsidR="00262ED2" w:rsidRPr="00961250" w:rsidRDefault="00262ED2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961250" w:rsidRDefault="00961250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Rewrite this as</w:t>
      </w:r>
    </w:p>
    <w:p w:rsidR="00961250" w:rsidRPr="00AC0C5C" w:rsidRDefault="007566A8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AC0C5C" w:rsidRDefault="00AC0C5C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2 says to multiply both the numerator and denominator by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</w:p>
    <w:p w:rsidR="00AB1EF1" w:rsidRPr="00E73B8F" w:rsidRDefault="00AB1EF1" w:rsidP="00AB1EF1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73B8F" w:rsidRPr="00E73B8F" w:rsidRDefault="00E73B8F" w:rsidP="00E73B8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F1295C" w:rsidRPr="00F1295C" w:rsidRDefault="003E4327" w:rsidP="00F1295C">
      <w:pPr>
        <w:pStyle w:val="ListParagraph"/>
        <w:ind w:left="1440"/>
        <w:rPr>
          <w:rFonts w:eastAsiaTheme="minorEastAsia"/>
          <w:b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Therefore,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B1EF1" w:rsidRPr="00317C6C" w:rsidRDefault="00AB1EF1" w:rsidP="001305AF">
      <w:pPr>
        <w:pStyle w:val="ListParagraph"/>
        <w:ind w:left="1440"/>
        <w:rPr>
          <w:rFonts w:eastAsiaTheme="minorEastAsia"/>
          <w:color w:val="000000" w:themeColor="text1"/>
        </w:rPr>
      </w:pPr>
    </w:p>
    <w:p w:rsidR="00C833E9" w:rsidRPr="00AC093E" w:rsidRDefault="00AC093E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j0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)</m:t>
            </m:r>
          </m:e>
        </m:func>
      </m:oMath>
    </w:p>
    <w:p w:rsidR="00AC093E" w:rsidRPr="00DE6B52" w:rsidRDefault="00AC093E" w:rsidP="00AC093E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:rsidR="00C833E9" w:rsidRPr="00317C6C" w:rsidRDefault="00096955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Because Logistic Regression finds </w:t>
      </w:r>
      <m:oMath>
        <m:r>
          <w:rPr>
            <w:rFonts w:ascii="Cambria Math" w:eastAsiaTheme="minorEastAsia" w:hAnsi="Cambria Math"/>
            <w:color w:val="000000" w:themeColor="text1"/>
          </w:rPr>
          <m:t>β</m:t>
        </m:r>
      </m:oMath>
      <w:r>
        <w:rPr>
          <w:rFonts w:eastAsiaTheme="minorEastAsia"/>
          <w:color w:val="000000" w:themeColor="text1"/>
        </w:rPr>
        <w:t>’s using optimization by gradient descent, so there’s still room for error</w:t>
      </w:r>
      <w:r w:rsidR="001F6983">
        <w:rPr>
          <w:rFonts w:eastAsiaTheme="minorEastAsia"/>
          <w:color w:val="000000" w:themeColor="text1"/>
        </w:rPr>
        <w:t>, i.e. they are calculated differently.</w:t>
      </w:r>
      <w:r w:rsidR="00C638F4">
        <w:rPr>
          <w:rFonts w:eastAsiaTheme="minorEastAsia"/>
          <w:color w:val="000000" w:themeColor="text1"/>
        </w:rPr>
        <w:t xml:space="preserve"> </w:t>
      </w:r>
      <w:r w:rsidR="00C638F4">
        <w:rPr>
          <w:rFonts w:eastAsiaTheme="minorEastAsia"/>
          <w:color w:val="FF0000"/>
        </w:rPr>
        <w:t xml:space="preserve">There are infinitely many equivalent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</m:oMath>
      <w:r w:rsidR="00C638F4">
        <w:rPr>
          <w:rFonts w:eastAsiaTheme="minorEastAsia"/>
          <w:color w:val="FF0000"/>
        </w:rPr>
        <w:t xml:space="preserve"> assignments which yield the same probability if you scale the weights classes differently.</w:t>
      </w:r>
    </w:p>
    <w:p w:rsidR="00C833E9" w:rsidRDefault="00AD3375" w:rsidP="00C833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Neural Nets and Backpropagation</w:t>
      </w:r>
    </w:p>
    <w:p w:rsidR="00AD3375" w:rsidRDefault="00056FE9" w:rsidP="00AD33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Later</w:t>
      </w:r>
    </w:p>
    <w:p w:rsidR="00056FE9" w:rsidRDefault="00056FE9" w:rsidP="00056F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</w:t>
      </w:r>
    </w:p>
    <w:p w:rsidR="00C02E0A" w:rsidRDefault="000164C4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False. Naïve Bayes assumes independence between the input features. Correlation will make the features very dependent.</w:t>
      </w:r>
    </w:p>
    <w:p w:rsidR="000164C4" w:rsidRDefault="00EF2A05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False. It’s linear in the number of features.</w:t>
      </w:r>
    </w:p>
    <w:p w:rsidR="00EF2A05" w:rsidRDefault="00A90E77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</w:t>
      </w:r>
      <w:r w:rsidR="00B67F46">
        <w:rPr>
          <w:rFonts w:eastAsiaTheme="minorEastAsia"/>
        </w:rPr>
        <w:t>You can do Naïve Bayes with more than one class for each label.</w:t>
      </w:r>
    </w:p>
    <w:p w:rsidR="00ED32CC" w:rsidRDefault="00DF7E2B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nary>
      </m:oMath>
    </w:p>
    <w:p w:rsidR="00EB3EB8" w:rsidRPr="00633629" w:rsidRDefault="00C87EC0" w:rsidP="00EB3EB8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positive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negative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33629" w:rsidRPr="00FE2267" w:rsidRDefault="00F668E3" w:rsidP="00EB3EB8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</m:e>
          </m:nary>
        </m:oMath>
      </m:oMathPara>
    </w:p>
    <w:p w:rsidR="00FE2267" w:rsidRPr="00A30CBE" w:rsidRDefault="00FE2267" w:rsidP="00EB3EB8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30CBE" w:rsidRDefault="00A30CBE" w:rsidP="00EB3EB8">
      <w:pPr>
        <w:pStyle w:val="ListParagraph"/>
        <w:ind w:left="1440"/>
        <w:rPr>
          <w:rFonts w:eastAsiaTheme="minorEastAsia"/>
          <w:b/>
        </w:rPr>
      </w:pPr>
    </w:p>
    <w:p w:rsidR="00A30CBE" w:rsidRDefault="008F3139" w:rsidP="00EB3EB8">
      <w:pPr>
        <w:pStyle w:val="ListParagraph"/>
        <w:ind w:left="1440"/>
        <w:rPr>
          <w:rFonts w:eastAsiaTheme="minorEastAsia"/>
          <w:b/>
        </w:rPr>
      </w:pPr>
      <w:r w:rsidRPr="00A30CBE">
        <w:rPr>
          <w:rFonts w:eastAsiaTheme="minorEastAsia"/>
          <w:b/>
        </w:rPr>
        <w:t>P</w:t>
      </w:r>
      <w:r w:rsidR="00A30CBE" w:rsidRPr="00A30CBE">
        <w:rPr>
          <w:rFonts w:eastAsiaTheme="minorEastAsia"/>
          <w:b/>
        </w:rPr>
        <w:t>ositive</w:t>
      </w:r>
    </w:p>
    <w:p w:rsidR="008F3139" w:rsidRDefault="00894BAD" w:rsidP="008F31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“The move was surprisingly </w:t>
      </w:r>
      <w:r w:rsidR="00170FC0">
        <w:rPr>
          <w:rFonts w:eastAsiaTheme="minorEastAsia"/>
        </w:rPr>
        <w:t>bad</w:t>
      </w:r>
      <w:r w:rsidR="00420B40">
        <w:rPr>
          <w:rFonts w:eastAsiaTheme="minorEastAsia"/>
        </w:rPr>
        <w:t>.”</w:t>
      </w:r>
    </w:p>
    <w:p w:rsidR="00122522" w:rsidRDefault="00122522" w:rsidP="001225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Without smoothing:</w:t>
      </w:r>
    </w:p>
    <w:p w:rsidR="00BA3D1B" w:rsidRPr="00E92A13" w:rsidRDefault="00BA3D1B" w:rsidP="00BA3D1B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9985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</m:oMath>
      </m:oMathPara>
    </w:p>
    <w:p w:rsidR="00E92A13" w:rsidRPr="00122522" w:rsidRDefault="00E92A13" w:rsidP="00E92A13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9950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</m:t>
              </m:r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22522" w:rsidRDefault="00122522" w:rsidP="00E92A1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With smoothing:</w:t>
      </w:r>
    </w:p>
    <w:p w:rsidR="00220E40" w:rsidRPr="00E92A13" w:rsidRDefault="00220E40" w:rsidP="00220E40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9985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9995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=5.92×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22522" w:rsidRPr="00EE44B0" w:rsidRDefault="00220E40" w:rsidP="00220E40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9950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9.94×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EE44B0" w:rsidRDefault="00637AF3" w:rsidP="00EE44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Pros: </w:t>
      </w:r>
      <w:r w:rsidR="009A6384">
        <w:rPr>
          <w:rFonts w:eastAsiaTheme="minorEastAsia"/>
        </w:rPr>
        <w:t>generally, individual words can be indicative of sentiment.</w:t>
      </w:r>
      <w:r w:rsidR="002F601F">
        <w:rPr>
          <w:rFonts w:eastAsiaTheme="minorEastAsia"/>
        </w:rPr>
        <w:t xml:space="preserve"> </w:t>
      </w:r>
      <w:r w:rsidR="00F60561">
        <w:rPr>
          <w:rFonts w:eastAsiaTheme="minorEastAsia"/>
        </w:rPr>
        <w:t>Efficient (linear time and space).</w:t>
      </w:r>
    </w:p>
    <w:p w:rsidR="002F601F" w:rsidRDefault="002F601F" w:rsidP="002F601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Cons:</w:t>
      </w:r>
      <w:r w:rsidR="00643E94">
        <w:rPr>
          <w:rFonts w:eastAsiaTheme="minorEastAsia"/>
        </w:rPr>
        <w:t xml:space="preserve"> However, there can be negative reviews like “this movie was surprisingly bad, given its director was amazingly experienced.” Or positive reviews like “This movie was terribly good.”</w:t>
      </w:r>
      <w:r w:rsidR="00A908BB">
        <w:rPr>
          <w:rFonts w:eastAsiaTheme="minorEastAsia"/>
        </w:rPr>
        <w:t xml:space="preserve"> </w:t>
      </w:r>
      <w:r w:rsidR="002A541A">
        <w:rPr>
          <w:rFonts w:eastAsiaTheme="minorEastAsia"/>
        </w:rPr>
        <w:t>These almost oxymoronic sentences can throw off the Naïve Bayes classifier.</w:t>
      </w:r>
    </w:p>
    <w:p w:rsidR="00E8537D" w:rsidRPr="00220E40" w:rsidRDefault="000D2354" w:rsidP="00C940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need to use logs because multiplying many things that are less than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makes the result very very small, almost 0</w:t>
      </w:r>
      <w:r w:rsidR="00336207">
        <w:rPr>
          <w:rFonts w:eastAsiaTheme="minorEastAsia"/>
        </w:rPr>
        <w:t xml:space="preserve"> (underflow)</w:t>
      </w:r>
      <w:r>
        <w:rPr>
          <w:rFonts w:eastAsiaTheme="minorEastAsia"/>
        </w:rPr>
        <w:t>. Taking logs scales things up.</w:t>
      </w:r>
    </w:p>
    <w:p w:rsidR="00C02E0A" w:rsidRDefault="00C02E0A" w:rsidP="00C02E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Logic</w:t>
      </w:r>
    </w:p>
    <w:p w:rsidR="00A56DAC" w:rsidRDefault="00A56DAC" w:rsidP="006E39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Full proof of HW 6 Q2f.</w:t>
      </w:r>
    </w:p>
    <w:p w:rsidR="006E3965" w:rsidRPr="004D2A19" w:rsidRDefault="00A56DAC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r w:rsidRPr="004D2A19">
        <w:rPr>
          <w:rFonts w:eastAsiaTheme="minorEastAsia"/>
          <w:strike/>
        </w:rPr>
        <w:t>Overlap(Open Sky, Central)</w:t>
      </w:r>
      <w:r w:rsidR="00B177CD" w:rsidRPr="004D2A19">
        <w:rPr>
          <w:rFonts w:eastAsiaTheme="minorEastAsia"/>
          <w:strike/>
        </w:rPr>
        <w:t xml:space="preserve"> [knowledge base]</w:t>
      </w:r>
    </w:p>
    <w:p w:rsidR="00B177CD" w:rsidRPr="0006534E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r w:rsidRPr="0006534E">
        <w:rPr>
          <w:rFonts w:eastAsiaTheme="minorEastAsia"/>
          <w:strike/>
        </w:rPr>
        <w:t>Overlap(SpecCom, FiveCo)</w:t>
      </w:r>
      <w:r w:rsidR="0040206E" w:rsidRPr="0006534E">
        <w:rPr>
          <w:rFonts w:eastAsiaTheme="minorEastAsia"/>
          <w:strike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Overlap(FiveCo, Central)</w:t>
      </w:r>
      <w:r w:rsidR="0040206E">
        <w:rPr>
          <w:rFonts w:eastAsiaTheme="minorEastAsia"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Overlap(FiveCo, MidCo)</w:t>
      </w:r>
      <w:r w:rsidR="0040206E">
        <w:rPr>
          <w:rFonts w:eastAsiaTheme="minorEastAsia"/>
        </w:rPr>
        <w:t xml:space="preserve"> [knowledge base]</w:t>
      </w:r>
    </w:p>
    <w:p w:rsidR="00B221F6" w:rsidRPr="005D2604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r w:rsidRPr="005D2604">
        <w:rPr>
          <w:rFonts w:eastAsiaTheme="minorEastAsia"/>
          <w:strike/>
        </w:rPr>
        <w:t>Overlap(</w:t>
      </w:r>
      <w:r w:rsidR="00B75244" w:rsidRPr="005D2604">
        <w:rPr>
          <w:rFonts w:eastAsiaTheme="minorEastAsia"/>
          <w:strike/>
        </w:rPr>
        <w:t xml:space="preserve">MidCo, </w:t>
      </w:r>
      <w:r w:rsidRPr="005D2604">
        <w:rPr>
          <w:rFonts w:eastAsiaTheme="minorEastAsia"/>
          <w:strike/>
        </w:rPr>
        <w:t>EastCom)</w:t>
      </w:r>
      <w:r w:rsidR="0040206E" w:rsidRPr="005D2604">
        <w:rPr>
          <w:rFonts w:eastAsiaTheme="minorEastAsia"/>
          <w:strike/>
        </w:rPr>
        <w:t xml:space="preserve"> [knowledge base]</w:t>
      </w:r>
    </w:p>
    <w:p w:rsidR="00E434A3" w:rsidRDefault="00E434A3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Overlap(Central, MidCo)</w:t>
      </w:r>
      <w:r w:rsidR="0040206E">
        <w:rPr>
          <w:rFonts w:eastAsiaTheme="minorEastAsia"/>
        </w:rPr>
        <w:t xml:space="preserve"> [knowledge base]</w:t>
      </w:r>
    </w:p>
    <w:p w:rsidR="005A1660" w:rsidRPr="00D76359" w:rsidRDefault="00FE43AB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r w:rsidRPr="00D76359">
        <w:rPr>
          <w:rFonts w:eastAsiaTheme="minorEastAsia"/>
          <w:strike/>
        </w:rPr>
        <w:t>HasChannel(</w:t>
      </w:r>
      <w:r w:rsidR="00D3192E"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w:r w:rsidR="00D8481F" w:rsidRPr="00D76359">
        <w:rPr>
          <w:rFonts w:eastAsiaTheme="minorEastAsia"/>
          <w:strike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 w:rsidRPr="00301FC3">
        <w:rPr>
          <w:rFonts w:eastAsiaTheme="minorEastAsia"/>
          <w:strike/>
        </w:rPr>
        <w:t xml:space="preserve">HasChannel(SpecCom,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01FC3">
        <w:rPr>
          <w:rFonts w:eastAsiaTheme="minorEastAsia"/>
          <w:strike/>
        </w:rPr>
        <w:t>)</w:t>
      </w:r>
      <w:r w:rsidR="00D8481F">
        <w:rPr>
          <w:rFonts w:eastAsiaTheme="minorEastAsia"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 xml:space="preserve">HasChannel(EastCom,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D8481F">
        <w:rPr>
          <w:rFonts w:eastAsiaTheme="minorEastAsia"/>
        </w:rPr>
        <w:t xml:space="preserve"> [knowledge base]</w:t>
      </w:r>
    </w:p>
    <w:p w:rsidR="00283560" w:rsidRDefault="00A61B6D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r w:rsidRPr="004D2A19">
        <w:rPr>
          <w:rFonts w:eastAsiaTheme="minorEastAsia"/>
          <w:strike/>
        </w:rPr>
        <w:t>Overlap(Open Sky, Central)</w:t>
      </w:r>
      <m:oMath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HasChannel(Open Sky,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518B4" w:rsidRDefault="005B0FC7" w:rsidP="005B0FC7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r w:rsidRPr="0006534E">
        <w:rPr>
          <w:rFonts w:eastAsiaTheme="minorEastAsia"/>
          <w:strike/>
        </w:rPr>
        <w:t>Overlap(SpecCom, FiveCo)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HasChannel(SpecCom,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641F6" w:rsidRDefault="008C5CB5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r w:rsidRPr="005D2604">
        <w:rPr>
          <w:rFonts w:eastAsiaTheme="minorEastAsia"/>
          <w:strike/>
        </w:rPr>
        <w:t>Overlap(</w:t>
      </w:r>
      <w:r w:rsidR="00294B68" w:rsidRPr="005D2604">
        <w:rPr>
          <w:rFonts w:eastAsiaTheme="minorEastAsia"/>
          <w:strike/>
        </w:rPr>
        <w:t>MidCo</w:t>
      </w:r>
      <w:r w:rsidRPr="005D2604">
        <w:rPr>
          <w:rFonts w:eastAsiaTheme="minorEastAsia"/>
          <w:strike/>
        </w:rPr>
        <w:t xml:space="preserve">, </w:t>
      </w:r>
      <w:r w:rsidR="00294B68" w:rsidRPr="005D2604">
        <w:rPr>
          <w:rFonts w:eastAsiaTheme="minorEastAsia"/>
          <w:strike/>
        </w:rPr>
        <w:t>EastCom</w:t>
      </w:r>
      <w:r w:rsidRPr="005D2604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HasChannel(</w:t>
      </w:r>
      <w:r w:rsidR="00294B68">
        <w:rPr>
          <w:rFonts w:eastAsiaTheme="minorEastAsia"/>
        </w:rPr>
        <w:t>MidCo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r w:rsidR="00294B68">
        <w:rPr>
          <w:rFonts w:eastAsiaTheme="minorEastAsia"/>
        </w:rPr>
        <w:t>EastCom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8A3DA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 w:rsidRPr="00336A5B">
        <w:rPr>
          <w:rFonts w:eastAsiaTheme="minorEastAsia"/>
          <w:strike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Pr="008C5CB5" w:rsidRDefault="00B641F6" w:rsidP="00B641F6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 w:rsidRPr="00BB5E60">
        <w:rPr>
          <w:rFonts w:eastAsiaTheme="minorEastAsia"/>
          <w:strike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 xml:space="preserve">HasChannel(MidCol,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HasChannel(MidCo,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HasChannel(MidCo,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 w:rsidRPr="000417E8">
        <w:rPr>
          <w:rFonts w:eastAsiaTheme="minorEastAsia"/>
        </w:rPr>
        <w:t xml:space="preserve"> </w:t>
      </w:r>
      <w:r w:rsidR="000417E8">
        <w:rPr>
          <w:rFonts w:eastAsiaTheme="minorEastAsia"/>
        </w:rPr>
        <w:t>[negated goal]</w:t>
      </w:r>
    </w:p>
    <w:p w:rsidR="007D36B8" w:rsidRDefault="007D36B8" w:rsidP="007D36B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r w:rsidRPr="00D76359">
        <w:rPr>
          <w:rFonts w:eastAsiaTheme="minorEastAsia"/>
          <w:strike/>
        </w:rPr>
        <w:t xml:space="preserve">HasChannel(Open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  <w:strike/>
          </w:rPr>
          <m:t>¬</m:t>
        </m:r>
      </m:oMath>
      <w:r w:rsidRPr="00BB5E60">
        <w:rPr>
          <w:rFonts w:eastAsiaTheme="minorEastAsia"/>
          <w:strike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 [</w:t>
      </w:r>
      <w:r w:rsidR="00592DF8" w:rsidRPr="00BB5E60">
        <w:rPr>
          <w:rFonts w:eastAsiaTheme="minorEastAsia"/>
          <w:strike/>
        </w:rPr>
        <w:t xml:space="preserve">resolution of 1 and </w:t>
      </w:r>
      <w:r w:rsidR="00091322" w:rsidRPr="00BB5E60">
        <w:rPr>
          <w:rFonts w:eastAsiaTheme="minorEastAsia"/>
          <w:strike/>
        </w:rPr>
        <w:t>10</w:t>
      </w:r>
      <w:r w:rsidRPr="00BB5E60">
        <w:rPr>
          <w:rFonts w:eastAsiaTheme="minorEastAsia"/>
          <w:strike/>
        </w:rPr>
        <w:t>]</w:t>
      </w:r>
    </w:p>
    <w:p w:rsidR="0060006F" w:rsidRDefault="004D2A19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A057A">
        <w:rPr>
          <w:rFonts w:eastAsiaTheme="minorEastAsia"/>
        </w:rPr>
        <w:t xml:space="preserve"> [resolution of </w:t>
      </w:r>
      <w:r w:rsidR="00D76359">
        <w:rPr>
          <w:rFonts w:eastAsiaTheme="minorEastAsia"/>
        </w:rPr>
        <w:t>7 and 16</w:t>
      </w:r>
      <w:r w:rsidR="00BA057A">
        <w:rPr>
          <w:rFonts w:eastAsiaTheme="minorEastAsia"/>
        </w:rPr>
        <w:t>]</w:t>
      </w:r>
    </w:p>
    <w:p w:rsidR="00E50953" w:rsidRPr="00336A5B" w:rsidRDefault="00971FE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r w:rsidRPr="00301FC3">
        <w:rPr>
          <w:rFonts w:eastAsiaTheme="minorEastAsia"/>
          <w:strike/>
        </w:rPr>
        <w:t xml:space="preserve">HasChannel(SpecCom,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 w:rsidRPr="00336A5B"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6A5B">
        <w:rPr>
          <w:rFonts w:eastAsiaTheme="minorEastAsia"/>
        </w:rPr>
        <w:t>) [</w:t>
      </w:r>
      <w:r w:rsidR="0006534E" w:rsidRPr="00336A5B">
        <w:rPr>
          <w:rFonts w:eastAsiaTheme="minorEastAsia"/>
        </w:rPr>
        <w:t>resolution of 2 and 11</w:t>
      </w:r>
      <w:r w:rsidRPr="00336A5B">
        <w:rPr>
          <w:rFonts w:eastAsiaTheme="minorEastAsia"/>
        </w:rPr>
        <w:t>]</w:t>
      </w:r>
    </w:p>
    <w:p w:rsidR="00063292" w:rsidRDefault="00301FC3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Pr="00B539ED">
        <w:rPr>
          <w:rFonts w:eastAsiaTheme="minorEastAsia"/>
        </w:rPr>
        <w:t xml:space="preserve"> </w:t>
      </w:r>
      <w:r w:rsidR="00063292">
        <w:rPr>
          <w:rFonts w:eastAsiaTheme="minorEastAsia"/>
        </w:rPr>
        <w:t>[resolution of 8 and 18]</w:t>
      </w:r>
    </w:p>
    <w:p w:rsidR="005C4F39" w:rsidRDefault="005D2604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¬</m:t>
        </m:r>
      </m:oMath>
      <w:r>
        <w:rPr>
          <w:rFonts w:eastAsiaTheme="minorEastAsia"/>
        </w:rPr>
        <w:t xml:space="preserve">HasChannel(MidCo,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 xml:space="preserve">HasChannel(EastCom,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 </w:t>
      </w:r>
      <w:r w:rsidR="00A3466D">
        <w:rPr>
          <w:rFonts w:eastAsiaTheme="minorEastAsia"/>
        </w:rPr>
        <w:t>[resolution of 5 and 12]</w:t>
      </w:r>
    </w:p>
    <w:p w:rsidR="00D41FD1" w:rsidRDefault="00BB5E60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 [resolution of 14 and 16]</w:t>
      </w:r>
    </w:p>
    <w:p w:rsidR="00096819" w:rsidRDefault="0018764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</w:t>
      </w:r>
      <w:r w:rsidR="00336A5B">
        <w:rPr>
          <w:rFonts w:eastAsiaTheme="minorEastAsia"/>
        </w:rPr>
        <w:t>[resolution of 13 and 18]</w:t>
      </w:r>
    </w:p>
    <w:p w:rsidR="009C2952" w:rsidRDefault="00594ADE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I give up this is too much</w:t>
      </w:r>
    </w:p>
    <w:p w:rsidR="00594ADE" w:rsidRDefault="00AC790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Overlap(FiveCo,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r>
        <w:rPr>
          <w:rFonts w:eastAsiaTheme="minorEastAsia"/>
        </w:rPr>
        <w:t>Central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Overlap(FiveCo,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Overlap(FiveCo,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HasChannel(FiveCo,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790C1E" w:rsidRDefault="00790C1E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 fucking give up</m:t>
        </m:r>
      </m:oMath>
    </w:p>
    <w:p w:rsidR="00790C1E" w:rsidRDefault="00790C1E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I know how to do it though</w:t>
      </w:r>
      <w:bookmarkStart w:id="0" w:name="_GoBack"/>
      <w:bookmarkEnd w:id="0"/>
    </w:p>
    <w:p w:rsidR="002E6388" w:rsidRDefault="00AB1D6F" w:rsidP="002E638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CNF Resolution</w:t>
      </w:r>
    </w:p>
    <w:p w:rsidR="00AB1D6F" w:rsidRDefault="00337F17" w:rsidP="00AB1D6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4558C" w:rsidRDefault="00235477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∨¬C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B92700" w:rsidRDefault="00DC1E36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E7601">
        <w:rPr>
          <w:rFonts w:eastAsiaTheme="minorEastAsia"/>
        </w:rPr>
        <w:t xml:space="preserve">: “I am 5 years old”.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7601">
        <w:rPr>
          <w:rFonts w:eastAsiaTheme="minorEastAsia"/>
        </w:rPr>
        <w:t xml:space="preserve">: “I </w:t>
      </w:r>
      <w:r w:rsidR="008D6E50">
        <w:rPr>
          <w:rFonts w:eastAsiaTheme="minorEastAsia"/>
        </w:rPr>
        <w:t>go to high school</w:t>
      </w:r>
      <w:r w:rsidR="000E7601">
        <w:rPr>
          <w:rFonts w:eastAsiaTheme="minorEastAsia"/>
        </w:rPr>
        <w:t>”</w:t>
      </w:r>
      <w:r w:rsidR="0072614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72614E">
        <w:rPr>
          <w:rFonts w:eastAsiaTheme="minorEastAsia"/>
        </w:rPr>
        <w:t>: “I love cake”</w:t>
      </w:r>
      <w:r w:rsidR="008D6E50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D6E50">
        <w:rPr>
          <w:rFonts w:eastAsiaTheme="minorEastAsia"/>
        </w:rPr>
        <w:t>: “I</w:t>
      </w:r>
      <w:r w:rsidR="00C37BB9">
        <w:rPr>
          <w:rFonts w:eastAsiaTheme="minorEastAsia"/>
        </w:rPr>
        <w:t xml:space="preserve"> live in Ithaca”.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7BB9">
        <w:rPr>
          <w:rFonts w:eastAsiaTheme="minorEastAsia"/>
        </w:rPr>
        <w:t xml:space="preserve">: </w:t>
      </w:r>
      <w:r w:rsidR="000315DC">
        <w:rPr>
          <w:rFonts w:eastAsiaTheme="minorEastAsia"/>
        </w:rPr>
        <w:t>“I have a car”.</w:t>
      </w:r>
    </w:p>
    <w:tbl>
      <w:tblPr>
        <w:tblStyle w:val="TableGrid"/>
        <w:tblW w:w="7190" w:type="dxa"/>
        <w:tblInd w:w="2160" w:type="dxa"/>
        <w:tblLook w:val="04A0" w:firstRow="1" w:lastRow="0" w:firstColumn="1" w:lastColumn="0" w:noHBand="0" w:noVBand="1"/>
      </w:tblPr>
      <w:tblGrid>
        <w:gridCol w:w="476"/>
        <w:gridCol w:w="539"/>
        <w:gridCol w:w="535"/>
        <w:gridCol w:w="601"/>
        <w:gridCol w:w="835"/>
        <w:gridCol w:w="1059"/>
        <w:gridCol w:w="2250"/>
        <w:gridCol w:w="895"/>
      </w:tblGrid>
      <w:tr w:rsidR="00AA232C" w:rsidTr="00AA232C">
        <w:tc>
          <w:tcPr>
            <w:tcW w:w="476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9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5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601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¬C</m:t>
                </m:r>
              </m:oMath>
            </m:oMathPara>
          </w:p>
        </w:tc>
        <w:tc>
          <w:tcPr>
            <w:tcW w:w="835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A∨C</m:t>
                </m:r>
              </m:oMath>
            </m:oMathPara>
          </w:p>
        </w:tc>
        <w:tc>
          <w:tcPr>
            <w:tcW w:w="1059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B∨¬C</m:t>
                </m:r>
              </m:oMath>
            </m:oMathPara>
          </w:p>
        </w:tc>
        <w:tc>
          <w:tcPr>
            <w:tcW w:w="2250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A∨C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∧(B∨¬C)</m:t>
                </m:r>
              </m:oMath>
            </m:oMathPara>
          </w:p>
        </w:tc>
        <w:tc>
          <w:tcPr>
            <w:tcW w:w="895" w:type="dxa"/>
          </w:tcPr>
          <w:p w:rsidR="00AA232C" w:rsidRDefault="00AA232C" w:rsidP="005E0BA3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A∨B</m:t>
                </m:r>
              </m:oMath>
            </m:oMathPara>
          </w:p>
        </w:tc>
      </w:tr>
      <w:tr w:rsidR="00AA232C" w:rsidTr="00AA232C">
        <w:tc>
          <w:tcPr>
            <w:tcW w:w="476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BD63A6" w:rsidTr="00AA232C">
        <w:tc>
          <w:tcPr>
            <w:tcW w:w="476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BD63A6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BD63A6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BD63A6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BD63A6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BD63A6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</w:tbl>
    <w:p w:rsidR="00EF6AE0" w:rsidRDefault="009C2E6F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^</w:t>
      </w:r>
    </w:p>
    <w:p w:rsidR="00AC7901" w:rsidRPr="002D0C6D" w:rsidRDefault="00C12226" w:rsidP="002D0C6D">
      <w:pPr>
        <w:pStyle w:val="ListParagraph"/>
        <w:numPr>
          <w:ilvl w:val="2"/>
          <w:numId w:val="1"/>
        </w:numPr>
        <w:ind w:left="1800"/>
        <w:rPr>
          <w:rFonts w:eastAsiaTheme="minorEastAsia"/>
        </w:rPr>
      </w:pPr>
      <w:r>
        <w:rPr>
          <w:rFonts w:eastAsiaTheme="minorEastAsia"/>
        </w:rPr>
        <w:t xml:space="preserve">Rewrite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it will become the same as part iv.</w:t>
      </w:r>
    </w:p>
    <w:sectPr w:rsidR="00AC7901" w:rsidRPr="002D0C6D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43A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D62AC4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164C4"/>
    <w:rsid w:val="00016C83"/>
    <w:rsid w:val="000315DC"/>
    <w:rsid w:val="000417E8"/>
    <w:rsid w:val="0004558C"/>
    <w:rsid w:val="000510F2"/>
    <w:rsid w:val="00056FE9"/>
    <w:rsid w:val="00063292"/>
    <w:rsid w:val="0006534E"/>
    <w:rsid w:val="0007524E"/>
    <w:rsid w:val="000773A6"/>
    <w:rsid w:val="00081D48"/>
    <w:rsid w:val="0008243C"/>
    <w:rsid w:val="00083D21"/>
    <w:rsid w:val="00091322"/>
    <w:rsid w:val="00095A47"/>
    <w:rsid w:val="00096819"/>
    <w:rsid w:val="00096955"/>
    <w:rsid w:val="000B55E3"/>
    <w:rsid w:val="000D2354"/>
    <w:rsid w:val="000D25F8"/>
    <w:rsid w:val="000D5875"/>
    <w:rsid w:val="000D6657"/>
    <w:rsid w:val="000E7601"/>
    <w:rsid w:val="00106656"/>
    <w:rsid w:val="00106E25"/>
    <w:rsid w:val="00121447"/>
    <w:rsid w:val="00122522"/>
    <w:rsid w:val="00127CF0"/>
    <w:rsid w:val="001305AF"/>
    <w:rsid w:val="00137E58"/>
    <w:rsid w:val="001457E3"/>
    <w:rsid w:val="00151AF0"/>
    <w:rsid w:val="00156E62"/>
    <w:rsid w:val="0016460B"/>
    <w:rsid w:val="00170FC0"/>
    <w:rsid w:val="001763C7"/>
    <w:rsid w:val="00187641"/>
    <w:rsid w:val="00193234"/>
    <w:rsid w:val="001A4986"/>
    <w:rsid w:val="001B14AA"/>
    <w:rsid w:val="001B2F6E"/>
    <w:rsid w:val="001D2863"/>
    <w:rsid w:val="001D4A03"/>
    <w:rsid w:val="001D5665"/>
    <w:rsid w:val="001E45A5"/>
    <w:rsid w:val="001F168B"/>
    <w:rsid w:val="001F1D54"/>
    <w:rsid w:val="001F6983"/>
    <w:rsid w:val="00200FD7"/>
    <w:rsid w:val="00215405"/>
    <w:rsid w:val="00220E40"/>
    <w:rsid w:val="0022529B"/>
    <w:rsid w:val="00235477"/>
    <w:rsid w:val="002404A9"/>
    <w:rsid w:val="00255429"/>
    <w:rsid w:val="00262ED2"/>
    <w:rsid w:val="00263FAF"/>
    <w:rsid w:val="00276EAA"/>
    <w:rsid w:val="00283560"/>
    <w:rsid w:val="00292B8C"/>
    <w:rsid w:val="00294B68"/>
    <w:rsid w:val="002A280C"/>
    <w:rsid w:val="002A541A"/>
    <w:rsid w:val="002A5E02"/>
    <w:rsid w:val="002A64BA"/>
    <w:rsid w:val="002A7B77"/>
    <w:rsid w:val="002B0D61"/>
    <w:rsid w:val="002B7114"/>
    <w:rsid w:val="002B7170"/>
    <w:rsid w:val="002D0C6D"/>
    <w:rsid w:val="002E304D"/>
    <w:rsid w:val="002E6388"/>
    <w:rsid w:val="002F2885"/>
    <w:rsid w:val="002F601F"/>
    <w:rsid w:val="00301FC3"/>
    <w:rsid w:val="00302FBE"/>
    <w:rsid w:val="00313065"/>
    <w:rsid w:val="0031753A"/>
    <w:rsid w:val="00317C6C"/>
    <w:rsid w:val="00333FAC"/>
    <w:rsid w:val="00336207"/>
    <w:rsid w:val="00336A5B"/>
    <w:rsid w:val="00337F17"/>
    <w:rsid w:val="00356828"/>
    <w:rsid w:val="003600A0"/>
    <w:rsid w:val="00377BD9"/>
    <w:rsid w:val="00384E4E"/>
    <w:rsid w:val="00386457"/>
    <w:rsid w:val="00390392"/>
    <w:rsid w:val="00396A05"/>
    <w:rsid w:val="003B3326"/>
    <w:rsid w:val="003B7D16"/>
    <w:rsid w:val="003C5AD4"/>
    <w:rsid w:val="003E4327"/>
    <w:rsid w:val="004005D6"/>
    <w:rsid w:val="0040206E"/>
    <w:rsid w:val="00404383"/>
    <w:rsid w:val="00413625"/>
    <w:rsid w:val="00414306"/>
    <w:rsid w:val="00416B7D"/>
    <w:rsid w:val="00420B40"/>
    <w:rsid w:val="00422A98"/>
    <w:rsid w:val="004272CB"/>
    <w:rsid w:val="00437A89"/>
    <w:rsid w:val="00460292"/>
    <w:rsid w:val="00461583"/>
    <w:rsid w:val="00475A6E"/>
    <w:rsid w:val="00477CE1"/>
    <w:rsid w:val="004878F2"/>
    <w:rsid w:val="0049276C"/>
    <w:rsid w:val="00496757"/>
    <w:rsid w:val="004B21B3"/>
    <w:rsid w:val="004B6E10"/>
    <w:rsid w:val="004D2A19"/>
    <w:rsid w:val="004D5B99"/>
    <w:rsid w:val="004D6DE0"/>
    <w:rsid w:val="004E3347"/>
    <w:rsid w:val="004E68E1"/>
    <w:rsid w:val="004F1111"/>
    <w:rsid w:val="004F31E9"/>
    <w:rsid w:val="004F3A07"/>
    <w:rsid w:val="004F6FD1"/>
    <w:rsid w:val="005113EA"/>
    <w:rsid w:val="00513238"/>
    <w:rsid w:val="00540D2A"/>
    <w:rsid w:val="00581B7D"/>
    <w:rsid w:val="005866BE"/>
    <w:rsid w:val="00592DF8"/>
    <w:rsid w:val="00594ADE"/>
    <w:rsid w:val="005A1660"/>
    <w:rsid w:val="005B0FC7"/>
    <w:rsid w:val="005C3183"/>
    <w:rsid w:val="005C4F39"/>
    <w:rsid w:val="005C632B"/>
    <w:rsid w:val="005D2604"/>
    <w:rsid w:val="005D4ED8"/>
    <w:rsid w:val="005D5B3C"/>
    <w:rsid w:val="005E0BA3"/>
    <w:rsid w:val="005E0ECC"/>
    <w:rsid w:val="0060006F"/>
    <w:rsid w:val="00603919"/>
    <w:rsid w:val="00615FFF"/>
    <w:rsid w:val="00626A9A"/>
    <w:rsid w:val="00627B15"/>
    <w:rsid w:val="00633629"/>
    <w:rsid w:val="00637AF3"/>
    <w:rsid w:val="00642651"/>
    <w:rsid w:val="00643E94"/>
    <w:rsid w:val="0067066F"/>
    <w:rsid w:val="006729D0"/>
    <w:rsid w:val="00677D26"/>
    <w:rsid w:val="00685538"/>
    <w:rsid w:val="0069519E"/>
    <w:rsid w:val="006B13E5"/>
    <w:rsid w:val="006D00CA"/>
    <w:rsid w:val="006D26AC"/>
    <w:rsid w:val="006E3965"/>
    <w:rsid w:val="006E3A4E"/>
    <w:rsid w:val="006F2075"/>
    <w:rsid w:val="006F3C95"/>
    <w:rsid w:val="0072543A"/>
    <w:rsid w:val="0072614E"/>
    <w:rsid w:val="00752B41"/>
    <w:rsid w:val="00754E2F"/>
    <w:rsid w:val="007564B2"/>
    <w:rsid w:val="007566A8"/>
    <w:rsid w:val="007674B0"/>
    <w:rsid w:val="0077571D"/>
    <w:rsid w:val="0077723B"/>
    <w:rsid w:val="00790C1E"/>
    <w:rsid w:val="007941C2"/>
    <w:rsid w:val="0079740F"/>
    <w:rsid w:val="007B2077"/>
    <w:rsid w:val="007B6021"/>
    <w:rsid w:val="007D36B8"/>
    <w:rsid w:val="007D5468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26576"/>
    <w:rsid w:val="00831872"/>
    <w:rsid w:val="008321E8"/>
    <w:rsid w:val="00840D9A"/>
    <w:rsid w:val="0085688F"/>
    <w:rsid w:val="00863C4D"/>
    <w:rsid w:val="008857D8"/>
    <w:rsid w:val="00894BAD"/>
    <w:rsid w:val="008958D8"/>
    <w:rsid w:val="00896D33"/>
    <w:rsid w:val="008A0E58"/>
    <w:rsid w:val="008A1437"/>
    <w:rsid w:val="008A3DA6"/>
    <w:rsid w:val="008C5CB5"/>
    <w:rsid w:val="008D6E50"/>
    <w:rsid w:val="008E49B8"/>
    <w:rsid w:val="008F3139"/>
    <w:rsid w:val="008F44E0"/>
    <w:rsid w:val="008F4D73"/>
    <w:rsid w:val="009026A9"/>
    <w:rsid w:val="00904DED"/>
    <w:rsid w:val="00920C51"/>
    <w:rsid w:val="00931E35"/>
    <w:rsid w:val="00937A2A"/>
    <w:rsid w:val="009456AA"/>
    <w:rsid w:val="00956567"/>
    <w:rsid w:val="00961250"/>
    <w:rsid w:val="00971FE1"/>
    <w:rsid w:val="0098190E"/>
    <w:rsid w:val="009A378D"/>
    <w:rsid w:val="009A6384"/>
    <w:rsid w:val="009B1237"/>
    <w:rsid w:val="009B33B0"/>
    <w:rsid w:val="009B6A47"/>
    <w:rsid w:val="009B7152"/>
    <w:rsid w:val="009C2952"/>
    <w:rsid w:val="009C2E6F"/>
    <w:rsid w:val="009C3135"/>
    <w:rsid w:val="009D39A6"/>
    <w:rsid w:val="009E0FD9"/>
    <w:rsid w:val="009E3E89"/>
    <w:rsid w:val="009E5AEB"/>
    <w:rsid w:val="009F32DD"/>
    <w:rsid w:val="00A20937"/>
    <w:rsid w:val="00A24A10"/>
    <w:rsid w:val="00A27BAA"/>
    <w:rsid w:val="00A30CBE"/>
    <w:rsid w:val="00A3466D"/>
    <w:rsid w:val="00A37D63"/>
    <w:rsid w:val="00A56DAC"/>
    <w:rsid w:val="00A61B6D"/>
    <w:rsid w:val="00A908BB"/>
    <w:rsid w:val="00A90E77"/>
    <w:rsid w:val="00A92A5A"/>
    <w:rsid w:val="00AA232C"/>
    <w:rsid w:val="00AB1D6F"/>
    <w:rsid w:val="00AB1EF1"/>
    <w:rsid w:val="00AB3004"/>
    <w:rsid w:val="00AC093E"/>
    <w:rsid w:val="00AC0C5C"/>
    <w:rsid w:val="00AC5962"/>
    <w:rsid w:val="00AC7901"/>
    <w:rsid w:val="00AD3010"/>
    <w:rsid w:val="00AD3375"/>
    <w:rsid w:val="00AF50EC"/>
    <w:rsid w:val="00B177CD"/>
    <w:rsid w:val="00B221F6"/>
    <w:rsid w:val="00B2238F"/>
    <w:rsid w:val="00B4175B"/>
    <w:rsid w:val="00B4641D"/>
    <w:rsid w:val="00B518B4"/>
    <w:rsid w:val="00B539ED"/>
    <w:rsid w:val="00B56340"/>
    <w:rsid w:val="00B641F6"/>
    <w:rsid w:val="00B65BC6"/>
    <w:rsid w:val="00B67F46"/>
    <w:rsid w:val="00B70E29"/>
    <w:rsid w:val="00B75244"/>
    <w:rsid w:val="00B85D3B"/>
    <w:rsid w:val="00B92700"/>
    <w:rsid w:val="00BA057A"/>
    <w:rsid w:val="00BA3D1B"/>
    <w:rsid w:val="00BB5E60"/>
    <w:rsid w:val="00BC759D"/>
    <w:rsid w:val="00BD63A6"/>
    <w:rsid w:val="00BD73DE"/>
    <w:rsid w:val="00C01C0D"/>
    <w:rsid w:val="00C02E0A"/>
    <w:rsid w:val="00C0707D"/>
    <w:rsid w:val="00C12226"/>
    <w:rsid w:val="00C37BB9"/>
    <w:rsid w:val="00C45A35"/>
    <w:rsid w:val="00C638F4"/>
    <w:rsid w:val="00C833E9"/>
    <w:rsid w:val="00C866AE"/>
    <w:rsid w:val="00C87EC0"/>
    <w:rsid w:val="00C9404F"/>
    <w:rsid w:val="00CA63D2"/>
    <w:rsid w:val="00CB3F40"/>
    <w:rsid w:val="00CB7714"/>
    <w:rsid w:val="00CC5BC9"/>
    <w:rsid w:val="00CC6DA0"/>
    <w:rsid w:val="00CD265C"/>
    <w:rsid w:val="00CE4D33"/>
    <w:rsid w:val="00CE592F"/>
    <w:rsid w:val="00D01A70"/>
    <w:rsid w:val="00D24382"/>
    <w:rsid w:val="00D2608B"/>
    <w:rsid w:val="00D3192E"/>
    <w:rsid w:val="00D41FD1"/>
    <w:rsid w:val="00D42534"/>
    <w:rsid w:val="00D436DC"/>
    <w:rsid w:val="00D46AEB"/>
    <w:rsid w:val="00D51F0B"/>
    <w:rsid w:val="00D61AE2"/>
    <w:rsid w:val="00D670E1"/>
    <w:rsid w:val="00D76359"/>
    <w:rsid w:val="00D8481F"/>
    <w:rsid w:val="00D9312D"/>
    <w:rsid w:val="00DA645D"/>
    <w:rsid w:val="00DC1E36"/>
    <w:rsid w:val="00DD2A85"/>
    <w:rsid w:val="00DE6B52"/>
    <w:rsid w:val="00DF3ACF"/>
    <w:rsid w:val="00DF7E2B"/>
    <w:rsid w:val="00E326A0"/>
    <w:rsid w:val="00E32780"/>
    <w:rsid w:val="00E42931"/>
    <w:rsid w:val="00E434A3"/>
    <w:rsid w:val="00E50953"/>
    <w:rsid w:val="00E549B0"/>
    <w:rsid w:val="00E67053"/>
    <w:rsid w:val="00E73B8F"/>
    <w:rsid w:val="00E8537D"/>
    <w:rsid w:val="00E92A13"/>
    <w:rsid w:val="00EA6B24"/>
    <w:rsid w:val="00EB34C1"/>
    <w:rsid w:val="00EB3EB8"/>
    <w:rsid w:val="00EC0E7E"/>
    <w:rsid w:val="00ED32CC"/>
    <w:rsid w:val="00EE06DD"/>
    <w:rsid w:val="00EE44B0"/>
    <w:rsid w:val="00EF2A05"/>
    <w:rsid w:val="00EF6AE0"/>
    <w:rsid w:val="00F1295C"/>
    <w:rsid w:val="00F26CBF"/>
    <w:rsid w:val="00F31250"/>
    <w:rsid w:val="00F3632D"/>
    <w:rsid w:val="00F40D3C"/>
    <w:rsid w:val="00F60561"/>
    <w:rsid w:val="00F668E3"/>
    <w:rsid w:val="00F7251A"/>
    <w:rsid w:val="00F75596"/>
    <w:rsid w:val="00F77BD5"/>
    <w:rsid w:val="00F97AFD"/>
    <w:rsid w:val="00FC1671"/>
    <w:rsid w:val="00FE2267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D5810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388</cp:revision>
  <dcterms:created xsi:type="dcterms:W3CDTF">2019-12-13T00:29:00Z</dcterms:created>
  <dcterms:modified xsi:type="dcterms:W3CDTF">2019-12-13T21:47:00Z</dcterms:modified>
</cp:coreProperties>
</file>