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179F7" w14:textId="0C4BA846" w:rsidR="008F44D8" w:rsidRDefault="00A551E2" w:rsidP="00880032">
      <w:pPr>
        <w:pStyle w:val="ListParagraph"/>
        <w:numPr>
          <w:ilvl w:val="0"/>
          <w:numId w:val="1"/>
        </w:numPr>
      </w:pPr>
      <w:r>
        <w:t xml:space="preserve">The negation of a </w:t>
      </w:r>
      <m:oMath>
        <m:r>
          <w:rPr>
            <w:rFonts w:ascii="Cambria Math" w:hAnsi="Cambria Math"/>
          </w:rPr>
          <m:t>≠</m:t>
        </m:r>
      </m:oMath>
      <w:r w:rsidR="00E25B02">
        <w:t xml:space="preserve">-assignment is also an </w:t>
      </w:r>
      <m:oMath>
        <m:r>
          <w:rPr>
            <w:rFonts w:ascii="Cambria Math" w:hAnsi="Cambria Math"/>
          </w:rPr>
          <m:t>≠</m:t>
        </m:r>
      </m:oMath>
      <w:r w:rsidR="00E25B02">
        <w:t xml:space="preserve">-assignment because flipping the truth value of each literal inside </w:t>
      </w:r>
      <m:oMath>
        <m:r>
          <w:rPr>
            <w:rFonts w:ascii="Cambria Math" w:hAnsi="Cambria Math"/>
          </w:rPr>
          <m:t>(true∨false∨whatever)</m:t>
        </m:r>
      </m:oMath>
      <w:r w:rsidR="00E25B02">
        <w:t xml:space="preserve"> is </w:t>
      </w:r>
      <m:oMath>
        <m:r>
          <w:rPr>
            <w:rFonts w:ascii="Cambria Math" w:hAnsi="Cambria Math"/>
          </w:rPr>
          <m:t>(false∨true¬whatever)</m:t>
        </m:r>
      </m:oMath>
      <w:r w:rsidR="00C15061">
        <w:t xml:space="preserve">; the pair </w:t>
      </w:r>
      <w:r w:rsidR="0030149A">
        <w:t xml:space="preserve">of literals that oppose each other </w:t>
      </w:r>
      <w:r w:rsidR="00C15061">
        <w:t>is still opposing</w:t>
      </w:r>
      <w:r w:rsidR="00134537">
        <w:t xml:space="preserve"> each other</w:t>
      </w:r>
      <w:r w:rsidR="00C15061">
        <w:t>.</w:t>
      </w:r>
    </w:p>
    <w:p w14:paraId="6A821CE8" w14:textId="05C4B532" w:rsidR="002D6D48" w:rsidRDefault="000A7146" w:rsidP="00880032">
      <w:pPr>
        <w:pStyle w:val="ListParagraph"/>
        <w:numPr>
          <w:ilvl w:val="0"/>
          <w:numId w:val="1"/>
        </w:numPr>
      </w:pPr>
      <w:r>
        <w:t xml:space="preserve">To prove that this is NP-complete, we need to prove that it is both NP and NP-hard. It’s obviously in NP because it’s easy to verify in polynomial-time whether a potential answer is a </w:t>
      </w:r>
      <m:oMath>
        <m:r>
          <w:rPr>
            <w:rFonts w:ascii="Cambria Math" w:hAnsi="Cambria Math"/>
          </w:rPr>
          <m:t>≠</m:t>
        </m:r>
      </m:oMath>
      <w:r>
        <w:t>-assignment</w:t>
      </w:r>
      <w:r w:rsidR="00A27A3E">
        <w:t xml:space="preserve"> (see if each clause has a pair of opposing literals).</w:t>
      </w:r>
    </w:p>
    <w:p w14:paraId="6667EF1E" w14:textId="3C4D3554" w:rsidR="00E65693" w:rsidRDefault="00E65693" w:rsidP="00E65693">
      <w:pPr>
        <w:pStyle w:val="ListParagraph"/>
      </w:pPr>
    </w:p>
    <w:p w14:paraId="506BF113" w14:textId="718893D3" w:rsidR="0079554A" w:rsidRDefault="00C24EBA" w:rsidP="007F5B68">
      <w:pPr>
        <w:pStyle w:val="ListParagraph"/>
      </w:pPr>
      <w:r>
        <w:t>To prove it’s</w:t>
      </w:r>
      <w:r w:rsidR="00B77FAA">
        <w:t xml:space="preserve"> NP-hard,</w:t>
      </w:r>
      <w:r w:rsidR="00981BB6">
        <w:t xml:space="preserve"> assume for the sake of contradiction that there exists a </w:t>
      </w:r>
      <m:oMath>
        <m:r>
          <w:rPr>
            <w:rFonts w:ascii="Cambria Math" w:hAnsi="Cambria Math"/>
          </w:rPr>
          <m:t>≠</m:t>
        </m:r>
      </m:oMath>
      <w:r w:rsidR="00981BB6">
        <w:t xml:space="preserve">-solver that tells us whether a 3-CNF has a </w:t>
      </w:r>
      <m:oMath>
        <m:r>
          <w:rPr>
            <w:rFonts w:ascii="Cambria Math" w:hAnsi="Cambria Math"/>
          </w:rPr>
          <m:t>≠</m:t>
        </m:r>
      </m:oMath>
      <w:r w:rsidR="00981BB6">
        <w:t>-assignment.</w:t>
      </w:r>
      <w:r w:rsidR="00B77FAA">
        <w:t xml:space="preserve"> </w:t>
      </w:r>
      <w:r w:rsidR="007A2225">
        <w:t>We can use this solver to solve any 3-SAT problem.</w:t>
      </w:r>
      <w:r w:rsidR="00FC66AA">
        <w:t xml:space="preserve"> </w:t>
      </w:r>
      <w:r w:rsidR="00E11C20">
        <w:t xml:space="preserve">The polynomial-time conversion from </w:t>
      </w:r>
      <w:r w:rsidR="00A15B1E">
        <w:t>a 3-SAT problem</w:t>
      </w:r>
      <w:r w:rsidR="0006397A">
        <w:t xml:space="preserve"> </w:t>
      </w:r>
      <m:oMath>
        <m:r>
          <w:rPr>
            <w:rFonts w:ascii="Cambria Math" w:hAnsi="Cambria Math"/>
          </w:rPr>
          <m:t>ϕ</m:t>
        </m:r>
      </m:oMath>
      <w:r w:rsidR="00A15B1E">
        <w:t xml:space="preserve"> to</w:t>
      </w:r>
      <w:r w:rsidR="004E3BFB">
        <w:t xml:space="preserve"> a</w:t>
      </w:r>
      <w:r w:rsidR="00A15B1E">
        <w:t xml:space="preserve"> </w:t>
      </w:r>
      <m:oMath>
        <m:r>
          <w:rPr>
            <w:rFonts w:ascii="Cambria Math" w:hAnsi="Cambria Math"/>
          </w:rPr>
          <m:t>≠</m:t>
        </m:r>
      </m:oMath>
      <w:r w:rsidR="00A15B1E">
        <w:t>-SAT</w:t>
      </w:r>
      <w:r w:rsidR="004E3BFB">
        <w:t xml:space="preserve"> problem</w:t>
      </w:r>
      <w:r w:rsidR="0006397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≠</m:t>
            </m:r>
          </m:sub>
        </m:sSub>
      </m:oMath>
      <w:r w:rsidR="00A15B1E">
        <w:t xml:space="preserve"> is as follows:</w:t>
      </w:r>
    </w:p>
    <w:p w14:paraId="37E10573" w14:textId="77777777" w:rsidR="004B5695" w:rsidRDefault="004B5695" w:rsidP="007F5B68">
      <w:pPr>
        <w:pStyle w:val="ListParagraph"/>
      </w:pPr>
    </w:p>
    <w:p w14:paraId="6B40934F" w14:textId="418D5501" w:rsidR="0079554A" w:rsidRDefault="006D1D07" w:rsidP="00E65693">
      <w:pPr>
        <w:pStyle w:val="ListParagraph"/>
      </w:pPr>
      <w:r>
        <w:t xml:space="preserve">The </w:t>
      </w:r>
      <m:oMath>
        <m:r>
          <w:rPr>
            <w:rFonts w:ascii="Cambria Math" w:hAnsi="Cambria Math"/>
          </w:rPr>
          <m:t>i</m:t>
        </m:r>
      </m:oMath>
      <w:r>
        <w:t>th</w:t>
      </w:r>
      <w:r w:rsidR="0079554A">
        <w:t xml:space="preserve"> clause in </w:t>
      </w:r>
      <m:oMath>
        <m:r>
          <w:rPr>
            <w:rFonts w:ascii="Cambria Math" w:hAnsi="Cambria Math"/>
          </w:rPr>
          <m:t>ϕ</m:t>
        </m:r>
      </m:oMath>
      <w:r w:rsidR="00A402C9">
        <w:t xml:space="preserve"> </w:t>
      </w:r>
      <w:r w:rsidR="0079554A">
        <w:t>looks like this:</w:t>
      </w:r>
    </w:p>
    <w:p w14:paraId="34ACE79B" w14:textId="240C4BA3" w:rsidR="0079554A" w:rsidRPr="00223568" w:rsidRDefault="00223568" w:rsidP="00E65693">
      <w:pPr>
        <w:pStyle w:val="ListParagraph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462CCEA5" w14:textId="25273EFB" w:rsidR="00223568" w:rsidRDefault="00223568" w:rsidP="00E65693">
      <w:pPr>
        <w:pStyle w:val="ListParagraph"/>
      </w:pPr>
      <w:r>
        <w:t xml:space="preserve">We will transform it into </w:t>
      </w:r>
      <w:r w:rsidR="00C245CB">
        <w:t xml:space="preserve">two clauses </w:t>
      </w:r>
      <w:r w:rsidR="007D682F">
        <w:t xml:space="preserve">to obtain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≠</m:t>
            </m:r>
          </m:sub>
        </m:sSub>
      </m:oMath>
      <w:r w:rsidR="007D682F">
        <w:t xml:space="preserve"> </w:t>
      </w:r>
      <w:r w:rsidR="00C245CB">
        <w:t>as such</w:t>
      </w:r>
      <w:r>
        <w:t>:</w:t>
      </w:r>
    </w:p>
    <w:p w14:paraId="62EA7ABF" w14:textId="79E7CB2C" w:rsidR="00C245CB" w:rsidRPr="00C710BF" w:rsidRDefault="00D64B35" w:rsidP="00E65693">
      <w:pPr>
        <w:pStyle w:val="ListParagraph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r>
                <w:rPr>
                  <w:rFonts w:ascii="Cambria Math" w:hAnsi="Cambria Math"/>
                </w:rPr>
                <m:t>ne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∧(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∨¬</m:t>
          </m:r>
          <m:r>
            <w:rPr>
              <w:rFonts w:ascii="Cambria Math" w:hAnsi="Cambria Math"/>
            </w:rPr>
            <m:t>ne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∨</m:t>
          </m:r>
          <m:r>
            <w:rPr>
              <w:rFonts w:ascii="Cambria Math" w:hAnsi="Cambria Math"/>
            </w:rPr>
            <m:t>false</m:t>
          </m:r>
          <m:r>
            <w:rPr>
              <w:rFonts w:ascii="Cambria Math" w:hAnsi="Cambria Math"/>
            </w:rPr>
            <m:t>)</m:t>
          </m:r>
        </m:oMath>
      </m:oMathPara>
    </w:p>
    <w:p w14:paraId="35555032" w14:textId="24F25BB8" w:rsidR="00C710BF" w:rsidRDefault="00C710BF" w:rsidP="00E65693">
      <w:pPr>
        <w:pStyle w:val="ListParagraph"/>
      </w:pPr>
    </w:p>
    <w:p w14:paraId="00B55540" w14:textId="602E04F6" w:rsidR="00C710BF" w:rsidRDefault="004E3BFB" w:rsidP="00E65693">
      <w:pPr>
        <w:pStyle w:val="ListParagraph"/>
      </w:pPr>
      <w:r>
        <w:t xml:space="preserve">As you can see, there’s a </w:t>
      </w:r>
      <m:oMath>
        <m:r>
          <w:rPr>
            <w:rFonts w:ascii="Cambria Math" w:hAnsi="Cambria Math"/>
          </w:rPr>
          <m:t>new</m:t>
        </m:r>
      </m:oMath>
      <w:r>
        <w:t xml:space="preserve"> for each clause</w:t>
      </w:r>
      <w:r w:rsidR="0071577C">
        <w:t xml:space="preserve"> in the transformed formula</w:t>
      </w:r>
      <w:r>
        <w:t xml:space="preserve">, but there’s only one </w:t>
      </w:r>
      <m:oMath>
        <m:r>
          <w:rPr>
            <w:rFonts w:ascii="Cambria Math" w:hAnsi="Cambria Math"/>
          </w:rPr>
          <m:t>w</m:t>
        </m:r>
      </m:oMath>
      <w:r>
        <w:t xml:space="preserve"> in the entire transformed </w:t>
      </w:r>
      <w:r w:rsidR="0071577C">
        <w:t>formula</w:t>
      </w:r>
      <w:r w:rsidR="002E32F3">
        <w:t xml:space="preserve">. We plug the transformed formula into our imaginary </w:t>
      </w:r>
      <m:oMath>
        <m:r>
          <w:rPr>
            <w:rFonts w:ascii="Cambria Math" w:hAnsi="Cambria Math"/>
          </w:rPr>
          <m:t>≠</m:t>
        </m:r>
      </m:oMath>
      <w:r w:rsidR="002E32F3">
        <w:t>-solver</w:t>
      </w:r>
      <w:r w:rsidR="003F661E">
        <w:t>.</w:t>
      </w:r>
    </w:p>
    <w:p w14:paraId="60813CBD" w14:textId="590403AA" w:rsidR="007F5B68" w:rsidRDefault="007F5B68" w:rsidP="00E65693">
      <w:pPr>
        <w:pStyle w:val="ListParagraph"/>
      </w:pPr>
    </w:p>
    <w:p w14:paraId="1F5F9389" w14:textId="7DB2B18D" w:rsidR="00277F80" w:rsidRDefault="0006397A" w:rsidP="00D627DF">
      <w:pPr>
        <w:pStyle w:val="ListParagraph"/>
      </w:pPr>
      <w:r>
        <w:t xml:space="preserve">Claim: </w:t>
      </w:r>
      <m:oMath>
        <m:r>
          <w:rPr>
            <w:rFonts w:ascii="Cambria Math" w:hAnsi="Cambria Math"/>
          </w:rPr>
          <m:t>ϕ</m:t>
        </m:r>
      </m:oMath>
      <w:r w:rsidR="0078394B">
        <w:t xml:space="preserve"> is satisfiable if and only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≠</m:t>
            </m:r>
          </m:sub>
        </m:sSub>
      </m:oMath>
      <w:r w:rsidR="0078394B">
        <w:t xml:space="preserve"> is </w:t>
      </w:r>
      <m:oMath>
        <m:r>
          <w:rPr>
            <w:rFonts w:ascii="Cambria Math" w:hAnsi="Cambria Math"/>
          </w:rPr>
          <m:t>≠</m:t>
        </m:r>
      </m:oMath>
      <w:r w:rsidR="0078394B">
        <w:t>-satisfiable</w:t>
      </w:r>
      <w:r w:rsidR="0093337A">
        <w:t>.</w:t>
      </w:r>
    </w:p>
    <w:p w14:paraId="1F7FC5F4" w14:textId="77777777" w:rsidR="00A5074D" w:rsidRDefault="00A5074D" w:rsidP="00D627DF">
      <w:pPr>
        <w:pStyle w:val="ListParagraph"/>
      </w:pPr>
    </w:p>
    <w:p w14:paraId="3C512CCE" w14:textId="3686CA96" w:rsidR="00277F80" w:rsidRDefault="00277F80" w:rsidP="00277F80">
      <w:pPr>
        <w:pStyle w:val="ListParagraph"/>
      </w:pPr>
      <w:r>
        <w:t>Proof:</w:t>
      </w:r>
    </w:p>
    <w:p w14:paraId="6C16B86D" w14:textId="77777777" w:rsidR="00C866D8" w:rsidRDefault="00C866D8" w:rsidP="00277F80">
      <w:pPr>
        <w:pStyle w:val="ListParagraph"/>
      </w:pPr>
    </w:p>
    <w:p w14:paraId="2316E5CF" w14:textId="70BD0477" w:rsidR="00D81AF2" w:rsidRDefault="00D81AF2" w:rsidP="00277F80">
      <w:pPr>
        <w:pStyle w:val="ListParagraph"/>
      </w:pPr>
      <w:r>
        <w:t xml:space="preserve">Claim: if </w:t>
      </w:r>
      <m:oMath>
        <m:r>
          <w:rPr>
            <w:rFonts w:ascii="Cambria Math" w:hAnsi="Cambria Math"/>
          </w:rPr>
          <m:t>ϕ</m:t>
        </m:r>
      </m:oMath>
      <w:r>
        <w:t xml:space="preserve"> is satisfiable,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≠</m:t>
            </m:r>
          </m:sub>
        </m:sSub>
      </m:oMath>
      <w:r>
        <w:t xml:space="preserve"> is </w:t>
      </w:r>
      <m:oMath>
        <m:r>
          <w:rPr>
            <w:rFonts w:ascii="Cambria Math" w:hAnsi="Cambria Math"/>
          </w:rPr>
          <m:t>≠</m:t>
        </m:r>
      </m:oMath>
      <w:r>
        <w:t>-satisfiable</w:t>
      </w:r>
      <w:r w:rsidR="0052494A">
        <w:t>.</w:t>
      </w:r>
    </w:p>
    <w:p w14:paraId="30B7DC09" w14:textId="3750291D" w:rsidR="00164713" w:rsidRPr="00D81AF2" w:rsidRDefault="00AC5EBA" w:rsidP="00277F80">
      <w:pPr>
        <w:pStyle w:val="ListParagraph"/>
        <w:rPr>
          <w:vertAlign w:val="subscript"/>
        </w:rPr>
      </w:pPr>
      <w:r>
        <w:t>Proof:</w:t>
      </w:r>
      <w:r w:rsidR="00C133D6">
        <w:t xml:space="preserve"> See this table for what </w:t>
      </w:r>
      <m:oMath>
        <m:r>
          <w:rPr>
            <w:rFonts w:ascii="Cambria Math" w:hAnsi="Cambria Math"/>
          </w:rPr>
          <m:t>ne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133D6">
        <w:t xml:space="preserve"> and </w:t>
      </w:r>
      <m:oMath>
        <m:r>
          <w:rPr>
            <w:rFonts w:ascii="Cambria Math" w:hAnsi="Cambria Math"/>
          </w:rPr>
          <m:t>w</m:t>
        </m:r>
      </m:oMath>
      <w:r w:rsidR="00C133D6">
        <w:t xml:space="preserve"> should be given </w:t>
      </w:r>
      <m:oMath>
        <m:r>
          <w:rPr>
            <w:rFonts w:ascii="Cambria Math" w:hAnsi="Cambria Math"/>
          </w:rPr>
          <m:t>ϕ</m:t>
        </m:r>
      </m:oMath>
      <w:r w:rsidR="00C133D6">
        <w:t>’s satisfying assignment</w:t>
      </w:r>
      <w:r w:rsidR="00811505">
        <w:t xml:space="preserve"> (</w:t>
      </w:r>
      <m:oMath>
        <m:r>
          <w:rPr>
            <w:rFonts w:ascii="Cambria Math" w:hAnsi="Cambria Math"/>
          </w:rPr>
          <m:t>0</m:t>
        </m:r>
      </m:oMath>
      <w:r w:rsidR="00811505">
        <w:t xml:space="preserve"> is </w:t>
      </w:r>
      <m:oMath>
        <m:r>
          <w:rPr>
            <w:rFonts w:ascii="Cambria Math" w:hAnsi="Cambria Math"/>
          </w:rPr>
          <m:t>false</m:t>
        </m:r>
      </m:oMath>
      <w:r w:rsidR="00811505">
        <w:t xml:space="preserve"> and </w:t>
      </w:r>
      <m:oMath>
        <m:r>
          <w:rPr>
            <w:rFonts w:ascii="Cambria Math" w:hAnsi="Cambria Math"/>
          </w:rPr>
          <m:t>1</m:t>
        </m:r>
      </m:oMath>
      <w:r w:rsidR="00811505">
        <w:t xml:space="preserve"> is </w:t>
      </w:r>
      <m:oMath>
        <m:r>
          <w:rPr>
            <w:rFonts w:ascii="Cambria Math" w:hAnsi="Cambria Math"/>
          </w:rPr>
          <m:t>true</m:t>
        </m:r>
      </m:oMath>
      <w:r w:rsidR="00811505">
        <w:t>)</w:t>
      </w:r>
      <w:r w:rsidR="00C133D6">
        <w:t>:</w:t>
      </w:r>
    </w:p>
    <w:tbl>
      <w:tblPr>
        <w:tblStyle w:val="TableGrid"/>
        <w:tblW w:w="7380" w:type="dxa"/>
        <w:tblInd w:w="715" w:type="dxa"/>
        <w:tblLook w:val="04A0" w:firstRow="1" w:lastRow="0" w:firstColumn="1" w:lastColumn="0" w:noHBand="0" w:noVBand="1"/>
      </w:tblPr>
      <w:tblGrid>
        <w:gridCol w:w="990"/>
        <w:gridCol w:w="990"/>
        <w:gridCol w:w="990"/>
        <w:gridCol w:w="990"/>
        <w:gridCol w:w="990"/>
        <w:gridCol w:w="2430"/>
      </w:tblGrid>
      <w:tr w:rsidR="00DB2800" w14:paraId="3FB59199" w14:textId="77777777" w:rsidTr="00ED2E7A">
        <w:tc>
          <w:tcPr>
            <w:tcW w:w="990" w:type="dxa"/>
          </w:tcPr>
          <w:p w14:paraId="2B935830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90" w:type="dxa"/>
          </w:tcPr>
          <w:p w14:paraId="4EAAF3D8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90" w:type="dxa"/>
          </w:tcPr>
          <w:p w14:paraId="0F59757F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ne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90" w:type="dxa"/>
          </w:tcPr>
          <w:p w14:paraId="75FD3C4F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90" w:type="dxa"/>
          </w:tcPr>
          <w:p w14:paraId="0EFFA53A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hAnsi="Cambria Math"/>
                  </w:rPr>
                  <m:t>ne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430" w:type="dxa"/>
          </w:tcPr>
          <w:p w14:paraId="007265BC" w14:textId="2CE88F2B" w:rsidR="00DB2800" w:rsidRPr="00DC745F" w:rsidRDefault="004A063E" w:rsidP="003C6CB4">
            <w:pPr>
              <w:rPr>
                <w:rFonts w:ascii="Cambria Math" w:hAnsi="Cambria Math"/>
                <w:oMath/>
              </w:rPr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false</m:t>
              </m:r>
            </m:oMath>
            <w:r>
              <w:t xml:space="preserve"> were a variable</w:t>
            </w:r>
          </w:p>
        </w:tc>
      </w:tr>
      <w:tr w:rsidR="00DB2800" w14:paraId="3352524E" w14:textId="77777777" w:rsidTr="00ED2E7A">
        <w:tc>
          <w:tcPr>
            <w:tcW w:w="990" w:type="dxa"/>
          </w:tcPr>
          <w:p w14:paraId="339F6C2E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990" w:type="dxa"/>
          </w:tcPr>
          <w:p w14:paraId="0605FE9A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990" w:type="dxa"/>
          </w:tcPr>
          <w:p w14:paraId="2F04FDEA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  <w:highlight w:val="yellow"/>
                  </w:rPr>
                  <m:t>0</m:t>
                </m:r>
              </m:oMath>
            </m:oMathPara>
          </w:p>
        </w:tc>
        <w:tc>
          <w:tcPr>
            <w:tcW w:w="990" w:type="dxa"/>
          </w:tcPr>
          <w:p w14:paraId="6D8DB4AD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990" w:type="dxa"/>
          </w:tcPr>
          <w:p w14:paraId="7059334D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2430" w:type="dxa"/>
          </w:tcPr>
          <w:p w14:paraId="291204E3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  <w:highlight w:val="yellow"/>
                  </w:rPr>
                  <m:t>0</m:t>
                </m:r>
              </m:oMath>
            </m:oMathPara>
          </w:p>
        </w:tc>
      </w:tr>
      <w:tr w:rsidR="00DB2800" w14:paraId="22B7D72D" w14:textId="77777777" w:rsidTr="00ED2E7A">
        <w:tc>
          <w:tcPr>
            <w:tcW w:w="990" w:type="dxa"/>
          </w:tcPr>
          <w:p w14:paraId="782C4C01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990" w:type="dxa"/>
          </w:tcPr>
          <w:p w14:paraId="566CC21D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990" w:type="dxa"/>
          </w:tcPr>
          <w:p w14:paraId="255FC733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  <w:highlight w:val="yellow"/>
                  </w:rPr>
                  <m:t>0</m:t>
                </m:r>
              </m:oMath>
            </m:oMathPara>
          </w:p>
        </w:tc>
        <w:tc>
          <w:tcPr>
            <w:tcW w:w="990" w:type="dxa"/>
          </w:tcPr>
          <w:p w14:paraId="6669C23F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990" w:type="dxa"/>
          </w:tcPr>
          <w:p w14:paraId="024DD91C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2430" w:type="dxa"/>
          </w:tcPr>
          <w:p w14:paraId="7F8EC210" w14:textId="77777777" w:rsidR="00DB2800" w:rsidRPr="00DC745F" w:rsidRDefault="00DB2800" w:rsidP="003C6CB4">
            <w:pPr>
              <w:rPr>
                <w:rFonts w:ascii="Cambria Math" w:hAnsi="Cambria Math"/>
                <w:highlight w:val="yellow"/>
                <w:oMath/>
              </w:rPr>
            </w:pPr>
            <m:oMathPara>
              <m:oMath>
                <m:r>
                  <w:rPr>
                    <w:rFonts w:ascii="Cambria Math" w:hAnsi="Cambria Math"/>
                    <w:highlight w:val="yellow"/>
                  </w:rPr>
                  <m:t>x</m:t>
                </m:r>
              </m:oMath>
            </m:oMathPara>
          </w:p>
        </w:tc>
      </w:tr>
      <w:tr w:rsidR="00DB2800" w14:paraId="0C53B27B" w14:textId="77777777" w:rsidTr="00ED2E7A">
        <w:tc>
          <w:tcPr>
            <w:tcW w:w="990" w:type="dxa"/>
          </w:tcPr>
          <w:p w14:paraId="01C6B164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990" w:type="dxa"/>
          </w:tcPr>
          <w:p w14:paraId="3E900D37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990" w:type="dxa"/>
          </w:tcPr>
          <w:p w14:paraId="3757C030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  <w:highlight w:val="yellow"/>
                  </w:rPr>
                  <m:t>0</m:t>
                </m:r>
                <m:r>
                  <w:rPr>
                    <w:rFonts w:ascii="Cambria Math" w:hAnsi="Cambria Math"/>
                  </w:rPr>
                  <m:t>, 1</m:t>
                </m:r>
              </m:oMath>
            </m:oMathPara>
          </w:p>
        </w:tc>
        <w:tc>
          <w:tcPr>
            <w:tcW w:w="990" w:type="dxa"/>
          </w:tcPr>
          <w:p w14:paraId="3C74CDAD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990" w:type="dxa"/>
          </w:tcPr>
          <w:p w14:paraId="68033053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1,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2430" w:type="dxa"/>
          </w:tcPr>
          <w:p w14:paraId="5D61CF1F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  <w:highlight w:val="yellow"/>
                  </w:rPr>
                  <m:t>0</m:t>
                </m:r>
                <m:r>
                  <w:rPr>
                    <w:rFonts w:ascii="Cambria Math" w:hAnsi="Cambria Math"/>
                  </w:rPr>
                  <m:t>, x</m:t>
                </m:r>
              </m:oMath>
            </m:oMathPara>
          </w:p>
        </w:tc>
      </w:tr>
      <w:tr w:rsidR="00DB2800" w14:paraId="53965E67" w14:textId="77777777" w:rsidTr="00ED2E7A">
        <w:tc>
          <w:tcPr>
            <w:tcW w:w="990" w:type="dxa"/>
          </w:tcPr>
          <w:p w14:paraId="01F2C07A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990" w:type="dxa"/>
          </w:tcPr>
          <w:p w14:paraId="58CEA6BD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990" w:type="dxa"/>
          </w:tcPr>
          <w:p w14:paraId="0ADF9721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  <w:highlight w:val="yellow"/>
                  </w:rPr>
                  <m:t>0</m:t>
                </m:r>
                <m:r>
                  <w:rPr>
                    <w:rFonts w:ascii="Cambria Math" w:hAnsi="Cambria Math"/>
                  </w:rPr>
                  <m:t>, 1</m:t>
                </m:r>
              </m:oMath>
            </m:oMathPara>
          </w:p>
        </w:tc>
        <w:tc>
          <w:tcPr>
            <w:tcW w:w="990" w:type="dxa"/>
          </w:tcPr>
          <w:p w14:paraId="3EB577C6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990" w:type="dxa"/>
          </w:tcPr>
          <w:p w14:paraId="52C0B5E7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1,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2430" w:type="dxa"/>
          </w:tcPr>
          <w:p w14:paraId="460F49FE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  <w:highlight w:val="yellow"/>
                  </w:rPr>
                  <m:t>x</m:t>
                </m:r>
                <m:r>
                  <w:rPr>
                    <w:rFonts w:ascii="Cambria Math" w:hAnsi="Cambria Math"/>
                  </w:rPr>
                  <m:t>,1</m:t>
                </m:r>
              </m:oMath>
            </m:oMathPara>
          </w:p>
        </w:tc>
      </w:tr>
      <w:tr w:rsidR="00DB2800" w14:paraId="75B5EC22" w14:textId="77777777" w:rsidTr="00ED2E7A">
        <w:tc>
          <w:tcPr>
            <w:tcW w:w="990" w:type="dxa"/>
          </w:tcPr>
          <w:p w14:paraId="4AB07A0C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990" w:type="dxa"/>
          </w:tcPr>
          <w:p w14:paraId="6F46F606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990" w:type="dxa"/>
          </w:tcPr>
          <w:p w14:paraId="105931F4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  <w:highlight w:val="yellow"/>
                  </w:rPr>
                  <m:t>0</m:t>
                </m:r>
                <m:r>
                  <w:rPr>
                    <w:rFonts w:ascii="Cambria Math" w:hAnsi="Cambria Math"/>
                  </w:rPr>
                  <m:t>, 1</m:t>
                </m:r>
              </m:oMath>
            </m:oMathPara>
          </w:p>
        </w:tc>
        <w:tc>
          <w:tcPr>
            <w:tcW w:w="990" w:type="dxa"/>
          </w:tcPr>
          <w:p w14:paraId="48DE152A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990" w:type="dxa"/>
          </w:tcPr>
          <w:p w14:paraId="0ADEB697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1,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2430" w:type="dxa"/>
          </w:tcPr>
          <w:p w14:paraId="1D0F7987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  <w:highlight w:val="yellow"/>
                  </w:rPr>
                  <m:t>0</m:t>
                </m:r>
                <m:r>
                  <w:rPr>
                    <w:rFonts w:ascii="Cambria Math" w:hAnsi="Cambria Math"/>
                  </w:rPr>
                  <m:t>, x</m:t>
                </m:r>
              </m:oMath>
            </m:oMathPara>
          </w:p>
        </w:tc>
      </w:tr>
      <w:tr w:rsidR="00DB2800" w14:paraId="214C1D25" w14:textId="77777777" w:rsidTr="00ED2E7A">
        <w:tc>
          <w:tcPr>
            <w:tcW w:w="990" w:type="dxa"/>
          </w:tcPr>
          <w:p w14:paraId="5F30C81D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990" w:type="dxa"/>
          </w:tcPr>
          <w:p w14:paraId="6D79F2CC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990" w:type="dxa"/>
          </w:tcPr>
          <w:p w14:paraId="7A647C62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  <w:highlight w:val="yellow"/>
                  </w:rPr>
                  <m:t>0</m:t>
                </m:r>
                <m:r>
                  <w:rPr>
                    <w:rFonts w:ascii="Cambria Math" w:hAnsi="Cambria Math"/>
                  </w:rPr>
                  <m:t>, 1</m:t>
                </m:r>
              </m:oMath>
            </m:oMathPara>
          </w:p>
        </w:tc>
        <w:tc>
          <w:tcPr>
            <w:tcW w:w="990" w:type="dxa"/>
          </w:tcPr>
          <w:p w14:paraId="7C04BA9A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990" w:type="dxa"/>
          </w:tcPr>
          <w:p w14:paraId="5C77A1A7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1,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2430" w:type="dxa"/>
          </w:tcPr>
          <w:p w14:paraId="7481594F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  <w:highlight w:val="yellow"/>
                  </w:rPr>
                  <m:t>x</m:t>
                </m:r>
                <m:r>
                  <w:rPr>
                    <w:rFonts w:ascii="Cambria Math" w:hAnsi="Cambria Math"/>
                  </w:rPr>
                  <m:t>, 1</m:t>
                </m:r>
              </m:oMath>
            </m:oMathPara>
          </w:p>
        </w:tc>
      </w:tr>
      <w:tr w:rsidR="00DB2800" w14:paraId="149963AA" w14:textId="77777777" w:rsidTr="00ED2E7A">
        <w:tc>
          <w:tcPr>
            <w:tcW w:w="990" w:type="dxa"/>
          </w:tcPr>
          <w:p w14:paraId="0006C839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990" w:type="dxa"/>
          </w:tcPr>
          <w:p w14:paraId="1F3BD387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990" w:type="dxa"/>
          </w:tcPr>
          <w:p w14:paraId="552EAAF3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  <w:highlight w:val="green"/>
                  </w:rPr>
                  <m:t>1</m:t>
                </m:r>
              </m:oMath>
            </m:oMathPara>
          </w:p>
        </w:tc>
        <w:tc>
          <w:tcPr>
            <w:tcW w:w="990" w:type="dxa"/>
          </w:tcPr>
          <w:p w14:paraId="7A6109A2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990" w:type="dxa"/>
          </w:tcPr>
          <w:p w14:paraId="77BB987D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2430" w:type="dxa"/>
          </w:tcPr>
          <w:p w14:paraId="72D5F15D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  <w:highlight w:val="yellow"/>
                  </w:rPr>
                  <m:t>x</m:t>
                </m:r>
              </m:oMath>
            </m:oMathPara>
          </w:p>
        </w:tc>
      </w:tr>
      <w:tr w:rsidR="00DB2800" w14:paraId="4F484182" w14:textId="77777777" w:rsidTr="00ED2E7A">
        <w:tc>
          <w:tcPr>
            <w:tcW w:w="990" w:type="dxa"/>
          </w:tcPr>
          <w:p w14:paraId="5B91335E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990" w:type="dxa"/>
          </w:tcPr>
          <w:p w14:paraId="6C6C8958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990" w:type="dxa"/>
          </w:tcPr>
          <w:p w14:paraId="1ADDD9E6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  <w:highlight w:val="green"/>
                  </w:rPr>
                  <m:t>1</m:t>
                </m:r>
              </m:oMath>
            </m:oMathPara>
          </w:p>
        </w:tc>
        <w:tc>
          <w:tcPr>
            <w:tcW w:w="990" w:type="dxa"/>
          </w:tcPr>
          <w:p w14:paraId="4BFD19CE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990" w:type="dxa"/>
          </w:tcPr>
          <w:p w14:paraId="47D3D817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2430" w:type="dxa"/>
          </w:tcPr>
          <w:p w14:paraId="2515C58C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  <w:highlight w:val="green"/>
                  </w:rPr>
                  <m:t>1</m:t>
                </m:r>
              </m:oMath>
            </m:oMathPara>
          </w:p>
        </w:tc>
      </w:tr>
    </w:tbl>
    <w:p w14:paraId="2205F42A" w14:textId="77777777" w:rsidR="00DB2800" w:rsidRDefault="00DB2800" w:rsidP="00DB2800"/>
    <w:p w14:paraId="6662BBA4" w14:textId="35B4FEDC" w:rsidR="005B3343" w:rsidRDefault="004F09EE" w:rsidP="00BE2682">
      <w:pPr>
        <w:ind w:left="720"/>
      </w:pPr>
      <w:r>
        <w:t xml:space="preserve">Cells with two values correspond in order (e.g. </w:t>
      </w:r>
      <m:oMath>
        <m:r>
          <w:rPr>
            <w:rFonts w:ascii="Cambria Math" w:hAnsi="Cambria Math"/>
          </w:rPr>
          <m:t>0, 1</m:t>
        </m:r>
      </m:oMath>
      <w:r>
        <w:t xml:space="preserve"> in </w:t>
      </w:r>
      <m:oMath>
        <m:r>
          <w:rPr>
            <w:rFonts w:ascii="Cambria Math" w:hAnsi="Cambria Math"/>
          </w:rPr>
          <m:t>ne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would force </w:t>
      </w:r>
      <m:oMath>
        <m:r>
          <w:rPr>
            <w:rFonts w:ascii="Cambria Math" w:hAnsi="Cambria Math"/>
          </w:rPr>
          <m:t>¬ne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to be </w:t>
      </w:r>
      <m:oMath>
        <m:r>
          <w:rPr>
            <w:rFonts w:ascii="Cambria Math" w:hAnsi="Cambria Math"/>
          </w:rPr>
          <m:t>1, 0</m:t>
        </m:r>
      </m:oMath>
      <w:r>
        <w:t>)</w:t>
      </w:r>
      <w:r w:rsidR="00BE2682">
        <w:t xml:space="preserve">. </w:t>
      </w:r>
      <m:oMath>
        <m:r>
          <w:rPr>
            <w:rFonts w:ascii="Cambria Math" w:hAnsi="Cambria Math"/>
          </w:rPr>
          <m:t>x</m:t>
        </m:r>
      </m:oMath>
      <w:r w:rsidR="00BE2682">
        <w:t xml:space="preserve"> means whatever (could be either </w:t>
      </w:r>
      <m:oMath>
        <m:r>
          <w:rPr>
            <w:rFonts w:ascii="Cambria Math" w:hAnsi="Cambria Math"/>
          </w:rPr>
          <m:t>0</m:t>
        </m:r>
      </m:oMath>
      <w:r w:rsidR="00BE2682">
        <w:t xml:space="preserve"> or </w:t>
      </w:r>
      <m:oMath>
        <m:r>
          <w:rPr>
            <w:rFonts w:ascii="Cambria Math" w:hAnsi="Cambria Math"/>
          </w:rPr>
          <m:t>1</m:t>
        </m:r>
      </m:oMath>
      <w:r w:rsidR="00BE2682">
        <w:t>).</w:t>
      </w:r>
    </w:p>
    <w:p w14:paraId="21CAA912" w14:textId="181E1292" w:rsidR="00AC5EBA" w:rsidRDefault="00811505" w:rsidP="00FC4B53">
      <w:pPr>
        <w:ind w:left="720"/>
      </w:pPr>
      <w:r>
        <w:t xml:space="preserve">We set </w:t>
      </w:r>
      <m:oMath>
        <m:r>
          <w:rPr>
            <w:rFonts w:ascii="Cambria Math" w:hAnsi="Cambria Math"/>
          </w:rPr>
          <m:t>ne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to be always </w:t>
      </w:r>
      <m:oMath>
        <m:r>
          <w:rPr>
            <w:rFonts w:ascii="Cambria Math" w:hAnsi="Cambria Math"/>
          </w:rPr>
          <m:t>0</m:t>
        </m:r>
      </m:oMath>
      <w:r w:rsidR="00E11F71">
        <w:t xml:space="preserve"> </w:t>
      </w:r>
      <w:r w:rsidR="00CB730D">
        <w:t xml:space="preserve">unless both </w:t>
      </w:r>
      <m:oMath>
        <m:r>
          <w:rPr>
            <w:rFonts w:ascii="Cambria Math" w:hAnsi="Cambria Math"/>
          </w:rPr>
          <m:t>a</m:t>
        </m:r>
      </m:oMath>
      <w:r w:rsidR="00CB730D">
        <w:t xml:space="preserve"> and  </w:t>
      </w:r>
      <m:oMath>
        <m:r>
          <w:rPr>
            <w:rFonts w:ascii="Cambria Math" w:hAnsi="Cambria Math"/>
          </w:rPr>
          <m:t>b</m:t>
        </m:r>
      </m:oMath>
      <w:r w:rsidR="003E2741">
        <w:t xml:space="preserve"> are </w:t>
      </w:r>
      <m:oMath>
        <m:r>
          <w:rPr>
            <w:rFonts w:ascii="Cambria Math" w:hAnsi="Cambria Math"/>
          </w:rPr>
          <m:t>0</m:t>
        </m:r>
      </m:oMath>
      <w:r w:rsidR="003E2741">
        <w:t>.</w:t>
      </w:r>
      <w:r w:rsidR="00967363">
        <w:t xml:space="preserve"> In any case, </w:t>
      </w:r>
      <m:oMath>
        <m:r>
          <w:rPr>
            <w:rFonts w:ascii="Cambria Math" w:hAnsi="Cambria Math"/>
          </w:rPr>
          <m:t>false</m:t>
        </m:r>
      </m:oMath>
      <w:r w:rsidR="00967363">
        <w:t xml:space="preserve"> is always </w:t>
      </w:r>
      <m:oMath>
        <m:r>
          <w:rPr>
            <w:rFonts w:ascii="Cambria Math" w:hAnsi="Cambria Math"/>
          </w:rPr>
          <m:t>0</m:t>
        </m:r>
      </m:oMath>
      <w:r w:rsidR="00967363">
        <w:t xml:space="preserve"> </w:t>
      </w:r>
      <w:r w:rsidR="0023240A">
        <w:t xml:space="preserve">(it’s a constant) </w:t>
      </w:r>
      <w:r w:rsidR="00967363">
        <w:t xml:space="preserve">and it would make for a </w:t>
      </w:r>
      <m:oMath>
        <m:r>
          <w:rPr>
            <w:rFonts w:ascii="Cambria Math" w:hAnsi="Cambria Math"/>
          </w:rPr>
          <m:t>≠</m:t>
        </m:r>
      </m:oMath>
      <w:r w:rsidR="00967363">
        <w:t>-assignment</w:t>
      </w:r>
      <w:r w:rsidR="00921BE9">
        <w:t xml:space="preserve"> if given a satisfying assignment for </w:t>
      </w:r>
      <m:oMath>
        <m:r>
          <w:rPr>
            <w:rFonts w:ascii="Cambria Math" w:hAnsi="Cambria Math"/>
          </w:rPr>
          <m:t>ϕ</m:t>
        </m:r>
      </m:oMath>
      <w:r w:rsidR="00921BE9">
        <w:t>.</w:t>
      </w:r>
    </w:p>
    <w:p w14:paraId="54BB1E4A" w14:textId="2985E004" w:rsidR="0014484B" w:rsidRDefault="0014484B" w:rsidP="00FC4B53">
      <w:pPr>
        <w:ind w:left="720"/>
      </w:pPr>
    </w:p>
    <w:p w14:paraId="348C81D4" w14:textId="675DE4AA" w:rsidR="000955E0" w:rsidRDefault="0014484B" w:rsidP="000955E0">
      <w:pPr>
        <w:ind w:left="720"/>
      </w:pPr>
      <w:r>
        <w:t xml:space="preserve">Claim: if </w:t>
      </w:r>
      <m:oMath>
        <m:r>
          <w:rPr>
            <w:rFonts w:ascii="Cambria Math" w:hAnsi="Cambria Math"/>
          </w:rPr>
          <m:t>ϕ</m:t>
        </m:r>
      </m:oMath>
      <w:r>
        <w:t xml:space="preserve"> is unsatisfiable,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≠</m:t>
            </m:r>
          </m:sub>
        </m:sSub>
      </m:oMath>
      <w:r>
        <w:t xml:space="preserve"> is also unsatisfiable.</w:t>
      </w:r>
    </w:p>
    <w:p w14:paraId="5C78C54A" w14:textId="1581F288" w:rsidR="00FC4B53" w:rsidRDefault="000955E0" w:rsidP="0060542F">
      <w:pPr>
        <w:ind w:left="720"/>
      </w:pPr>
      <w:r>
        <w:lastRenderedPageBreak/>
        <w:t xml:space="preserve">Proof: If </w:t>
      </w:r>
      <m:oMath>
        <m:r>
          <w:rPr>
            <w:rFonts w:ascii="Cambria Math" w:hAnsi="Cambria Math"/>
          </w:rPr>
          <m:t>ϕ</m:t>
        </m:r>
      </m:oMath>
      <w:r>
        <w:t xml:space="preserve"> is unsatisfiable, then </w:t>
      </w:r>
      <m:oMath>
        <m:r>
          <w:rPr>
            <w:rFonts w:ascii="Cambria Math" w:hAnsi="Cambria Math"/>
          </w:rPr>
          <m:t>∃</m:t>
        </m:r>
      </m:oMath>
      <w:r>
        <w:t xml:space="preserve"> at least one clause where all three literals are false</w:t>
      </w:r>
      <w:r w:rsidR="00094994">
        <w:t xml:space="preserve"> (i.e.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</m:t>
        </m:r>
      </m:oMath>
      <w:r w:rsidR="00094994">
        <w:t>)</w:t>
      </w:r>
      <w:r w:rsidR="0034169E">
        <w:t>.</w:t>
      </w:r>
      <w:r w:rsidR="006E15A5">
        <w:t xml:space="preserve"> This would </w:t>
      </w:r>
      <w:r w:rsidR="0060542F">
        <w:t xml:space="preserve">force </w:t>
      </w:r>
      <m:oMath>
        <m:r>
          <w:rPr>
            <w:rFonts w:ascii="Cambria Math" w:hAnsi="Cambria Math"/>
          </w:rPr>
          <m:t>ne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0542F">
        <w:t xml:space="preserve"> to be </w:t>
      </w:r>
      <m:oMath>
        <m:r>
          <w:rPr>
            <w:rFonts w:ascii="Cambria Math" w:hAnsi="Cambria Math"/>
          </w:rPr>
          <m:t>1</m:t>
        </m:r>
      </m:oMath>
      <w:r w:rsidR="0060542F">
        <w:t xml:space="preserve">, and of course </w:t>
      </w:r>
      <m:oMath>
        <m:r>
          <w:rPr>
            <w:rFonts w:ascii="Cambria Math" w:hAnsi="Cambria Math"/>
          </w:rPr>
          <m:t>¬ne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0542F">
        <w:t xml:space="preserve"> to be </w:t>
      </w:r>
      <m:oMath>
        <m:r>
          <w:rPr>
            <w:rFonts w:ascii="Cambria Math" w:hAnsi="Cambria Math"/>
          </w:rPr>
          <m:t>0</m:t>
        </m:r>
      </m:oMath>
      <w:r w:rsidR="00BA5F69">
        <w:t xml:space="preserve">. But </w:t>
      </w:r>
      <m:oMath>
        <m:r>
          <w:rPr>
            <w:rFonts w:ascii="Cambria Math" w:hAnsi="Cambria Math"/>
          </w:rPr>
          <m:t>false</m:t>
        </m:r>
      </m:oMath>
      <w:r w:rsidR="00BA5F69">
        <w:t xml:space="preserve"> is a constant and is always </w:t>
      </w:r>
      <m:oMath>
        <m:r>
          <w:rPr>
            <w:rFonts w:ascii="Cambria Math" w:hAnsi="Cambria Math"/>
          </w:rPr>
          <m:t>0</m:t>
        </m:r>
      </m:oMath>
      <w:r w:rsidR="00BA5F69">
        <w:t xml:space="preserve">, so the second clause would be all </w:t>
      </w:r>
      <m:oMath>
        <m:r>
          <w:rPr>
            <w:rFonts w:ascii="Cambria Math" w:hAnsi="Cambria Math"/>
          </w:rPr>
          <m:t>0</m:t>
        </m:r>
      </m:oMath>
      <w:r w:rsidR="00BA5F69">
        <w:t xml:space="preserve"> and thus not </w:t>
      </w:r>
      <m:oMath>
        <m:r>
          <w:rPr>
            <w:rFonts w:ascii="Cambria Math" w:hAnsi="Cambria Math"/>
          </w:rPr>
          <m:t>≠</m:t>
        </m:r>
      </m:oMath>
      <w:r w:rsidR="00BA5F69">
        <w:t xml:space="preserve">-satisfiable, causing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neq</m:t>
            </m:r>
          </m:sub>
        </m:sSub>
      </m:oMath>
      <w:r w:rsidR="00BA5F69">
        <w:t xml:space="preserve"> to be </w:t>
      </w:r>
      <m:oMath>
        <m:r>
          <w:rPr>
            <w:rFonts w:ascii="Cambria Math" w:hAnsi="Cambria Math"/>
          </w:rPr>
          <m:t>≠</m:t>
        </m:r>
      </m:oMath>
      <w:r w:rsidR="00BA5F69">
        <w:t>-unsatisfiable</w:t>
      </w:r>
      <w:r w:rsidR="00917887">
        <w:t>.</w:t>
      </w:r>
      <w:bookmarkStart w:id="0" w:name="_GoBack"/>
      <w:bookmarkEnd w:id="0"/>
    </w:p>
    <w:p w14:paraId="44534A1E" w14:textId="77777777" w:rsidR="00FC4B53" w:rsidRPr="00811505" w:rsidRDefault="00FC4B53" w:rsidP="00811505">
      <w:pPr>
        <w:rPr>
          <w:vertAlign w:val="subscript"/>
        </w:rPr>
      </w:pPr>
    </w:p>
    <w:sectPr w:rsidR="00FC4B53" w:rsidRPr="00811505" w:rsidSect="009F1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971C7"/>
    <w:multiLevelType w:val="hybridMultilevel"/>
    <w:tmpl w:val="8048DD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7EA"/>
    <w:rsid w:val="00031610"/>
    <w:rsid w:val="000538A9"/>
    <w:rsid w:val="00055D1F"/>
    <w:rsid w:val="0006397A"/>
    <w:rsid w:val="00094994"/>
    <w:rsid w:val="000955E0"/>
    <w:rsid w:val="000A348C"/>
    <w:rsid w:val="000A7146"/>
    <w:rsid w:val="000C4547"/>
    <w:rsid w:val="00121EA2"/>
    <w:rsid w:val="00134537"/>
    <w:rsid w:val="0014484B"/>
    <w:rsid w:val="00164713"/>
    <w:rsid w:val="001719C5"/>
    <w:rsid w:val="001C433C"/>
    <w:rsid w:val="00223568"/>
    <w:rsid w:val="0023240A"/>
    <w:rsid w:val="00277F80"/>
    <w:rsid w:val="002A36F2"/>
    <w:rsid w:val="002B33F9"/>
    <w:rsid w:val="002D6D48"/>
    <w:rsid w:val="002E32F3"/>
    <w:rsid w:val="002E5632"/>
    <w:rsid w:val="0030149A"/>
    <w:rsid w:val="003328C0"/>
    <w:rsid w:val="0034169E"/>
    <w:rsid w:val="003E2741"/>
    <w:rsid w:val="003F661E"/>
    <w:rsid w:val="00424979"/>
    <w:rsid w:val="00425D48"/>
    <w:rsid w:val="0044686B"/>
    <w:rsid w:val="00456A63"/>
    <w:rsid w:val="00465637"/>
    <w:rsid w:val="00476D06"/>
    <w:rsid w:val="004A063E"/>
    <w:rsid w:val="004B5695"/>
    <w:rsid w:val="004E3BFB"/>
    <w:rsid w:val="004F09EE"/>
    <w:rsid w:val="0052494A"/>
    <w:rsid w:val="00544882"/>
    <w:rsid w:val="005A7151"/>
    <w:rsid w:val="005B3343"/>
    <w:rsid w:val="0060542F"/>
    <w:rsid w:val="006224B5"/>
    <w:rsid w:val="006B1AA6"/>
    <w:rsid w:val="006D1D07"/>
    <w:rsid w:val="006E15A5"/>
    <w:rsid w:val="0071577C"/>
    <w:rsid w:val="00735A4C"/>
    <w:rsid w:val="0078394B"/>
    <w:rsid w:val="0079554A"/>
    <w:rsid w:val="007A2225"/>
    <w:rsid w:val="007B5CF1"/>
    <w:rsid w:val="007D682F"/>
    <w:rsid w:val="007F5B68"/>
    <w:rsid w:val="00811505"/>
    <w:rsid w:val="00827677"/>
    <w:rsid w:val="008604EE"/>
    <w:rsid w:val="00880032"/>
    <w:rsid w:val="008806E4"/>
    <w:rsid w:val="008D0C3D"/>
    <w:rsid w:val="008F44D8"/>
    <w:rsid w:val="00917887"/>
    <w:rsid w:val="00921BE9"/>
    <w:rsid w:val="009317EA"/>
    <w:rsid w:val="0093337A"/>
    <w:rsid w:val="0096428B"/>
    <w:rsid w:val="00967363"/>
    <w:rsid w:val="00981BB6"/>
    <w:rsid w:val="009F1070"/>
    <w:rsid w:val="00A00410"/>
    <w:rsid w:val="00A15B1E"/>
    <w:rsid w:val="00A27A3E"/>
    <w:rsid w:val="00A402C9"/>
    <w:rsid w:val="00A5074D"/>
    <w:rsid w:val="00A53F40"/>
    <w:rsid w:val="00A551E2"/>
    <w:rsid w:val="00A604DD"/>
    <w:rsid w:val="00A75BF1"/>
    <w:rsid w:val="00A8561E"/>
    <w:rsid w:val="00AC5EBA"/>
    <w:rsid w:val="00AE4BC8"/>
    <w:rsid w:val="00B77FAA"/>
    <w:rsid w:val="00BA1B33"/>
    <w:rsid w:val="00BA5F69"/>
    <w:rsid w:val="00BE2682"/>
    <w:rsid w:val="00BE287B"/>
    <w:rsid w:val="00C133D6"/>
    <w:rsid w:val="00C15061"/>
    <w:rsid w:val="00C245CB"/>
    <w:rsid w:val="00C24EBA"/>
    <w:rsid w:val="00C5258F"/>
    <w:rsid w:val="00C57ED9"/>
    <w:rsid w:val="00C632EA"/>
    <w:rsid w:val="00C710BF"/>
    <w:rsid w:val="00C866D8"/>
    <w:rsid w:val="00CB730D"/>
    <w:rsid w:val="00D627DF"/>
    <w:rsid w:val="00D64B35"/>
    <w:rsid w:val="00D81AF2"/>
    <w:rsid w:val="00D918E3"/>
    <w:rsid w:val="00D92306"/>
    <w:rsid w:val="00DB2800"/>
    <w:rsid w:val="00E11C20"/>
    <w:rsid w:val="00E11F71"/>
    <w:rsid w:val="00E25A53"/>
    <w:rsid w:val="00E25B02"/>
    <w:rsid w:val="00E27A6F"/>
    <w:rsid w:val="00E41640"/>
    <w:rsid w:val="00E454DB"/>
    <w:rsid w:val="00E626A1"/>
    <w:rsid w:val="00E65693"/>
    <w:rsid w:val="00E66864"/>
    <w:rsid w:val="00ED2E7A"/>
    <w:rsid w:val="00F27AB4"/>
    <w:rsid w:val="00F32EA2"/>
    <w:rsid w:val="00F344E4"/>
    <w:rsid w:val="00F35FDF"/>
    <w:rsid w:val="00FC4B53"/>
    <w:rsid w:val="00FC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662C1"/>
  <w15:chartTrackingRefBased/>
  <w15:docId w15:val="{B3200377-1FFF-AC42-9D94-5B6A7266B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E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92306"/>
    <w:rPr>
      <w:color w:val="808080"/>
    </w:rPr>
  </w:style>
  <w:style w:type="table" w:styleId="TableGrid">
    <w:name w:val="Table Grid"/>
    <w:basedOn w:val="TableNormal"/>
    <w:uiPriority w:val="39"/>
    <w:rsid w:val="00164713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Yiduo Ke</cp:lastModifiedBy>
  <cp:revision>119</cp:revision>
  <dcterms:created xsi:type="dcterms:W3CDTF">2020-02-15T16:11:00Z</dcterms:created>
  <dcterms:modified xsi:type="dcterms:W3CDTF">2020-02-16T18:41:00Z</dcterms:modified>
</cp:coreProperties>
</file>