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Running Notes — Shipbroking Sources</w:t>
      </w:r>
    </w:p>
    <w:p>
      <w:pPr>
        <w:jc w:val="center"/>
      </w:pPr>
      <w:r>
        <w:rPr>
          <w:i/>
          <w:sz w:val="20"/>
        </w:rPr>
        <w:t>Complete parsing instructions — 14 sources</w:t>
      </w:r>
    </w:p>
    <w:tbl>
      <w:tblPr>
        <w:tblStyle w:val="TableGrid"/>
        <w:tblW w:type="auto" w:w="0"/>
        <w:jc w:val="center"/>
        <w:tblLook w:firstColumn="1" w:firstRow="1" w:lastColumn="0" w:lastRow="0" w:noHBand="0" w:noVBand="1" w:val="04A0"/>
      </w:tblPr>
      <w:tblGrid>
        <w:gridCol w:w="3504"/>
        <w:gridCol w:w="3504"/>
        <w:gridCol w:w="3504"/>
      </w:tblGrid>
      <w:tr>
        <w:tc>
          <w:tcPr>
            <w:tcW w:type="dxa" w:w="504"/>
          </w:tcPr>
          <w:p>
            <w:pPr>
              <w:jc w:val="center"/>
            </w:pPr>
            <w:r>
              <w:rPr>
                <w:b/>
                <w:sz w:val="18"/>
              </w:rPr>
              <w:t>#</w:t>
            </w:r>
          </w:p>
        </w:tc>
        <w:tc>
          <w:tcPr>
            <w:tcW w:type="dxa" w:w="2376"/>
          </w:tcPr>
          <w:p>
            <w:pPr>
              <w:jc w:val="center"/>
            </w:pPr>
            <w:r>
              <w:rPr>
                <w:b/>
                <w:sz w:val="18"/>
              </w:rPr>
              <w:t>Shipbroker / Source</w:t>
            </w:r>
          </w:p>
        </w:tc>
        <w:tc>
          <w:tcPr>
            <w:tcW w:type="dxa" w:w="8352"/>
          </w:tcPr>
          <w:p>
            <w:pPr>
              <w:jc w:val="center"/>
            </w:pPr>
            <w:r>
              <w:rPr>
                <w:b/>
                <w:sz w:val="18"/>
              </w:rPr>
              <w:t>Detailed Parsing Instructions</w:t>
            </w:r>
          </w:p>
        </w:tc>
      </w:tr>
      <w:tr>
        <w:tc>
          <w:tcPr>
            <w:tcW w:type="dxa" w:w="504"/>
            <w:vAlign w:val="top"/>
          </w:tcPr>
          <w:p>
            <w:pPr>
              <w:jc w:val="center"/>
            </w:pPr>
            <w:r>
              <w:rPr>
                <w:sz w:val="16"/>
              </w:rPr>
              <w:t>1</w:t>
            </w:r>
          </w:p>
        </w:tc>
        <w:tc>
          <w:tcPr>
            <w:tcW w:type="dxa" w:w="2376"/>
            <w:vAlign w:val="top"/>
          </w:tcPr>
          <w:p>
            <w:r>
              <w:rPr>
                <w:sz w:val="16"/>
              </w:rPr>
              <w:t>Advance Shipping</w:t>
            </w:r>
          </w:p>
        </w:tc>
        <w:tc>
          <w:tcPr>
            <w:tcW w:type="dxa" w:w="8352"/>
            <w:vAlign w:val="top"/>
          </w:tcPr>
          <w:p>
            <w:r>
              <w:rPr>
                <w:sz w:val="16"/>
              </w:rPr>
              <w:t>For every Advance Shipping report in Brokers, completely ignore the last 3 pages. The last 3 pages contain contact details, shipping indicative share value, and key indicators (basically currency rates); these are not needed. Properly parse all pages before the last 3. The structure is similar across years. Extract tanker commentary for each page, reported sales, newbuilding rates, demolition rates, indicative prices for bulkers and tankers. Charts must be processed and values estimated where necessary. Text needs proper extraction, and table values need accurate extraction. Tables can be small stacked tables or large horizontal tables; both need proper handling. Overall: discard the final 3 pages and properly parse everything before them.</w:t>
            </w:r>
          </w:p>
        </w:tc>
      </w:tr>
      <w:tr>
        <w:tc>
          <w:tcPr>
            <w:tcW w:type="dxa" w:w="504"/>
            <w:vAlign w:val="top"/>
          </w:tcPr>
          <w:p>
            <w:pPr>
              <w:jc w:val="center"/>
            </w:pPr>
            <w:r>
              <w:rPr>
                <w:sz w:val="16"/>
              </w:rPr>
              <w:t>2</w:t>
            </w:r>
          </w:p>
        </w:tc>
        <w:tc>
          <w:tcPr>
            <w:tcW w:type="dxa" w:w="2376"/>
            <w:vAlign w:val="top"/>
          </w:tcPr>
          <w:p>
            <w:r>
              <w:rPr>
                <w:sz w:val="16"/>
              </w:rPr>
              <w:t>Affinity Shipbrokers</w:t>
            </w:r>
          </w:p>
        </w:tc>
        <w:tc>
          <w:tcPr>
            <w:tcW w:type="dxa" w:w="8352"/>
            <w:vAlign w:val="top"/>
          </w:tcPr>
          <w:p>
            <w:r>
              <w:rPr>
                <w:sz w:val="16"/>
              </w:rPr>
              <w:t>Essentially one useful page per PDF across all years. Earlier years have one page only. Latest years have two pages, but page 2 is an Affinity disclaimer and is absolutely irrelevant; ignore it. The first page is a “goldmine of data,” especially tanker data. Extract crude tanker comments and product tanker comments very properly. Alongside commentary, capture rate, quantity, dollars/day, week-on-week movement, firmer/softer indicators. Includes Baltic TC Clean and Baltic TC Dirty for different routes. Structure is essentially the same across years. Light parsing should suffice. Rule: first page parse comprehensively; second page if present completely ignore.</w:t>
            </w:r>
          </w:p>
        </w:tc>
      </w:tr>
      <w:tr>
        <w:tc>
          <w:tcPr>
            <w:tcW w:type="dxa" w:w="504"/>
            <w:vAlign w:val="top"/>
          </w:tcPr>
          <w:p>
            <w:pPr>
              <w:jc w:val="center"/>
            </w:pPr>
            <w:r>
              <w:rPr>
                <w:sz w:val="16"/>
              </w:rPr>
              <w:t>3</w:t>
            </w:r>
          </w:p>
        </w:tc>
        <w:tc>
          <w:tcPr>
            <w:tcW w:type="dxa" w:w="2376"/>
            <w:vAlign w:val="top"/>
          </w:tcPr>
          <w:p>
            <w:r>
              <w:rPr>
                <w:sz w:val="16"/>
              </w:rPr>
              <w:t>Agora</w:t>
            </w:r>
          </w:p>
        </w:tc>
        <w:tc>
          <w:tcPr>
            <w:tcW w:type="dxa" w:w="8352"/>
            <w:vAlign w:val="top"/>
          </w:tcPr>
          <w:p>
            <w:r>
              <w:rPr>
                <w:sz w:val="16"/>
              </w:rPr>
              <w:t>Completely ignore Agora in Ship Broking/Brokers. No need to parse, OCR, extract, structure, or process. Data is considered irrelevant/unwanted for this project. Treat as an explicitly excluded source.</w:t>
            </w:r>
          </w:p>
        </w:tc>
      </w:tr>
      <w:tr>
        <w:tc>
          <w:tcPr>
            <w:tcW w:type="dxa" w:w="504"/>
            <w:vAlign w:val="top"/>
          </w:tcPr>
          <w:p>
            <w:pPr>
              <w:jc w:val="center"/>
            </w:pPr>
            <w:r>
              <w:rPr>
                <w:sz w:val="16"/>
              </w:rPr>
              <w:t>4</w:t>
            </w:r>
          </w:p>
        </w:tc>
        <w:tc>
          <w:tcPr>
            <w:tcW w:type="dxa" w:w="2376"/>
            <w:vAlign w:val="top"/>
          </w:tcPr>
          <w:p>
            <w:r>
              <w:rPr>
                <w:sz w:val="16"/>
              </w:rPr>
              <w:t>Banchero Costa</w:t>
            </w:r>
          </w:p>
        </w:tc>
        <w:tc>
          <w:tcPr>
            <w:tcW w:type="dxa" w:w="8352"/>
            <w:vAlign w:val="top"/>
          </w:tcPr>
          <w:p>
            <w:r>
              <w:rPr>
                <w:sz w:val="16"/>
              </w:rPr>
              <w:t>Major “goldmine of data”; use to fullest extent. Every report should be parsed end-to-end, very properly. Structure is remarkably consistent regardless of age. First page is random logos: do not parse. Last page is employee contact details: do not parse. Useful content begins on page 2. Page 2 begins with a news headline or similar—examples include India’s crude oil imports, Saudi coal exports, Saudi-related developments, Indonesian coal exports, etc. Beside/below the news are two graphs on each page, described as a column/bar graph and a line/bar graph; zoom and estimate values where needed. Then Capesize market commentary + table; Panamax market commentary for both basins + rates; Supramax and Handysize market commentary across different regions; crude tanker market commentary + lots of rates; product tanker market; containership market; newbuilding orders; demolition sales; second-hand sales; dry bulk FFA assessments; exchange rates; commodity prices; commodity news. Rates are generally structured as unit, week-wise rate, week-on-week change, year-on-year change. Commodity news location changes over time: in earlier reports the last two pages are commodity news, while in later reports the same commodity-news content shifts to upper/two pages. Identify it by content, not fixed page number. Everything has a chart/small chart; zoom and estimate where exact values are unavailable. Tables should be properly parsed first, with charts used as additional data. Every Banchero report should be processed end-to-end across all relevant pages because it combines market commentary, rates, tables, charts, dry bulk, tanker, containership, FFA, transaction, newbuilding/demolition, exchange-rate, commodity-price and commodity-news data.</w:t>
            </w:r>
          </w:p>
        </w:tc>
      </w:tr>
      <w:tr>
        <w:tc>
          <w:tcPr>
            <w:tcW w:type="dxa" w:w="504"/>
            <w:vAlign w:val="top"/>
          </w:tcPr>
          <w:p>
            <w:pPr>
              <w:jc w:val="center"/>
            </w:pPr>
            <w:r>
              <w:rPr>
                <w:sz w:val="16"/>
              </w:rPr>
              <w:t>5</w:t>
            </w:r>
          </w:p>
        </w:tc>
        <w:tc>
          <w:tcPr>
            <w:tcW w:type="dxa" w:w="2376"/>
            <w:vAlign w:val="top"/>
          </w:tcPr>
          <w:p>
            <w:r>
              <w:rPr>
                <w:sz w:val="16"/>
              </w:rPr>
              <w:t>Carrier Brokers</w:t>
            </w:r>
          </w:p>
        </w:tc>
        <w:tc>
          <w:tcPr>
            <w:tcW w:type="dxa" w:w="8352"/>
            <w:vAlign w:val="top"/>
          </w:tcPr>
          <w:p>
            <w:r>
              <w:rPr>
                <w:sz w:val="16"/>
              </w:rPr>
              <w:t>Proper extraction for each/every report except the last page. Last page completely ignore: it contains Greek-listed companies, market caps, EPS, financial indicators, public companies, quote of the day, etc., which are not useful. Useful information is primarily in the first two pages. Report length varies, mostly 3 pages, so first two are useful. First two pages contain structured values such as demolition market, newbuilding market, asking prices/what they are asking, etc. Process with the best/most capable extraction approach. Sometimes a value is empty; sometimes there is a value plus a small up/down arrow indicating sentiment/direction; sometimes there are other symbols/additional information. Preserve the meaning of visual indicators. The same row may be empty in one report and filled in another; a blank should not be treated as a missing row or structural change. Precision-wise and column-name-wise processing is important. Maintain correct column names and row identities; capture numerical values, blank cells, arrows/sentiment indicators and other annotations.</w:t>
            </w:r>
          </w:p>
        </w:tc>
      </w:tr>
      <w:tr>
        <w:tc>
          <w:tcPr>
            <w:tcW w:type="dxa" w:w="504"/>
            <w:vAlign w:val="top"/>
          </w:tcPr>
          <w:p>
            <w:pPr>
              <w:jc w:val="center"/>
            </w:pPr>
            <w:r>
              <w:rPr>
                <w:sz w:val="16"/>
              </w:rPr>
              <w:t>6</w:t>
            </w:r>
          </w:p>
        </w:tc>
        <w:tc>
          <w:tcPr>
            <w:tcW w:type="dxa" w:w="2376"/>
            <w:vAlign w:val="top"/>
          </w:tcPr>
          <w:p>
            <w:r>
              <w:rPr>
                <w:sz w:val="16"/>
              </w:rPr>
              <w:t>Clarksons</w:t>
            </w:r>
          </w:p>
        </w:tc>
        <w:tc>
          <w:tcPr>
            <w:tcW w:type="dxa" w:w="8352"/>
            <w:vAlign w:val="top"/>
          </w:tcPr>
          <w:p>
            <w:r>
              <w:rPr>
                <w:sz w:val="16"/>
              </w:rPr>
              <w:t>Simple structure. Reports are almost 3 pages. Last page does not need processing. First two pages need processing. Structure includes desk stock; dry cargo—what was sold to whom; tanker—what was sold to whom; bulker sales and tanker sales. Some reports have empty columns, especially tanker sales columns. Extraction should accommodate these variations without assuming malformed structure. Process first two pages according to available data; exclude the third/last page.</w:t>
            </w:r>
          </w:p>
        </w:tc>
      </w:tr>
      <w:tr>
        <w:tc>
          <w:tcPr>
            <w:tcW w:type="dxa" w:w="504"/>
            <w:vAlign w:val="top"/>
          </w:tcPr>
          <w:p>
            <w:pPr>
              <w:jc w:val="center"/>
            </w:pPr>
            <w:r>
              <w:rPr>
                <w:sz w:val="16"/>
              </w:rPr>
              <w:t>7</w:t>
            </w:r>
          </w:p>
        </w:tc>
        <w:tc>
          <w:tcPr>
            <w:tcW w:type="dxa" w:w="2376"/>
            <w:vAlign w:val="top"/>
          </w:tcPr>
          <w:p>
            <w:r>
              <w:rPr>
                <w:sz w:val="16"/>
              </w:rPr>
              <w:t>Fearnleys — existing folder</w:t>
            </w:r>
          </w:p>
        </w:tc>
        <w:tc>
          <w:tcPr>
            <w:tcW w:type="dxa" w:w="8352"/>
            <w:vAlign w:val="top"/>
          </w:tcPr>
          <w:p>
            <w:r>
              <w:rPr>
                <w:sz w:val="16"/>
              </w:rPr>
              <w:t>Numerical/data-point extraction is essentially already complete. Numbers have already been digested and normalized (user believes). Quantitative normalization is substantially done. Main remaining focus is text. Extract text under every header/section properly. Examples include Chartering, Dry Bulk, Capesize, Panamax, Tankers, Aframax, Supramax, VLCC, and other headers. Commentary under these headings is very relevant. Do not discard text because numbers are already normalized. Fearnleys folder can be considered substantially complete from the extraction standpoint, especially numbers/normalization; main remaining extraction need is textual commentary under all relevant headers.</w:t>
            </w:r>
          </w:p>
        </w:tc>
      </w:tr>
      <w:tr>
        <w:tc>
          <w:tcPr>
            <w:tcW w:type="dxa" w:w="504"/>
            <w:vAlign w:val="top"/>
          </w:tcPr>
          <w:p>
            <w:pPr>
              <w:jc w:val="center"/>
            </w:pPr>
            <w:r>
              <w:rPr>
                <w:sz w:val="16"/>
              </w:rPr>
              <w:t>8</w:t>
            </w:r>
          </w:p>
        </w:tc>
        <w:tc>
          <w:tcPr>
            <w:tcW w:type="dxa" w:w="2376"/>
            <w:vAlign w:val="top"/>
          </w:tcPr>
          <w:p>
            <w:r>
              <w:rPr>
                <w:sz w:val="16"/>
              </w:rPr>
              <w:t>Fearnleys.md — Dry Bulk Weekly &amp; Daily Dry Bulk Market Outlook</w:t>
            </w:r>
          </w:p>
        </w:tc>
        <w:tc>
          <w:tcPr>
            <w:tcW w:type="dxa" w:w="8352"/>
            <w:vAlign w:val="top"/>
          </w:tcPr>
          <w:p>
            <w:r>
              <w:rPr>
                <w:sz w:val="16"/>
              </w:rPr>
              <w:t>PDFs contain very good data on both dry bulk and tanker fronts. Dry Bulk Weekly: first page and last page are not useful. Last page is disclaimer. First page is the Dry Bulk Weekly cover/page with a good photo. Useful underlying content includes charts and other content, especially text commentary by Panamax, Supramax, Capesize and relevant dry-bulk segments. Text is very useful and should be retained/processed properly. User believes text is already present in .md files, so text extraction is largely available. Images/charts need to be properly constructed as a time series using our proprietary engine, NOT LlamaParse or LightParse. Daily Dry Bulk Market Outlook: larger/more pages; first and last page are not useful; everything else is useful. Every chart and especially every piece of text needs proper processing. Relevant text is believed already in .md files for each year. Treat markdown as the existing textual source; charts/images need proprietary-engine processing.</w:t>
            </w:r>
          </w:p>
        </w:tc>
      </w:tr>
      <w:tr>
        <w:tc>
          <w:tcPr>
            <w:tcW w:type="dxa" w:w="504"/>
            <w:vAlign w:val="top"/>
          </w:tcPr>
          <w:p>
            <w:pPr>
              <w:jc w:val="center"/>
            </w:pPr>
            <w:r>
              <w:rPr>
                <w:sz w:val="16"/>
              </w:rPr>
              <w:t>9</w:t>
            </w:r>
          </w:p>
        </w:tc>
        <w:tc>
          <w:tcPr>
            <w:tcW w:type="dxa" w:w="2376"/>
            <w:vAlign w:val="top"/>
          </w:tcPr>
          <w:p>
            <w:r>
              <w:rPr>
                <w:sz w:val="16"/>
              </w:rPr>
              <w:t>Intermodal</w:t>
            </w:r>
          </w:p>
        </w:tc>
        <w:tc>
          <w:tcPr>
            <w:tcW w:type="dxa" w:w="8352"/>
            <w:vAlign w:val="top"/>
          </w:tcPr>
          <w:p>
            <w:r>
              <w:rPr>
                <w:sz w:val="16"/>
              </w:rPr>
              <w:t>Reports generally around 8 pages; useful-page count varies by year. Latest years: last 2 pages useless. Those pages contain market data, bunker prices, maritime stock data, macroeconomic headlines and similar information already available elsewhere. The very last page is frankly blank and can be ignored. Earlier years: only last page is not useful, giving roughly 7 useful pages out of 8. Later years: roughly 6 useful pages due to the final two pages being excluded. Pages above the excluded material are a data goldmine: time-charter rates, negative market value for tankers, bulkers, newbuilding values, chartering text, newbuilding prices, demolition prices, currencies, literally everything in substantive market pages. Need both text and quantitative data. Formatting complexity is important: multiple tables stacked in one place, charts and text together; layout and relationships between headings, columns, rows, tables, charts and commentary must be understood rather than producing flat text only. LlamaParse should help, especially because of a couple of stacked tables in a simple arrangement. Need proper formatting retention. Determine useful pages by year: earlier reports exclude the last one; later reports exclude the final two. Process the useful portion fully, including tables, charts, text, time-charter rates, tanker/bulker information, newbuilding values/prices, demolition prices, currencies and other substantive market data.</w:t>
            </w:r>
          </w:p>
        </w:tc>
      </w:tr>
      <w:tr>
        <w:tc>
          <w:tcPr>
            <w:tcW w:type="dxa" w:w="504"/>
            <w:vAlign w:val="top"/>
          </w:tcPr>
          <w:p>
            <w:pPr>
              <w:jc w:val="center"/>
            </w:pPr>
            <w:r>
              <w:rPr>
                <w:sz w:val="16"/>
              </w:rPr>
              <w:t>10</w:t>
            </w:r>
          </w:p>
        </w:tc>
        <w:tc>
          <w:tcPr>
            <w:tcW w:type="dxa" w:w="2376"/>
            <w:vAlign w:val="top"/>
          </w:tcPr>
          <w:p>
            <w:r>
              <w:rPr>
                <w:sz w:val="16"/>
              </w:rPr>
              <w:t>ISM</w:t>
            </w:r>
          </w:p>
        </w:tc>
        <w:tc>
          <w:tcPr>
            <w:tcW w:type="dxa" w:w="8352"/>
            <w:vAlign w:val="top"/>
          </w:tcPr>
          <w:p>
            <w:r>
              <w:rPr>
                <w:sz w:val="16"/>
              </w:rPr>
              <w:t>Main focus is text. Charts exist; recurring/repeating charts across reports can be constructed/processed. Charts are often proprietary/niche and may not be very useful, so do not spend disproportionate effort on every unique chart. Focus on text; recurring charts can be handled. Report generally 2 pages. Earlier years: first 2 pages useful. Later years: last page useless, so only first page useful. Thus page relevance changes over time. Extract useful text properly. Construct recurring charts where worthwhile; deprioritize highly niche/proprietary non-repeating charts.</w:t>
            </w:r>
          </w:p>
        </w:tc>
      </w:tr>
      <w:tr>
        <w:tc>
          <w:tcPr>
            <w:tcW w:type="dxa" w:w="504"/>
            <w:vAlign w:val="top"/>
          </w:tcPr>
          <w:p>
            <w:pPr>
              <w:jc w:val="center"/>
            </w:pPr>
            <w:r>
              <w:rPr>
                <w:sz w:val="16"/>
              </w:rPr>
              <w:t>11</w:t>
            </w:r>
          </w:p>
        </w:tc>
        <w:tc>
          <w:tcPr>
            <w:tcW w:type="dxa" w:w="2376"/>
            <w:vAlign w:val="top"/>
          </w:tcPr>
          <w:p>
            <w:r>
              <w:rPr>
                <w:sz w:val="16"/>
              </w:rPr>
              <w:t>Lion Ship Brokers / Lion Bulkers Weekly Report</w:t>
            </w:r>
          </w:p>
        </w:tc>
        <w:tc>
          <w:tcPr>
            <w:tcW w:type="dxa" w:w="8352"/>
            <w:vAlign w:val="top"/>
          </w:tcPr>
          <w:p>
            <w:r>
              <w:rPr>
                <w:sz w:val="16"/>
              </w:rPr>
              <w:t>One of the easiest sources to parse; Lion Bulkers weekly report appears particularly easy. Mostly text, with one or two tables in between. Tables contain lines/denominations in USD per LT, essentially bulker/tanker rates and trends, plus tanker-related information. Otherwise mostly text and representative sale values across years. Main focus: process each/every report properly and completely. Every report begins with “Quote of the Week”, which is useful and should be retained. Then market commentary; then market commentary on both bulkers and tankers; then demolition; then representative sales of bulkers, tankers and other things. Logo on each page is design, not substantive data. Overall: text + small number of tables + representative sales + recurring sections. Verify/process every report, preserving all of the above.</w:t>
            </w:r>
          </w:p>
        </w:tc>
      </w:tr>
      <w:tr>
        <w:tc>
          <w:tcPr>
            <w:tcW w:type="dxa" w:w="504"/>
            <w:vAlign w:val="top"/>
          </w:tcPr>
          <w:p>
            <w:pPr>
              <w:jc w:val="center"/>
            </w:pPr>
            <w:r>
              <w:rPr>
                <w:sz w:val="16"/>
              </w:rPr>
              <w:t>12</w:t>
            </w:r>
          </w:p>
        </w:tc>
        <w:tc>
          <w:tcPr>
            <w:tcW w:type="dxa" w:w="2376"/>
            <w:vAlign w:val="top"/>
          </w:tcPr>
          <w:p>
            <w:r>
              <w:rPr>
                <w:sz w:val="16"/>
              </w:rPr>
              <w:t>SSY — Simpson, Spence, Young / SSY Capesize Index</w:t>
            </w:r>
          </w:p>
        </w:tc>
        <w:tc>
          <w:tcPr>
            <w:tcW w:type="dxa" w:w="8352"/>
            <w:vAlign w:val="top"/>
          </w:tcPr>
          <w:p>
            <w:r>
              <w:rPr>
                <w:sz w:val="16"/>
              </w:rPr>
              <w:t>Easy and valuable source. Earlier years: one page each year. Core is a detailed table containing trade route, cargo size, weight percentage, dollar-per-ton rates for previous week and current week, calculated index, change. Very straightforward detailed table; properly extract/store it. Just below table is a year-wise chart. Index construction can be reconstructed using the proprietary engine. Index naming changes: early years “SSY Atlantic Capesize Index”; later years “SSY Capesize Index.” Beside table is very short commentary; retain it. Upper side has logo, numbers and header material; bottom has disclaimer; these are not substantive. Important data: table, short commentary, chart/index history. Example routes/index components include Richards Bay–Rotterdam, Cape Lambert, Queensland–Japan, Queensland–Rotterdam, Richards Bay–Rotterdam, Richards Bay–Mundra, etc. Stated values should be captured properly. SSY should receive proper focus because it supports clean index construction and historical chart time series.</w:t>
            </w:r>
          </w:p>
        </w:tc>
      </w:tr>
      <w:tr>
        <w:tc>
          <w:tcPr>
            <w:tcW w:type="dxa" w:w="504"/>
            <w:vAlign w:val="top"/>
          </w:tcPr>
          <w:p>
            <w:pPr>
              <w:jc w:val="center"/>
            </w:pPr>
            <w:r>
              <w:rPr>
                <w:sz w:val="16"/>
              </w:rPr>
              <w:t>13</w:t>
            </w:r>
          </w:p>
        </w:tc>
        <w:tc>
          <w:tcPr>
            <w:tcW w:type="dxa" w:w="2376"/>
            <w:vAlign w:val="top"/>
          </w:tcPr>
          <w:p>
            <w:r>
              <w:rPr>
                <w:sz w:val="16"/>
              </w:rPr>
              <w:t>Star Asia</w:t>
            </w:r>
          </w:p>
        </w:tc>
        <w:tc>
          <w:tcPr>
            <w:tcW w:type="dxa" w:w="8352"/>
            <w:vAlign w:val="top"/>
          </w:tcPr>
          <w:p>
            <w:r>
              <w:rPr>
                <w:sz w:val="16"/>
              </w:rPr>
              <w:t>Large ~19-page report; handle end-to-end properly. Lots of data. Commodities include industrial metal rates; crude oil and natural gas rates at the last page; focus on commodities at the end. Dry bulk includes dry bulk commentary; dry bulk indices, various dry indices, Capesize index, etc. Dry bulk S&amp;P report covers which vessel was sold to whom / which ship sold to whom. Charts include dry bulk T/C rates. Tankers include tanker commentary, tanker indices/rates, tanker values, tanker S&amp;P report. Similar information exists for containers. Then ship recycling market snapshot covering Alang, Chattogram/Bangladesh, Gadani/Pakistan and Turkey. Recycling snapshot includes prices of bulkers, tankers, general cargo and containers, plus a final sentiment column such as improving, stable, etc. Then five-year recycling average historical prices; recycling ship price trend; total number of vessels sold per month; insights into Alang, Chattogram, and anchorage/beaching position of the mud—preserve this wording/content. Also include Subcontinent and Turkey ferrous scrap market insights. At the very end, focus on commodities. LlamaParse or LightParse can be used, specifically LlamaParse, to get the structure of the whole report and properly extract data from every table. For charts, some values already exist: dry bulk one-year T/C rates, tanker one-year T/C rates and container six-month T/C rates, so there is no need to reconstruct those if underlying values are already available. Other charts lack values, including recycling ship price trends, total vessels sold per month, Subcontinent total light displacement tonnage in metric tons, comparison of total light displacement tonnage sold in five years, etc.; these should use the proprietary chart-approximation engine to estimate values. Overall Star Asia is a large 19-page report and should be handled properly end-to-end, preserving dry bulk, tanker, container, recycling, scrap and commodity data.</w:t>
            </w:r>
          </w:p>
        </w:tc>
      </w:tr>
      <w:tr>
        <w:tc>
          <w:tcPr>
            <w:tcW w:type="dxa" w:w="504"/>
            <w:vAlign w:val="top"/>
          </w:tcPr>
          <w:p>
            <w:pPr>
              <w:jc w:val="center"/>
            </w:pPr>
            <w:r>
              <w:rPr>
                <w:sz w:val="16"/>
              </w:rPr>
              <w:t>14</w:t>
            </w:r>
          </w:p>
        </w:tc>
        <w:tc>
          <w:tcPr>
            <w:tcW w:type="dxa" w:w="2376"/>
            <w:vAlign w:val="top"/>
          </w:tcPr>
          <w:p>
            <w:r>
              <w:rPr>
                <w:sz w:val="16"/>
              </w:rPr>
              <w:t>Exclusive Shipbrokers</w:t>
            </w:r>
          </w:p>
        </w:tc>
        <w:tc>
          <w:tcPr>
            <w:tcW w:type="dxa" w:w="8352"/>
            <w:vAlign w:val="top"/>
          </w:tcPr>
          <w:p>
            <w:r>
              <w:rPr>
                <w:sz w:val="16"/>
              </w:rPr>
              <w:t>Six years of data: 2026, 2025 and 2024 are broadly similar, while 2023, 2022 and 2021 follow the earlier/simpler format. Later reports (2026/2025/2024): reports have expanded to around 9 pages. The last 2 pages are not useful and should be completely ignored; they contain simple commodity-price/currency market commentary and Exclusive Shipbrokers key contacts. Therefore, process the first 7 pages properly. Earlier reports (2023/2022/2021): reports are around 7 pages, with the last 2 pages likewise not useful, mainly commodities/currencies and Exclusive Shipbrokers key contacts, so process the first 5 pages properly. Across all years, the useful pages contain substantial structured data and commentary and should be passed very thoroughly. Content includes dry-bulk market commentary, newbuilding prices, dry-bulk newbuilding prices, demolition prices, index values, and multiple charts. The reports include four key bulk-carrier chart categories: bulk carrier spot earnings — gearedless; bulk carrier one-year time-charter earnings — gearedless; bulk carrier spot earnings — geared; bulk carrier one-year time-charter earnings — geared. There are also dry second-hand prices in USD millions, vessel-wise commentary covering Capesize, Panamax, Supramax and Handysize, followed by sale &amp; purchase commentary, bulk-carrier sales and tanker sales. The freight market wet section should also be properly extracted. The same broad content applies to earlier years. Later-year reports are particularly straightforward: the first page contains a “week in a nutshell” section, followed by week-on-week prices for each and every index, then vessel-specific commentary for Capesize, Classmax, Panamax, Ultramax, Supramax and Handysize, with time-charter information for all of these. This is followed by freight-market wet commentary, newbuilding commentary, newbuilding activity, and sale-and-purchase reports for both tanker and dry on the first 7 pages, including tanker demolition prices and related information. All useful material within the first 7 pages of later reports, and first 5 pages of earlier reports, must be processed properly. Parsing approach: use LightParse and particularly LlamaParse to preserve and extract tables and text commentary accurately; all table values should be captured properly and all written market commentary should be extracted in full. The charts should be handled using the proprietary chart-estimation engine to estimate/construct underlying values where numerical values are not directly available. Overall rule: ignore the final 2 pages of every Exclusive Shipbrokers report and comprehensively process everything before them.</w:t>
            </w:r>
          </w:p>
        </w:tc>
      </w:tr>
    </w:tbl>
    <w:sectPr w:rsidR="00FC693F" w:rsidRPr="0006063C" w:rsidSect="00034616">
      <w:footerReference w:type="default" r:id="rId9"/>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Shipbroking Source Parsing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