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Global Maritime and Commodity Logistics Data Discovery: Systematic Ingestion Framework for Upstream Shipping Analytics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Upstream Physical Cargo Export Volumes &amp; Mining Shipments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quantitative shipping analytics, downstream freight indices such as the Baltic Dry Index (BDI) or Baltic Dirty Tanker Index (BDTI) function as lagging market indicators. Freight rates respond to physical capacity deficits or surpluses that develop days to weeks after loading decisions occur at primary origin ports. To generate lead-time predictive capability, quantitative models must ingest high-frequency upstream physical export volumes directly from port authorities, national customs databases, and corporate disclosures.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Ton-mile demand—defined as the volume of cargo moved multiplied by the distance traveled—is the fundamental determinant of shipping capacity absorption. A structural surge in exports from long-haul origin points absorbs vessel deadweight tonnage (DWT) for extended durations, tightening active fleet supply at loading hubs thousands of nautical miles away. For example, the trade lane between Guinea and China for bauxite spans approximately 11,000 nautical miles, compared to roughly 3,000 nautical miles from Western Australia to China. Consequently, one metric tonne of Guinean bauxite consumes approximately 3.67 times more Capesize DWT-days than a metric tonne of Australian iron ore. Tracking upstream shipments from high ton-mile origins provides the earliest signal of structural tightness in global vessel availability.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causal relationship between physical export volume and spot freight pricing can be quantified through active fleet utilization. The mathematical relationship governing ton-mile demand (</w:t>
      </w:r>
      <w:r w:rsidDel="00000000" w:rsidR="00000000" w:rsidRPr="00000000">
        <w:rPr>
          <w:rFonts w:ascii="Arial" w:cs="Arial" w:eastAsia="Arial" w:hAnsi="Arial"/>
          <w:color w:val="1f1f1f"/>
        </w:rPr>
        <w:drawing>
          <wp:inline distB="19050" distT="19050" distL="19050" distR="19050">
            <wp:extent cx="412909" cy="247745"/>
            <wp:effectExtent b="0" l="0" r="0" t="0"/>
            <wp:docPr id="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12909" cy="247745"/>
                    </a:xfrm>
                    <a:prstGeom prst="rect"/>
                    <a:ln/>
                  </pic:spPr>
                </pic:pic>
              </a:graphicData>
            </a:graphic>
          </wp:inline>
        </w:drawing>
      </w:r>
      <w:r w:rsidDel="00000000" w:rsidR="00000000" w:rsidRPr="00000000">
        <w:rPr>
          <w:rFonts w:ascii="Arial" w:cs="Arial" w:eastAsia="Arial" w:hAnsi="Arial"/>
          <w:color w:val="1f1f1f"/>
          <w:rtl w:val="0"/>
        </w:rPr>
        <w:t xml:space="preserve">) and active fleet utilization (</w:t>
      </w:r>
      <w:r w:rsidDel="00000000" w:rsidR="00000000" w:rsidRPr="00000000">
        <w:rPr>
          <w:rFonts w:ascii="Arial" w:cs="Arial" w:eastAsia="Arial" w:hAnsi="Arial"/>
          <w:color w:val="1f1f1f"/>
        </w:rPr>
        <w:drawing>
          <wp:inline distB="19050" distT="19050" distL="19050" distR="19050">
            <wp:extent cx="216098" cy="238846"/>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16098" cy="238846"/>
                    </a:xfrm>
                    <a:prstGeom prst="rect"/>
                    <a:ln/>
                  </pic:spPr>
                </pic:pic>
              </a:graphicData>
            </a:graphic>
          </wp:inline>
        </w:drawing>
      </w:r>
      <w:r w:rsidDel="00000000" w:rsidR="00000000" w:rsidRPr="00000000">
        <w:rPr>
          <w:rFonts w:ascii="Arial" w:cs="Arial" w:eastAsia="Arial" w:hAnsi="Arial"/>
          <w:color w:val="1f1f1f"/>
          <w:rtl w:val="0"/>
        </w:rPr>
        <w:t xml:space="preserve">) is expressed as: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9896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05500" cy="69896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13373"/>
            <wp:effectExtent b="0" l="0" r="0" t="0"/>
            <wp:docPr id="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05500" cy="61337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171271" cy="239779"/>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71271" cy="239779"/>
                    </a:xfrm>
                    <a:prstGeom prst="rect"/>
                    <a:ln/>
                  </pic:spPr>
                </pic:pic>
              </a:graphicData>
            </a:graphic>
          </wp:inline>
        </w:drawing>
      </w:r>
      <w:r w:rsidDel="00000000" w:rsidR="00000000" w:rsidRPr="00000000">
        <w:rPr>
          <w:rFonts w:ascii="Arial" w:cs="Arial" w:eastAsia="Arial" w:hAnsi="Arial"/>
          <w:color w:val="1f1f1f"/>
          <w:rtl w:val="0"/>
        </w:rPr>
        <w:t xml:space="preserve"> represents cargo volume shipped along route </w:t>
      </w:r>
      <w:r w:rsidDel="00000000" w:rsidR="00000000" w:rsidRPr="00000000">
        <w:rPr>
          <w:rFonts w:ascii="Arial" w:cs="Arial" w:eastAsia="Arial" w:hAnsi="Arial"/>
          <w:color w:val="1f1f1f"/>
        </w:rPr>
        <w:drawing>
          <wp:inline distB="19050" distT="19050" distL="19050" distR="19050">
            <wp:extent cx="67687" cy="284286"/>
            <wp:effectExtent b="0" l="0" r="0" t="0"/>
            <wp:docPr id="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67687" cy="28428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19313" cy="242399"/>
            <wp:effectExtent b="0" l="0" r="0" t="0"/>
            <wp:docPr id="6"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219313" cy="242399"/>
                    </a:xfrm>
                    <a:prstGeom prst="rect"/>
                    <a:ln/>
                  </pic:spPr>
                </pic:pic>
              </a:graphicData>
            </a:graphic>
          </wp:inline>
        </w:drawing>
      </w:r>
      <w:r w:rsidDel="00000000" w:rsidR="00000000" w:rsidRPr="00000000">
        <w:rPr>
          <w:rFonts w:ascii="Arial" w:cs="Arial" w:eastAsia="Arial" w:hAnsi="Arial"/>
          <w:color w:val="1f1f1f"/>
          <w:rtl w:val="0"/>
        </w:rPr>
        <w:t xml:space="preserve"> is the nautical distance of route </w:t>
      </w:r>
      <w:r w:rsidDel="00000000" w:rsidR="00000000" w:rsidRPr="00000000">
        <w:rPr>
          <w:rFonts w:ascii="Arial" w:cs="Arial" w:eastAsia="Arial" w:hAnsi="Arial"/>
          <w:color w:val="1f1f1f"/>
        </w:rPr>
        <w:drawing>
          <wp:inline distB="19050" distT="19050" distL="19050" distR="19050">
            <wp:extent cx="67687" cy="284286"/>
            <wp:effectExtent b="0" l="0" r="0" t="0"/>
            <wp:docPr id="9"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67687" cy="28428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11812" cy="247114"/>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11812" cy="247114"/>
                    </a:xfrm>
                    <a:prstGeom prst="rect"/>
                    <a:ln/>
                  </pic:spPr>
                </pic:pic>
              </a:graphicData>
            </a:graphic>
          </wp:inline>
        </w:drawing>
      </w:r>
      <w:r w:rsidDel="00000000" w:rsidR="00000000" w:rsidRPr="00000000">
        <w:rPr>
          <w:rFonts w:ascii="Arial" w:cs="Arial" w:eastAsia="Arial" w:hAnsi="Arial"/>
          <w:color w:val="1f1f1f"/>
          <w:rtl w:val="0"/>
        </w:rPr>
        <w:t xml:space="preserve"> is total nominal fleet capacity in DWT, and </w:t>
      </w:r>
      <w:r w:rsidDel="00000000" w:rsidR="00000000" w:rsidRPr="00000000">
        <w:rPr>
          <w:rFonts w:ascii="Arial" w:cs="Arial" w:eastAsia="Arial" w:hAnsi="Arial"/>
          <w:color w:val="1f1f1f"/>
        </w:rPr>
        <w:drawing>
          <wp:inline distB="19050" distT="19050" distL="19050" distR="19050">
            <wp:extent cx="231815" cy="243405"/>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31815" cy="243405"/>
                    </a:xfrm>
                    <a:prstGeom prst="rect"/>
                    <a:ln/>
                  </pic:spPr>
                </pic:pic>
              </a:graphicData>
            </a:graphic>
          </wp:inline>
        </w:drawing>
      </w:r>
      <w:r w:rsidDel="00000000" w:rsidR="00000000" w:rsidRPr="00000000">
        <w:rPr>
          <w:rFonts w:ascii="Arial" w:cs="Arial" w:eastAsia="Arial" w:hAnsi="Arial"/>
          <w:color w:val="1f1f1f"/>
          <w:rtl w:val="0"/>
        </w:rPr>
        <w:t xml:space="preserve"> is the dynamic congestion factor reducing active fleet supply. When utilization </w:t>
      </w:r>
      <w:r w:rsidDel="00000000" w:rsidR="00000000" w:rsidRPr="00000000">
        <w:rPr>
          <w:rFonts w:ascii="Arial" w:cs="Arial" w:eastAsia="Arial" w:hAnsi="Arial"/>
          <w:color w:val="1f1f1f"/>
        </w:rPr>
        <w:drawing>
          <wp:inline distB="19050" distT="19050" distL="19050" distR="19050">
            <wp:extent cx="216098" cy="238846"/>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16098" cy="238846"/>
                    </a:xfrm>
                    <a:prstGeom prst="rect"/>
                    <a:ln/>
                  </pic:spPr>
                </pic:pic>
              </a:graphicData>
            </a:graphic>
          </wp:inline>
        </w:drawing>
      </w:r>
      <w:r w:rsidDel="00000000" w:rsidR="00000000" w:rsidRPr="00000000">
        <w:rPr>
          <w:rFonts w:ascii="Arial" w:cs="Arial" w:eastAsia="Arial" w:hAnsi="Arial"/>
          <w:color w:val="1f1f1f"/>
          <w:rtl w:val="0"/>
        </w:rPr>
        <w:t xml:space="preserve"> breaches 88% to 92%, freight rate price elasticity shifts non-linearly, causing rapid spot rate spikes.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Brazilian Bulk Export Flows: MDIC ComexStat REST API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Ministry of Development, Industry, Trade and Services (MDIC) of Brazil provides open access to the ComexStat database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platform exposes high-resolution monthly export data covering iron ore shipments from Vale facilities (Tubarão, Ponta da Madeira, Guaíba), crude oil exports from the Santos Basin, and agricultural bulk flows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Operating Institution</w:t>
      </w:r>
      <w:r w:rsidDel="00000000" w:rsidR="00000000" w:rsidRPr="00000000">
        <w:rPr>
          <w:rFonts w:ascii="Arial" w:cs="Arial" w:eastAsia="Arial" w:hAnsi="Arial"/>
          <w:color w:val="1f1f1f"/>
          <w:rtl w:val="0"/>
        </w:rPr>
        <w:t xml:space="preserve">: Ministry of Development, Industry, Trade and Services (MDIC / SECEX, Government of Brazil)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Target Maritime Metrics</w:t>
      </w:r>
      <w:r w:rsidDel="00000000" w:rsidR="00000000" w:rsidRPr="00000000">
        <w:rPr>
          <w:rFonts w:ascii="Arial" w:cs="Arial" w:eastAsia="Arial" w:hAnsi="Arial"/>
          <w:color w:val="1f1f1f"/>
          <w:rtl w:val="0"/>
        </w:rPr>
        <w:t xml:space="preserve">: Monthly export volumes (net weight in kilograms, KG_LIQUIDO, and FOB USD value) by NCM/HS code, origin municipality/state, and destination country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Key tracking commodities include Iron Ore (NCM 26011100, 26011200), Crude Petroleum (NCM 27090010), Soybeans (NCM 12019000), and Sugar (NCM 17011400).</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 Availability &amp; Granularity</w:t>
      </w:r>
      <w:r w:rsidDel="00000000" w:rsidR="00000000" w:rsidRPr="00000000">
        <w:rPr>
          <w:rFonts w:ascii="Arial" w:cs="Arial" w:eastAsia="Arial" w:hAnsi="Arial"/>
          <w:color w:val="1f1f1f"/>
          <w:rtl w:val="0"/>
        </w:rPr>
        <w:t xml:space="preserve">: Monthly time series available from 1997 to the present, updated within 5 to 8 business days following the end of the reference month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Access Mechanism &amp; Technical Endpoint</w:t>
      </w:r>
      <w:r w:rsidDel="00000000" w:rsidR="00000000" w:rsidRPr="00000000">
        <w:rPr>
          <w:rFonts w:ascii="Arial" w:cs="Arial" w:eastAsia="Arial" w:hAnsi="Arial"/>
          <w:color w:val="1f1f1f"/>
          <w:rtl w:val="0"/>
        </w:rPr>
        <w:t xml:space="preserve">: Open REST API returning structured JSON responses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Endpoint URL: https://api-comexstat.mdic.gov.br/general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2]</w:t>
      </w:r>
    </w:p>
    <w:p w:rsidR="00000000" w:rsidDel="00000000" w:rsidP="00000000" w:rsidRDefault="00000000" w:rsidRPr="00000000" w14:paraId="00000010">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HTTP Method: POST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2]</w:t>
      </w:r>
    </w:p>
    <w:p w:rsidR="00000000" w:rsidDel="00000000" w:rsidP="00000000" w:rsidRDefault="00000000" w:rsidRPr="00000000" w14:paraId="00000011">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Headers: Content-Type: application/json, Accept: application/json</w:t>
      </w:r>
    </w:p>
    <w:p w:rsidR="00000000" w:rsidDel="00000000" w:rsidP="00000000" w:rsidRDefault="00000000" w:rsidRPr="00000000" w14:paraId="00000012">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Payload Structure: Requires JSON specification of flow (export), month range (monthStart, monthEnd), year range (yearStart, yearEnd), aggregation type (ncm), and filtering vectors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Python script systematically queries the ComexStat REST API to extract Brazilian monthly iron ore exports: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pandas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pd</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fetch_comexstat_iron_ore</w:t>
      </w:r>
      <w:r w:rsidDel="00000000" w:rsidR="00000000" w:rsidRPr="00000000">
        <w:rPr>
          <w:rFonts w:ascii="Arial" w:cs="Arial" w:eastAsia="Arial" w:hAnsi="Arial"/>
          <w:i w:val="0"/>
          <w:iCs w:val="0"/>
          <w:color w:val="ffffff"/>
          <w:sz w:val="20"/>
          <w:szCs w:val="20"/>
          <w:shd w:fill="141414" w:val="clear"/>
          <w:rtl w:val="0"/>
        </w:rPr>
        <w:t xml:space="preserve">(start_year: </w:t>
      </w:r>
      <w:r w:rsidDel="00000000" w:rsidR="00000000" w:rsidRPr="00000000">
        <w:rPr>
          <w:rFonts w:ascii="Arial" w:cs="Arial" w:eastAsia="Arial" w:hAnsi="Arial"/>
          <w:i w:val="0"/>
          <w:iCs w:val="0"/>
          <w:color w:val="ff5a59"/>
          <w:sz w:val="20"/>
          <w:szCs w:val="20"/>
          <w:shd w:fill="141414" w:val="clear"/>
          <w:rtl w:val="0"/>
        </w:rPr>
        <w:t xml:space="preserve">int</w:t>
      </w:r>
      <w:r w:rsidDel="00000000" w:rsidR="00000000" w:rsidRPr="00000000">
        <w:rPr>
          <w:rFonts w:ascii="Arial" w:cs="Arial" w:eastAsia="Arial" w:hAnsi="Arial"/>
          <w:i w:val="0"/>
          <w:iCs w:val="0"/>
          <w:color w:val="ffffff"/>
          <w:sz w:val="20"/>
          <w:szCs w:val="20"/>
          <w:shd w:fill="141414" w:val="clear"/>
          <w:rtl w:val="0"/>
        </w:rPr>
        <w:t xml:space="preserve"> = </w:t>
      </w:r>
      <w:r w:rsidDel="00000000" w:rsidR="00000000" w:rsidRPr="00000000">
        <w:rPr>
          <w:rFonts w:ascii="Arial" w:cs="Arial" w:eastAsia="Arial" w:hAnsi="Arial"/>
          <w:i w:val="0"/>
          <w:iCs w:val="0"/>
          <w:color w:val="ff96da"/>
          <w:sz w:val="20"/>
          <w:szCs w:val="20"/>
          <w:shd w:fill="141414" w:val="clear"/>
          <w:rtl w:val="0"/>
        </w:rPr>
        <w:t xml:space="preserve">2020</w:t>
      </w:r>
      <w:r w:rsidDel="00000000" w:rsidR="00000000" w:rsidRPr="00000000">
        <w:rPr>
          <w:rFonts w:ascii="Arial" w:cs="Arial" w:eastAsia="Arial" w:hAnsi="Arial"/>
          <w:i w:val="0"/>
          <w:iCs w:val="0"/>
          <w:color w:val="ffffff"/>
          <w:sz w:val="20"/>
          <w:szCs w:val="20"/>
          <w:shd w:fill="141414" w:val="clear"/>
          <w:rtl w:val="0"/>
        </w:rPr>
        <w:t xml:space="preserve">, end_year: </w:t>
      </w:r>
      <w:r w:rsidDel="00000000" w:rsidR="00000000" w:rsidRPr="00000000">
        <w:rPr>
          <w:rFonts w:ascii="Arial" w:cs="Arial" w:eastAsia="Arial" w:hAnsi="Arial"/>
          <w:i w:val="0"/>
          <w:iCs w:val="0"/>
          <w:color w:val="ff5a59"/>
          <w:sz w:val="20"/>
          <w:szCs w:val="20"/>
          <w:shd w:fill="141414" w:val="clear"/>
          <w:rtl w:val="0"/>
        </w:rPr>
        <w:t xml:space="preserve">int</w:t>
      </w:r>
      <w:r w:rsidDel="00000000" w:rsidR="00000000" w:rsidRPr="00000000">
        <w:rPr>
          <w:rFonts w:ascii="Arial" w:cs="Arial" w:eastAsia="Arial" w:hAnsi="Arial"/>
          <w:i w:val="0"/>
          <w:iCs w:val="0"/>
          <w:color w:val="ffffff"/>
          <w:sz w:val="20"/>
          <w:szCs w:val="20"/>
          <w:shd w:fill="141414" w:val="clear"/>
          <w:rtl w:val="0"/>
        </w:rPr>
        <w:t xml:space="preserve"> = </w:t>
      </w:r>
      <w:r w:rsidDel="00000000" w:rsidR="00000000" w:rsidRPr="00000000">
        <w:rPr>
          <w:rFonts w:ascii="Arial" w:cs="Arial" w:eastAsia="Arial" w:hAnsi="Arial"/>
          <w:i w:val="0"/>
          <w:iCs w:val="0"/>
          <w:color w:val="ff96da"/>
          <w:sz w:val="20"/>
          <w:szCs w:val="20"/>
          <w:shd w:fill="141414" w:val="clear"/>
          <w:rtl w:val="0"/>
        </w:rPr>
        <w:t xml:space="preserve">2026</w:t>
      </w:r>
      <w:r w:rsidDel="00000000" w:rsidR="00000000" w:rsidRPr="00000000">
        <w:rPr>
          <w:rFonts w:ascii="Arial" w:cs="Arial" w:eastAsia="Arial" w:hAnsi="Arial"/>
          <w:i w:val="0"/>
          <w:iCs w:val="0"/>
          <w:color w:val="ffffff"/>
          <w:sz w:val="20"/>
          <w:szCs w:val="20"/>
          <w:shd w:fill="141414" w:val="clear"/>
          <w:rtl w:val="0"/>
        </w:rPr>
        <w:t xml:space="preserve">) -&gt; pd.DataFrame:</w:t>
      </w:r>
      <w:r w:rsidDel="00000000" w:rsidR="00000000" w:rsidRPr="00000000">
        <w:rPr>
          <w:rFonts w:ascii="Arial" w:cs="Arial" w:eastAsia="Arial" w:hAnsi="Arial"/>
          <w:color w:val="1f1f1f"/>
          <w:shd w:fill="141414" w:val="clear"/>
          <w:rtl w:val="0"/>
        </w:rPr>
        <w:br w:type="textWrapping"/>
        <w:t xml:space="preserve">    url = </w:t>
      </w:r>
      <w:r w:rsidDel="00000000" w:rsidR="00000000" w:rsidRPr="00000000">
        <w:rPr>
          <w:rFonts w:ascii="Arial" w:cs="Arial" w:eastAsia="Arial" w:hAnsi="Arial"/>
          <w:i w:val="0"/>
          <w:iCs w:val="0"/>
          <w:color w:val="60d673"/>
          <w:sz w:val="20"/>
          <w:szCs w:val="20"/>
          <w:shd w:fill="141414" w:val="clear"/>
          <w:rtl w:val="0"/>
        </w:rPr>
        <w:t xml:space="preserve">"https://api-comexstat.mdic.gov.br/general"</w:t>
      </w:r>
      <w:r w:rsidDel="00000000" w:rsidR="00000000" w:rsidRPr="00000000">
        <w:rPr>
          <w:rFonts w:ascii="Arial" w:cs="Arial" w:eastAsia="Arial" w:hAnsi="Arial"/>
          <w:color w:val="1f1f1f"/>
          <w:shd w:fill="141414" w:val="clear"/>
          <w:rtl w:val="0"/>
        </w:rPr>
        <w:br w:type="textWrapping"/>
        <w:t xml:space="preserve">    headers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"Content-Type"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"application/json"</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"Accept"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"application/json"</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payload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"flow"</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"export"</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"monthStart"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"01"</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"monthEnd"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"12"</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"yearStart"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color w:val="1f1f1f"/>
          <w:shd w:fill="141414" w:val="clear"/>
          <w:rtl w:val="0"/>
        </w:rPr>
        <w:t xml:space="preserve">(start_year),</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"yearEnd"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color w:val="1f1f1f"/>
          <w:shd w:fill="141414" w:val="clear"/>
          <w:rtl w:val="0"/>
        </w:rPr>
        <w:t xml:space="preserve">(end_year),</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"ncm"</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"filters"</w:t>
      </w:r>
      <w:r w:rsidDel="00000000" w:rsidR="00000000" w:rsidRPr="00000000">
        <w:rPr>
          <w:rFonts w:ascii="Arial" w:cs="Arial" w:eastAsia="Arial" w:hAnsi="Arial"/>
          <w:color w:val="1f1f1f"/>
          <w:shd w:fill="141414" w:val="clear"/>
          <w:rtl w:val="0"/>
        </w:rPr>
        <w:t xml:space="preserve">: [</w:t>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"filter"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"ncm"</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"values"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"26011100"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"26011200"</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"details"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"year"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"monthNumber"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"ncm"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"country"</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br w:type="textWrapping"/>
        <w:t xml:space="preserve">    response = requests.post(url, json=payload, headers=headers, timeout=</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color w:val="1f1f1f"/>
          <w:shd w:fill="141414" w:val="clear"/>
          <w:rtl w:val="0"/>
        </w:rPr>
        <w:t xml:space="preserve">)</w:t>
        <w:br w:type="textWrapping"/>
        <w:t xml:space="preserve">    response.raise_for_status()</w:t>
        <w:br w:type="textWrapping"/>
        <w:t xml:space="preserve">    data = response.json()</w:t>
        <w:br w:type="textWrapping"/>
        <w:t xml:space="preserve">    </w:t>
        <w:br w:type="textWrapping"/>
        <w:t xml:space="preserve">    records = data.get(</w:t>
      </w:r>
      <w:r w:rsidDel="00000000" w:rsidR="00000000" w:rsidRPr="00000000">
        <w:rPr>
          <w:rFonts w:ascii="Arial" w:cs="Arial" w:eastAsia="Arial" w:hAnsi="Arial"/>
          <w:i w:val="0"/>
          <w:iCs w:val="0"/>
          <w:color w:val="60d673"/>
          <w:sz w:val="20"/>
          <w:szCs w:val="20"/>
          <w:shd w:fill="141414" w:val="clear"/>
          <w:rtl w:val="0"/>
        </w:rPr>
        <w:t xml:space="preserve">"data"</w:t>
      </w:r>
      <w:r w:rsidDel="00000000" w:rsidR="00000000" w:rsidRPr="00000000">
        <w:rPr>
          <w:rFonts w:ascii="Arial" w:cs="Arial" w:eastAsia="Arial" w:hAnsi="Arial"/>
          <w:color w:val="1f1f1f"/>
          <w:shd w:fill="141414" w:val="clear"/>
          <w:rtl w:val="0"/>
        </w:rPr>
        <w:t xml:space="preserve">, {}).get(</w:t>
      </w:r>
      <w:r w:rsidDel="00000000" w:rsidR="00000000" w:rsidRPr="00000000">
        <w:rPr>
          <w:rFonts w:ascii="Arial" w:cs="Arial" w:eastAsia="Arial" w:hAnsi="Arial"/>
          <w:i w:val="0"/>
          <w:iCs w:val="0"/>
          <w:color w:val="60d673"/>
          <w:sz w:val="20"/>
          <w:szCs w:val="20"/>
          <w:shd w:fill="141414" w:val="clear"/>
          <w:rtl w:val="0"/>
        </w:rPr>
        <w:t xml:space="preserve">"list"</w:t>
      </w:r>
      <w:r w:rsidDel="00000000" w:rsidR="00000000" w:rsidRPr="00000000">
        <w:rPr>
          <w:rFonts w:ascii="Arial" w:cs="Arial" w:eastAsia="Arial" w:hAnsi="Arial"/>
          <w:color w:val="1f1f1f"/>
          <w:shd w:fill="141414" w:val="clear"/>
          <w:rtl w:val="0"/>
        </w:rPr>
        <w:t xml:space="preserve">, [])</w:t>
        <w:br w:type="textWrapping"/>
        <w:t xml:space="preserve">    df = pd.DataFrame(records)</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df.empty:</w:t>
        <w:br w:type="textWrapping"/>
        <w:t xml:space="preserve">        df[</w:t>
      </w:r>
      <w:r w:rsidDel="00000000" w:rsidR="00000000" w:rsidRPr="00000000">
        <w:rPr>
          <w:rFonts w:ascii="Arial" w:cs="Arial" w:eastAsia="Arial" w:hAnsi="Arial"/>
          <w:i w:val="0"/>
          <w:iCs w:val="0"/>
          <w:color w:val="60d673"/>
          <w:sz w:val="20"/>
          <w:szCs w:val="20"/>
          <w:shd w:fill="141414" w:val="clear"/>
          <w:rtl w:val="0"/>
        </w:rPr>
        <w:t xml:space="preserve">"metric_tonnes"</w:t>
      </w:r>
      <w:r w:rsidDel="00000000" w:rsidR="00000000" w:rsidRPr="00000000">
        <w:rPr>
          <w:rFonts w:ascii="Arial" w:cs="Arial" w:eastAsia="Arial" w:hAnsi="Arial"/>
          <w:color w:val="1f1f1f"/>
          <w:shd w:fill="141414" w:val="clear"/>
          <w:rtl w:val="0"/>
        </w:rPr>
        <w:t xml:space="preserve">] = df[</w:t>
      </w:r>
      <w:r w:rsidDel="00000000" w:rsidR="00000000" w:rsidRPr="00000000">
        <w:rPr>
          <w:rFonts w:ascii="Arial" w:cs="Arial" w:eastAsia="Arial" w:hAnsi="Arial"/>
          <w:i w:val="0"/>
          <w:iCs w:val="0"/>
          <w:color w:val="60d673"/>
          <w:sz w:val="20"/>
          <w:szCs w:val="20"/>
          <w:shd w:fill="141414" w:val="clear"/>
          <w:rtl w:val="0"/>
        </w:rPr>
        <w:t xml:space="preserve">"metricKg"</w:t>
      </w:r>
      <w:r w:rsidDel="00000000" w:rsidR="00000000" w:rsidRPr="00000000">
        <w:rPr>
          <w:rFonts w:ascii="Arial" w:cs="Arial" w:eastAsia="Arial" w:hAnsi="Arial"/>
          <w:color w:val="1f1f1f"/>
          <w:shd w:fill="141414" w:val="clear"/>
          <w:rtl w:val="0"/>
        </w:rPr>
        <w:t xml:space="preserve">].astype(</w:t>
      </w:r>
      <w:r w:rsidDel="00000000" w:rsidR="00000000" w:rsidRPr="00000000">
        <w:rPr>
          <w:rFonts w:ascii="Arial" w:cs="Arial" w:eastAsia="Arial" w:hAnsi="Arial"/>
          <w:i w:val="0"/>
          <w:iCs w:val="0"/>
          <w:color w:val="ff5a59"/>
          <w:sz w:val="20"/>
          <w:szCs w:val="20"/>
          <w:shd w:fill="141414" w:val="clear"/>
          <w:rtl w:val="0"/>
        </w:rPr>
        <w:t xml:space="preserve">float</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ff96da"/>
          <w:sz w:val="20"/>
          <w:szCs w:val="20"/>
          <w:shd w:fill="141414" w:val="clear"/>
          <w:rtl w:val="0"/>
        </w:rPr>
        <w:t xml:space="preserve">1000.0</w:t>
      </w:r>
      <w:r w:rsidDel="00000000" w:rsidR="00000000" w:rsidRPr="00000000">
        <w:rPr>
          <w:rFonts w:ascii="Arial" w:cs="Arial" w:eastAsia="Arial" w:hAnsi="Arial"/>
          <w:color w:val="1f1f1f"/>
          <w:shd w:fill="141414" w:val="clear"/>
          <w:rtl w:val="0"/>
        </w:rPr>
        <w:br w:type="textWrapping"/>
        <w:t xml:space="preserve">        df[</w:t>
      </w:r>
      <w:r w:rsidDel="00000000" w:rsidR="00000000" w:rsidRPr="00000000">
        <w:rPr>
          <w:rFonts w:ascii="Arial" w:cs="Arial" w:eastAsia="Arial" w:hAnsi="Arial"/>
          <w:i w:val="0"/>
          <w:iCs w:val="0"/>
          <w:color w:val="60d673"/>
          <w:sz w:val="20"/>
          <w:szCs w:val="20"/>
          <w:shd w:fill="141414" w:val="clear"/>
          <w:rtl w:val="0"/>
        </w:rPr>
        <w:t xml:space="preserve">"date"</w:t>
      </w:r>
      <w:r w:rsidDel="00000000" w:rsidR="00000000" w:rsidRPr="00000000">
        <w:rPr>
          <w:rFonts w:ascii="Arial" w:cs="Arial" w:eastAsia="Arial" w:hAnsi="Arial"/>
          <w:color w:val="1f1f1f"/>
          <w:shd w:fill="141414" w:val="clear"/>
          <w:rtl w:val="0"/>
        </w:rPr>
        <w:t xml:space="preserve">] = pd.to_datetime(df[</w:t>
      </w:r>
      <w:r w:rsidDel="00000000" w:rsidR="00000000" w:rsidRPr="00000000">
        <w:rPr>
          <w:rFonts w:ascii="Arial" w:cs="Arial" w:eastAsia="Arial" w:hAnsi="Arial"/>
          <w:i w:val="0"/>
          <w:iCs w:val="0"/>
          <w:color w:val="60d673"/>
          <w:sz w:val="20"/>
          <w:szCs w:val="20"/>
          <w:shd w:fill="141414" w:val="clear"/>
          <w:rtl w:val="0"/>
        </w:rPr>
        <w:t xml:space="preserve">"year"</w:t>
      </w:r>
      <w:r w:rsidDel="00000000" w:rsidR="00000000" w:rsidRPr="00000000">
        <w:rPr>
          <w:rFonts w:ascii="Arial" w:cs="Arial" w:eastAsia="Arial" w:hAnsi="Arial"/>
          <w:color w:val="1f1f1f"/>
          <w:shd w:fill="141414" w:val="clear"/>
          <w:rtl w:val="0"/>
        </w:rPr>
        <w:t xml:space="preserve">].astype(</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 df[</w:t>
      </w:r>
      <w:r w:rsidDel="00000000" w:rsidR="00000000" w:rsidRPr="00000000">
        <w:rPr>
          <w:rFonts w:ascii="Arial" w:cs="Arial" w:eastAsia="Arial" w:hAnsi="Arial"/>
          <w:i w:val="0"/>
          <w:iCs w:val="0"/>
          <w:color w:val="60d673"/>
          <w:sz w:val="20"/>
          <w:szCs w:val="20"/>
          <w:shd w:fill="141414" w:val="clear"/>
          <w:rtl w:val="0"/>
        </w:rPr>
        <w:t xml:space="preserve">"monthNumber"</w:t>
      </w:r>
      <w:r w:rsidDel="00000000" w:rsidR="00000000" w:rsidRPr="00000000">
        <w:rPr>
          <w:rFonts w:ascii="Arial" w:cs="Arial" w:eastAsia="Arial" w:hAnsi="Arial"/>
          <w:color w:val="1f1f1f"/>
          <w:shd w:fill="141414" w:val="clear"/>
          <w:rtl w:val="0"/>
        </w:rPr>
        <w:t xml:space="preserve">].astype(</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60d673"/>
          <w:sz w:val="20"/>
          <w:szCs w:val="20"/>
          <w:shd w:fill="141414" w:val="clear"/>
          <w:rtl w:val="0"/>
        </w:rPr>
        <w:t xml:space="preserve">"-01"</w:t>
      </w:r>
      <w:r w:rsidDel="00000000" w:rsidR="00000000" w:rsidRPr="00000000">
        <w:rPr>
          <w:rFonts w:ascii="Arial" w:cs="Arial" w:eastAsia="Arial" w:hAnsi="Arial"/>
          <w:color w:val="1f1f1f"/>
          <w:shd w:fill="141414" w:val="clear"/>
          <w:rtl w:val="0"/>
        </w:rPr>
        <w:t xml:space="preserve">)</w:t>
        <w:br w:type="textWrapping"/>
        <w:t xml:space="preserve">        df = df.sort_values(</w:t>
      </w:r>
      <w:r w:rsidDel="00000000" w:rsidR="00000000" w:rsidRPr="00000000">
        <w:rPr>
          <w:rFonts w:ascii="Arial" w:cs="Arial" w:eastAsia="Arial" w:hAnsi="Arial"/>
          <w:i w:val="0"/>
          <w:iCs w:val="0"/>
          <w:color w:val="60d673"/>
          <w:sz w:val="20"/>
          <w:szCs w:val="20"/>
          <w:shd w:fill="141414" w:val="clear"/>
          <w:rtl w:val="0"/>
        </w:rPr>
        <w:t xml:space="preserve">"date"</w:t>
      </w:r>
      <w:r w:rsidDel="00000000" w:rsidR="00000000" w:rsidRPr="00000000">
        <w:rPr>
          <w:rFonts w:ascii="Arial" w:cs="Arial" w:eastAsia="Arial" w:hAnsi="Arial"/>
          <w:color w:val="1f1f1f"/>
          <w:shd w:fill="141414" w:val="clear"/>
          <w:rtl w:val="0"/>
        </w:rPr>
        <w:t xml:space="preserve">).reset_index(drop=</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df</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df_iron_ore = fetch_comexstat_iron_ore(</w:t>
      </w:r>
      <w:r w:rsidDel="00000000" w:rsidR="00000000" w:rsidRPr="00000000">
        <w:rPr>
          <w:rFonts w:ascii="Arial" w:cs="Arial" w:eastAsia="Arial" w:hAnsi="Arial"/>
          <w:i w:val="0"/>
          <w:iCs w:val="0"/>
          <w:color w:val="ff96da"/>
          <w:sz w:val="20"/>
          <w:szCs w:val="20"/>
          <w:shd w:fill="141414" w:val="clear"/>
          <w:rtl w:val="0"/>
        </w:rPr>
        <w:t xml:space="preserve">2022</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2026</w:t>
      </w:r>
      <w:r w:rsidDel="00000000" w:rsidR="00000000" w:rsidRPr="00000000">
        <w:rPr>
          <w:rFonts w:ascii="Arial" w:cs="Arial" w:eastAsia="Arial" w:hAnsi="Arial"/>
          <w:color w:val="1f1f1f"/>
          <w:shd w:fill="141414" w:val="clear"/>
          <w:rtl w:val="0"/>
        </w:rPr>
        <w:t xml:space="preserve">)</w:t>
        <w:br w:type="textWrapping"/>
        <w:t xml:space="preserve">    print(df_iron_ore.head())</w:t>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Brazilian iron ore exports represent the backbone of long-haul Capesize demand (C3 Tubarão to Qingdao route). Fluctuations in monthly metric tonnes shipped from Ponta da Madeira directly drive the forward supply curve for Capesize tonnage in the South Atlantic, directly leading Baltic Capesize Index (BCI) C3 spot rates by 15 to 30 days.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Western Australian Mining Throughput: Pilbara Ports Authority &amp; DISR REQ Data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Pilbara Ports Authority (PPA)—encompassing the Port of Port Hedland and the Port of Dampier—handles over 700 million tonnes of dry bulk cargo annually, dominating global seaborne iron ore exports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Australian Department of Industry, Science and Resources (DISR) publishes the </w:t>
      </w:r>
      <w:r w:rsidDel="00000000" w:rsidR="00000000" w:rsidRPr="00000000">
        <w:rPr>
          <w:rFonts w:ascii="Arial" w:cs="Arial" w:eastAsia="Arial" w:hAnsi="Arial"/>
          <w:i w:val="1"/>
          <w:iCs w:val="1"/>
          <w:color w:val="1f1f1f"/>
          <w:rtl w:val="0"/>
        </w:rPr>
        <w:t xml:space="preserve">Resources and Energy Quarterly</w:t>
      </w:r>
      <w:r w:rsidDel="00000000" w:rsidR="00000000" w:rsidRPr="00000000">
        <w:rPr>
          <w:rFonts w:ascii="Arial" w:cs="Arial" w:eastAsia="Arial" w:hAnsi="Arial"/>
          <w:color w:val="1f1f1f"/>
          <w:rtl w:val="0"/>
        </w:rPr>
        <w:t xml:space="preserve"> (REQ), providing historical and 5-year projected commodity production and export volumes in structured Excel workbooks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Operating Institution</w:t>
      </w:r>
      <w:r w:rsidDel="00000000" w:rsidR="00000000" w:rsidRPr="00000000">
        <w:rPr>
          <w:rFonts w:ascii="Arial" w:cs="Arial" w:eastAsia="Arial" w:hAnsi="Arial"/>
          <w:color w:val="1f1f1f"/>
          <w:rtl w:val="0"/>
        </w:rPr>
        <w:t xml:space="preserve">: Pilbara Ports Authority (Government of Western Australia)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&amp; Australian DISR Office of the Chief Economist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Target Maritime Metrics</w:t>
      </w:r>
      <w:r w:rsidDel="00000000" w:rsidR="00000000" w:rsidRPr="00000000">
        <w:rPr>
          <w:rFonts w:ascii="Arial" w:cs="Arial" w:eastAsia="Arial" w:hAnsi="Arial"/>
          <w:color w:val="1f1f1f"/>
          <w:rtl w:val="0"/>
        </w:rPr>
        <w:t xml:space="preserve">: Monthly iron ore throughput (metric tonnes) by port and destination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alongside national quarterly export volumes for iron ore, metallurgical coal, thermal coal, and bauxite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 Availability &amp; Granularity</w:t>
      </w:r>
      <w:r w:rsidDel="00000000" w:rsidR="00000000" w:rsidRPr="00000000">
        <w:rPr>
          <w:rFonts w:ascii="Arial" w:cs="Arial" w:eastAsia="Arial" w:hAnsi="Arial"/>
          <w:color w:val="1f1f1f"/>
          <w:rtl w:val="0"/>
        </w:rPr>
        <w:t xml:space="preserve">: Monthly port statistics (PPA) back to 2010</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Quarterly national datasets (REQ) back to 2000</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Access Mechanism &amp; Technical Endpoint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PPA Monthly Data Tables: Extracted via HTML tables and downloadable monthly news releases from https://www.pilbaraports.com.au/ports/port-of-port-hedland/about-port-of-hedland/port-statistics-and-reports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DISR REQ Open XLSX Feeds: Direct link structure published quarterly, e.g., https://www.industry.gov.au/publications/resources-and-energy-quarterly-june-2026 providing downloadable .xlsx attachments for forecast and historical series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script extracts and parses historical export data directly from the DISR REQ publication series: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io</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pandas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pd</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fetch_australia_req_historical</w:t>
      </w:r>
      <w:r w:rsidDel="00000000" w:rsidR="00000000" w:rsidRPr="00000000">
        <w:rPr>
          <w:rFonts w:ascii="Arial" w:cs="Arial" w:eastAsia="Arial" w:hAnsi="Arial"/>
          <w:i w:val="0"/>
          <w:iCs w:val="0"/>
          <w:color w:val="ffffff"/>
          <w:sz w:val="20"/>
          <w:szCs w:val="20"/>
          <w:shd w:fill="141414" w:val="clear"/>
          <w:rtl w:val="0"/>
        </w:rPr>
        <w:t xml:space="preserve">(excel_url: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-&gt; pd.DataFrame:</w:t>
      </w:r>
      <w:r w:rsidDel="00000000" w:rsidR="00000000" w:rsidRPr="00000000">
        <w:rPr>
          <w:rFonts w:ascii="Arial" w:cs="Arial" w:eastAsia="Arial" w:hAnsi="Arial"/>
          <w:color w:val="1f1f1f"/>
          <w:shd w:fill="141414" w:val="clear"/>
          <w:rtl w:val="0"/>
        </w:rPr>
        <w:br w:type="textWrapping"/>
        <w:t xml:space="preserve">    headers = {</w:t>
      </w:r>
      <w:r w:rsidDel="00000000" w:rsidR="00000000" w:rsidRPr="00000000">
        <w:rPr>
          <w:rFonts w:ascii="Arial" w:cs="Arial" w:eastAsia="Arial" w:hAnsi="Arial"/>
          <w:i w:val="0"/>
          <w:iCs w:val="0"/>
          <w:color w:val="60d673"/>
          <w:sz w:val="20"/>
          <w:szCs w:val="20"/>
          <w:shd w:fill="141414" w:val="clear"/>
          <w:rtl w:val="0"/>
        </w:rPr>
        <w:t xml:space="preserve">"User-Agent"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"Mozilla/5.0"</w:t>
      </w:r>
      <w:r w:rsidDel="00000000" w:rsidR="00000000" w:rsidRPr="00000000">
        <w:rPr>
          <w:rFonts w:ascii="Arial" w:cs="Arial" w:eastAsia="Arial" w:hAnsi="Arial"/>
          <w:color w:val="1f1f1f"/>
          <w:shd w:fill="141414" w:val="clear"/>
          <w:rtl w:val="0"/>
        </w:rPr>
        <w:t xml:space="preserve">}</w:t>
        <w:br w:type="textWrapping"/>
        <w:t xml:space="preserve">    response = requests.get(excel_url, headers=headers, timeout=</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color w:val="1f1f1f"/>
          <w:shd w:fill="141414" w:val="clear"/>
          <w:rtl w:val="0"/>
        </w:rPr>
        <w:t xml:space="preserve">)</w:t>
        <w:br w:type="textWrapping"/>
        <w:t xml:space="preserve">    response.raise_for_status()</w:t>
        <w:br w:type="textWrapping"/>
        <w:t xml:space="preserve">    </w:t>
        <w:br w:type="textWrapping"/>
        <w:t xml:space="preserve">    excel_file = io.BytesIO(response.content)</w:t>
        <w:br w:type="textWrapping"/>
        <w:t xml:space="preserve">    xls = pd.ExcelFile(excel_file)</w:t>
        <w:br w:type="textWrapping"/>
        <w:t xml:space="preserve">    </w:t>
        <w:br w:type="textWrapping"/>
        <w:t xml:space="preserve">    sheet_name = [s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s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xls.sheet_names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"Iron"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s </w:t>
      </w:r>
      <w:r w:rsidDel="00000000" w:rsidR="00000000" w:rsidRPr="00000000">
        <w:rPr>
          <w:rFonts w:ascii="Arial" w:cs="Arial" w:eastAsia="Arial" w:hAnsi="Arial"/>
          <w:i w:val="0"/>
          <w:iCs w:val="0"/>
          <w:color w:val="969dff"/>
          <w:sz w:val="20"/>
          <w:szCs w:val="20"/>
          <w:shd w:fill="141414" w:val="clear"/>
          <w:rtl w:val="0"/>
        </w:rPr>
        <w:t xml:space="preserve">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"Table"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s][</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w:t>
        <w:br w:type="textWrapping"/>
        <w:t xml:space="preserve">    df = pd.read_excel(xls, sheet_name=sheet_name, skiprows=</w:t>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df = df.dropna(how=</w:t>
      </w:r>
      <w:r w:rsidDel="00000000" w:rsidR="00000000" w:rsidRPr="00000000">
        <w:rPr>
          <w:rFonts w:ascii="Arial" w:cs="Arial" w:eastAsia="Arial" w:hAnsi="Arial"/>
          <w:i w:val="0"/>
          <w:iCs w:val="0"/>
          <w:color w:val="60d673"/>
          <w:sz w:val="20"/>
          <w:szCs w:val="20"/>
          <w:shd w:fill="141414" w:val="clear"/>
          <w:rtl w:val="0"/>
        </w:rPr>
        <w:t xml:space="preserve">"all"</w:t>
      </w:r>
      <w:r w:rsidDel="00000000" w:rsidR="00000000" w:rsidRPr="00000000">
        <w:rPr>
          <w:rFonts w:ascii="Arial" w:cs="Arial" w:eastAsia="Arial" w:hAnsi="Arial"/>
          <w:color w:val="1f1f1f"/>
          <w:shd w:fill="141414" w:val="clear"/>
          <w:rtl w:val="0"/>
        </w:rPr>
        <w:t xml:space="preserve">).reset_index(drop=</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df</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req_url = </w:t>
      </w:r>
      <w:r w:rsidDel="00000000" w:rsidR="00000000" w:rsidRPr="00000000">
        <w:rPr>
          <w:rFonts w:ascii="Arial" w:cs="Arial" w:eastAsia="Arial" w:hAnsi="Arial"/>
          <w:i w:val="0"/>
          <w:iCs w:val="0"/>
          <w:color w:val="60d673"/>
          <w:sz w:val="20"/>
          <w:szCs w:val="20"/>
          <w:shd w:fill="141414" w:val="clear"/>
          <w:rtl w:val="0"/>
        </w:rPr>
        <w:t xml:space="preserve">"https://www.industry.gov.au/sites/default/files/2026-06/resources-and-energy-quarterly-june-2026-historical-data.xlsx"</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try</w:t>
      </w:r>
      <w:r w:rsidDel="00000000" w:rsidR="00000000" w:rsidRPr="00000000">
        <w:rPr>
          <w:rFonts w:ascii="Arial" w:cs="Arial" w:eastAsia="Arial" w:hAnsi="Arial"/>
          <w:color w:val="1f1f1f"/>
          <w:shd w:fill="141414" w:val="clear"/>
          <w:rtl w:val="0"/>
        </w:rPr>
        <w:t xml:space="preserve">:</w:t>
        <w:br w:type="textWrapping"/>
        <w:t xml:space="preserve">        df_req = fetch_australia_req_historical(req_url)</w:t>
        <w:br w:type="textWrapping"/>
        <w:t xml:space="preserve">        print(df_req.head())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except</w:t>
      </w:r>
      <w:r w:rsidDel="00000000" w:rsidR="00000000" w:rsidRPr="00000000">
        <w:rPr>
          <w:rFonts w:ascii="Arial" w:cs="Arial" w:eastAsia="Arial" w:hAnsi="Arial"/>
          <w:color w:val="1f1f1f"/>
          <w:shd w:fill="141414" w:val="clear"/>
          <w:rtl w:val="0"/>
        </w:rPr>
        <w:t xml:space="preserve"> Exception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f"Extraction failed: {e}"</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Port Hedland export metrics serve as the immediate supply indicator for the Capesize C5 route (West Australia to Qingdao). Real-time operational adjustments, such as Dynamic Under Keel Clearance (DUKC) modifications or cyclone closures in the Dampier Channel, manifest immediately in PPA throughput figures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These changes impact spot tonnage availability at Western Australian anchorages within 48 to 72 hours.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US Seaborne Petroleum Exports: EIA API v2 Integration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United States Energy Information Administration (EIA) API v2 provides structured access to weekly US crude oil and refined product export volumes, broken down by Petroleum Administration for Defense Districts (PADD)</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PADD 3 (US Gulf Coast) terminals represent the major loading area for Suezmax and VLCC long-haul crude exports bound for Western Europe and Asia.</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Operating Institution</w:t>
      </w:r>
      <w:r w:rsidDel="00000000" w:rsidR="00000000" w:rsidRPr="00000000">
        <w:rPr>
          <w:rFonts w:ascii="Arial" w:cs="Arial" w:eastAsia="Arial" w:hAnsi="Arial"/>
          <w:color w:val="1f1f1f"/>
          <w:rtl w:val="0"/>
        </w:rPr>
        <w:t xml:space="preserve">: US Energy Information Administration (US Department of Energy)</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Target Maritime Metrics</w:t>
      </w:r>
      <w:r w:rsidDel="00000000" w:rsidR="00000000" w:rsidRPr="00000000">
        <w:rPr>
          <w:rFonts w:ascii="Arial" w:cs="Arial" w:eastAsia="Arial" w:hAnsi="Arial"/>
          <w:color w:val="1f1f1f"/>
          <w:rtl w:val="0"/>
        </w:rPr>
        <w:t xml:space="preserve">: Weekly US exports of crude oil (WCREXUS2), distillate fuel oil, and total refined products in thousand barrels per day</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 Availability &amp; Granularity</w:t>
      </w:r>
      <w:r w:rsidDel="00000000" w:rsidR="00000000" w:rsidRPr="00000000">
        <w:rPr>
          <w:rFonts w:ascii="Arial" w:cs="Arial" w:eastAsia="Arial" w:hAnsi="Arial"/>
          <w:color w:val="1f1f1f"/>
          <w:rtl w:val="0"/>
        </w:rPr>
        <w:t xml:space="preserve">: Weekly observations from 1991 to the present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Access Mechanism &amp; Technical Endpoint</w:t>
      </w:r>
      <w:r w:rsidDel="00000000" w:rsidR="00000000" w:rsidRPr="00000000">
        <w:rPr>
          <w:rFonts w:ascii="Arial" w:cs="Arial" w:eastAsia="Arial" w:hAnsi="Arial"/>
          <w:color w:val="1f1f1f"/>
          <w:rtl w:val="0"/>
        </w:rPr>
        <w:t xml:space="preserve">: Open REST API with a free registration key</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Endpoint URL: https://api.eia.gov/v2/petroleum/move/wkly/data/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13]</w:t>
      </w:r>
    </w:p>
    <w:p w:rsidR="00000000" w:rsidDel="00000000" w:rsidP="00000000" w:rsidRDefault="00000000" w:rsidRPr="00000000" w14:paraId="00000030">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Authentication: Query parameter api_key.</w:t>
      </w:r>
    </w:p>
    <w:p w:rsidR="00000000" w:rsidDel="00000000" w:rsidP="00000000" w:rsidRDefault="00000000" w:rsidRPr="00000000" w14:paraId="00000031">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Key Parameters: frequency=weekly, data[]=value, facets[series][]=WCREXUS2</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execution snippet below collects weekly crude export series from EIA API v2: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pandas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pd</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fetch_eia_weekly_crude_exports</w:t>
      </w:r>
      <w:r w:rsidDel="00000000" w:rsidR="00000000" w:rsidRPr="00000000">
        <w:rPr>
          <w:rFonts w:ascii="Arial" w:cs="Arial" w:eastAsia="Arial" w:hAnsi="Arial"/>
          <w:i w:val="0"/>
          <w:iCs w:val="0"/>
          <w:color w:val="ffffff"/>
          <w:sz w:val="20"/>
          <w:szCs w:val="20"/>
          <w:shd w:fill="141414" w:val="clear"/>
          <w:rtl w:val="0"/>
        </w:rPr>
        <w:t xml:space="preserve">(api_key: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-&gt; pd.DataFrame:</w:t>
      </w:r>
      <w:r w:rsidDel="00000000" w:rsidR="00000000" w:rsidRPr="00000000">
        <w:rPr>
          <w:rFonts w:ascii="Arial" w:cs="Arial" w:eastAsia="Arial" w:hAnsi="Arial"/>
          <w:color w:val="1f1f1f"/>
          <w:shd w:fill="141414" w:val="clear"/>
          <w:rtl w:val="0"/>
        </w:rPr>
        <w:br w:type="textWrapping"/>
        <w:t xml:space="preserve">    url = </w:t>
      </w:r>
      <w:r w:rsidDel="00000000" w:rsidR="00000000" w:rsidRPr="00000000">
        <w:rPr>
          <w:rFonts w:ascii="Arial" w:cs="Arial" w:eastAsia="Arial" w:hAnsi="Arial"/>
          <w:i w:val="0"/>
          <w:iCs w:val="0"/>
          <w:color w:val="60d673"/>
          <w:sz w:val="20"/>
          <w:szCs w:val="20"/>
          <w:shd w:fill="141414" w:val="clear"/>
          <w:rtl w:val="0"/>
        </w:rPr>
        <w:t xml:space="preserve">"https://api.eia.gov/v2/petroleum/move/wkly/data/"</w:t>
      </w:r>
      <w:r w:rsidDel="00000000" w:rsidR="00000000" w:rsidRPr="00000000">
        <w:rPr>
          <w:rFonts w:ascii="Arial" w:cs="Arial" w:eastAsia="Arial" w:hAnsi="Arial"/>
          <w:color w:val="1f1f1f"/>
          <w:shd w:fill="141414" w:val="clear"/>
          <w:rtl w:val="0"/>
        </w:rPr>
        <w:br w:type="textWrapping"/>
        <w:t xml:space="preserve">    params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"api_key"</w:t>
      </w:r>
      <w:r w:rsidDel="00000000" w:rsidR="00000000" w:rsidRPr="00000000">
        <w:rPr>
          <w:rFonts w:ascii="Arial" w:cs="Arial" w:eastAsia="Arial" w:hAnsi="Arial"/>
          <w:color w:val="1f1f1f"/>
          <w:shd w:fill="141414" w:val="clear"/>
          <w:rtl w:val="0"/>
        </w:rPr>
        <w:t xml:space="preserve">: api_key,</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"frequency"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"weekly"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"data[0]"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"value"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"facets[series][]"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"WCREXUS2"</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"sort[0][column]"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"period"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"sort[0][direction]"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"desc"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"offset"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"length"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5000</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response = requests.get(url, params=params, timeout=</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color w:val="1f1f1f"/>
          <w:shd w:fill="141414" w:val="clear"/>
          <w:rtl w:val="0"/>
        </w:rPr>
        <w:t xml:space="preserve">)</w:t>
        <w:br w:type="textWrapping"/>
        <w:t xml:space="preserve">    response.raise_for_status()</w:t>
        <w:br w:type="textWrapping"/>
        <w:t xml:space="preserve">    data = response.json()</w:t>
        <w:br w:type="textWrapping"/>
        <w:t xml:space="preserve">    </w:t>
        <w:br w:type="textWrapping"/>
        <w:t xml:space="preserve">    rows = data.get(</w:t>
      </w:r>
      <w:r w:rsidDel="00000000" w:rsidR="00000000" w:rsidRPr="00000000">
        <w:rPr>
          <w:rFonts w:ascii="Arial" w:cs="Arial" w:eastAsia="Arial" w:hAnsi="Arial"/>
          <w:i w:val="0"/>
          <w:iCs w:val="0"/>
          <w:color w:val="60d673"/>
          <w:sz w:val="20"/>
          <w:szCs w:val="20"/>
          <w:shd w:fill="141414" w:val="clear"/>
          <w:rtl w:val="0"/>
        </w:rPr>
        <w:t xml:space="preserve">"response"</w:t>
      </w:r>
      <w:r w:rsidDel="00000000" w:rsidR="00000000" w:rsidRPr="00000000">
        <w:rPr>
          <w:rFonts w:ascii="Arial" w:cs="Arial" w:eastAsia="Arial" w:hAnsi="Arial"/>
          <w:color w:val="1f1f1f"/>
          <w:shd w:fill="141414" w:val="clear"/>
          <w:rtl w:val="0"/>
        </w:rPr>
        <w:t xml:space="preserve">, {}).get(</w:t>
      </w:r>
      <w:r w:rsidDel="00000000" w:rsidR="00000000" w:rsidRPr="00000000">
        <w:rPr>
          <w:rFonts w:ascii="Arial" w:cs="Arial" w:eastAsia="Arial" w:hAnsi="Arial"/>
          <w:i w:val="0"/>
          <w:iCs w:val="0"/>
          <w:color w:val="60d673"/>
          <w:sz w:val="20"/>
          <w:szCs w:val="20"/>
          <w:shd w:fill="141414" w:val="clear"/>
          <w:rtl w:val="0"/>
        </w:rPr>
        <w:t xml:space="preserve">"data"</w:t>
      </w:r>
      <w:r w:rsidDel="00000000" w:rsidR="00000000" w:rsidRPr="00000000">
        <w:rPr>
          <w:rFonts w:ascii="Arial" w:cs="Arial" w:eastAsia="Arial" w:hAnsi="Arial"/>
          <w:color w:val="1f1f1f"/>
          <w:shd w:fill="141414" w:val="clear"/>
          <w:rtl w:val="0"/>
        </w:rPr>
        <w:t xml:space="preserve">, [])</w:t>
        <w:br w:type="textWrapping"/>
        <w:t xml:space="preserve">    df = pd.DataFrame(rows)</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df.empty:</w:t>
        <w:br w:type="textWrapping"/>
        <w:t xml:space="preserve">        df[</w:t>
      </w:r>
      <w:r w:rsidDel="00000000" w:rsidR="00000000" w:rsidRPr="00000000">
        <w:rPr>
          <w:rFonts w:ascii="Arial" w:cs="Arial" w:eastAsia="Arial" w:hAnsi="Arial"/>
          <w:i w:val="0"/>
          <w:iCs w:val="0"/>
          <w:color w:val="60d673"/>
          <w:sz w:val="20"/>
          <w:szCs w:val="20"/>
          <w:shd w:fill="141414" w:val="clear"/>
          <w:rtl w:val="0"/>
        </w:rPr>
        <w:t xml:space="preserve">"date"</w:t>
      </w:r>
      <w:r w:rsidDel="00000000" w:rsidR="00000000" w:rsidRPr="00000000">
        <w:rPr>
          <w:rFonts w:ascii="Arial" w:cs="Arial" w:eastAsia="Arial" w:hAnsi="Arial"/>
          <w:color w:val="1f1f1f"/>
          <w:shd w:fill="141414" w:val="clear"/>
          <w:rtl w:val="0"/>
        </w:rPr>
        <w:t xml:space="preserve">] = pd.to_datetime(df[</w:t>
      </w:r>
      <w:r w:rsidDel="00000000" w:rsidR="00000000" w:rsidRPr="00000000">
        <w:rPr>
          <w:rFonts w:ascii="Arial" w:cs="Arial" w:eastAsia="Arial" w:hAnsi="Arial"/>
          <w:i w:val="0"/>
          <w:iCs w:val="0"/>
          <w:color w:val="60d673"/>
          <w:sz w:val="20"/>
          <w:szCs w:val="20"/>
          <w:shd w:fill="141414" w:val="clear"/>
          <w:rtl w:val="0"/>
        </w:rPr>
        <w:t xml:space="preserve">"period"</w:t>
      </w:r>
      <w:r w:rsidDel="00000000" w:rsidR="00000000" w:rsidRPr="00000000">
        <w:rPr>
          <w:rFonts w:ascii="Arial" w:cs="Arial" w:eastAsia="Arial" w:hAnsi="Arial"/>
          <w:color w:val="1f1f1f"/>
          <w:shd w:fill="141414" w:val="clear"/>
          <w:rtl w:val="0"/>
        </w:rPr>
        <w:t xml:space="preserve">])</w:t>
        <w:br w:type="textWrapping"/>
        <w:t xml:space="preserve">        df[</w:t>
      </w:r>
      <w:r w:rsidDel="00000000" w:rsidR="00000000" w:rsidRPr="00000000">
        <w:rPr>
          <w:rFonts w:ascii="Arial" w:cs="Arial" w:eastAsia="Arial" w:hAnsi="Arial"/>
          <w:i w:val="0"/>
          <w:iCs w:val="0"/>
          <w:color w:val="60d673"/>
          <w:sz w:val="20"/>
          <w:szCs w:val="20"/>
          <w:shd w:fill="141414" w:val="clear"/>
          <w:rtl w:val="0"/>
        </w:rPr>
        <w:t xml:space="preserve">"export_kbpd"</w:t>
      </w:r>
      <w:r w:rsidDel="00000000" w:rsidR="00000000" w:rsidRPr="00000000">
        <w:rPr>
          <w:rFonts w:ascii="Arial" w:cs="Arial" w:eastAsia="Arial" w:hAnsi="Arial"/>
          <w:color w:val="1f1f1f"/>
          <w:shd w:fill="141414" w:val="clear"/>
          <w:rtl w:val="0"/>
        </w:rPr>
        <w:t xml:space="preserve">] = pd.to_numeric(df[</w:t>
      </w:r>
      <w:r w:rsidDel="00000000" w:rsidR="00000000" w:rsidRPr="00000000">
        <w:rPr>
          <w:rFonts w:ascii="Arial" w:cs="Arial" w:eastAsia="Arial" w:hAnsi="Arial"/>
          <w:i w:val="0"/>
          <w:iCs w:val="0"/>
          <w:color w:val="60d673"/>
          <w:sz w:val="20"/>
          <w:szCs w:val="20"/>
          <w:shd w:fill="141414" w:val="clear"/>
          <w:rtl w:val="0"/>
        </w:rPr>
        <w:t xml:space="preserve">"value"</w:t>
      </w:r>
      <w:r w:rsidDel="00000000" w:rsidR="00000000" w:rsidRPr="00000000">
        <w:rPr>
          <w:rFonts w:ascii="Arial" w:cs="Arial" w:eastAsia="Arial" w:hAnsi="Arial"/>
          <w:color w:val="1f1f1f"/>
          <w:shd w:fill="141414" w:val="clear"/>
          <w:rtl w:val="0"/>
        </w:rPr>
        <w:t xml:space="preserve">], errors=</w:t>
      </w:r>
      <w:r w:rsidDel="00000000" w:rsidR="00000000" w:rsidRPr="00000000">
        <w:rPr>
          <w:rFonts w:ascii="Arial" w:cs="Arial" w:eastAsia="Arial" w:hAnsi="Arial"/>
          <w:i w:val="0"/>
          <w:iCs w:val="0"/>
          <w:color w:val="60d673"/>
          <w:sz w:val="20"/>
          <w:szCs w:val="20"/>
          <w:shd w:fill="141414" w:val="clear"/>
          <w:rtl w:val="0"/>
        </w:rPr>
        <w:t xml:space="preserve">"coerce"</w:t>
      </w:r>
      <w:r w:rsidDel="00000000" w:rsidR="00000000" w:rsidRPr="00000000">
        <w:rPr>
          <w:rFonts w:ascii="Arial" w:cs="Arial" w:eastAsia="Arial" w:hAnsi="Arial"/>
          <w:color w:val="1f1f1f"/>
          <w:shd w:fill="141414" w:val="clear"/>
          <w:rtl w:val="0"/>
        </w:rPr>
        <w:t xml:space="preserve">)</w:t>
        <w:br w:type="textWrapping"/>
        <w:t xml:space="preserve">        df = df[[</w:t>
      </w:r>
      <w:r w:rsidDel="00000000" w:rsidR="00000000" w:rsidRPr="00000000">
        <w:rPr>
          <w:rFonts w:ascii="Arial" w:cs="Arial" w:eastAsia="Arial" w:hAnsi="Arial"/>
          <w:i w:val="0"/>
          <w:iCs w:val="0"/>
          <w:color w:val="60d673"/>
          <w:sz w:val="20"/>
          <w:szCs w:val="20"/>
          <w:shd w:fill="141414" w:val="clear"/>
          <w:rtl w:val="0"/>
        </w:rPr>
        <w:t xml:space="preserve">"date"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"export_kbpd"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"series-description"</w:t>
      </w:r>
      <w:r w:rsidDel="00000000" w:rsidR="00000000" w:rsidRPr="00000000">
        <w:rPr>
          <w:rFonts w:ascii="Arial" w:cs="Arial" w:eastAsia="Arial" w:hAnsi="Arial"/>
          <w:color w:val="1f1f1f"/>
          <w:shd w:fill="141414" w:val="clear"/>
          <w:rtl w:val="0"/>
        </w:rPr>
        <w:t xml:space="preserve">]].sort_values(</w:t>
      </w:r>
      <w:r w:rsidDel="00000000" w:rsidR="00000000" w:rsidRPr="00000000">
        <w:rPr>
          <w:rFonts w:ascii="Arial" w:cs="Arial" w:eastAsia="Arial" w:hAnsi="Arial"/>
          <w:i w:val="0"/>
          <w:iCs w:val="0"/>
          <w:color w:val="60d673"/>
          <w:sz w:val="20"/>
          <w:szCs w:val="20"/>
          <w:shd w:fill="141414" w:val="clear"/>
          <w:rtl w:val="0"/>
        </w:rPr>
        <w:t xml:space="preserve">"date"</w:t>
      </w:r>
      <w:r w:rsidDel="00000000" w:rsidR="00000000" w:rsidRPr="00000000">
        <w:rPr>
          <w:rFonts w:ascii="Arial" w:cs="Arial" w:eastAsia="Arial" w:hAnsi="Arial"/>
          <w:color w:val="1f1f1f"/>
          <w:shd w:fill="141414" w:val="clear"/>
          <w:rtl w:val="0"/>
        </w:rPr>
        <w:t xml:space="preserve">).reset_index(drop=</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df</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API_KEY = </w:t>
      </w:r>
      <w:r w:rsidDel="00000000" w:rsidR="00000000" w:rsidRPr="00000000">
        <w:rPr>
          <w:rFonts w:ascii="Arial" w:cs="Arial" w:eastAsia="Arial" w:hAnsi="Arial"/>
          <w:i w:val="0"/>
          <w:iCs w:val="0"/>
          <w:color w:val="60d673"/>
          <w:sz w:val="20"/>
          <w:szCs w:val="20"/>
          <w:shd w:fill="141414" w:val="clear"/>
          <w:rtl w:val="0"/>
        </w:rPr>
        <w:t xml:space="preserve">"YOUR_EIA_API_KEY_HERE"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df_eia = fetch_eia_weekly_crude_exports(API_KEY)</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 Gulf Coast (PADD 3) crude exports maintain a strong positive correlation with Aframax (TD25), Suezmax (TD27), and VLCC (TD22) freight rates. An expansion in US crude exports to Europe replaces short-haul North Sea crude, extending average distance per voyage and inflating global Aframax and Suezmax ton-mile demand.</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High Ton-Mile Bauxite &amp; Bilateral Trade Matrices: UN Comtrade API v1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UN Comtrade API provides bilateral merchandise trade statistics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It serves as a primary source for tracking high-ton-mile specialized trades, such as Guinean bauxite exports (HS 260600) to China, where local port authority digital feeds remain fragmented</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Operating Institution</w:t>
      </w:r>
      <w:r w:rsidDel="00000000" w:rsidR="00000000" w:rsidRPr="00000000">
        <w:rPr>
          <w:rFonts w:ascii="Arial" w:cs="Arial" w:eastAsia="Arial" w:hAnsi="Arial"/>
          <w:color w:val="1f1f1f"/>
          <w:rtl w:val="0"/>
        </w:rPr>
        <w:t xml:space="preserve">: United Nations Statistics Division (UNSD)</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Target Maritime Metrics</w:t>
      </w:r>
      <w:r w:rsidDel="00000000" w:rsidR="00000000" w:rsidRPr="00000000">
        <w:rPr>
          <w:rFonts w:ascii="Arial" w:cs="Arial" w:eastAsia="Arial" w:hAnsi="Arial"/>
          <w:color w:val="1f1f1f"/>
          <w:rtl w:val="0"/>
        </w:rPr>
        <w:t xml:space="preserve">: Monthly trade volume (net weight in metric tonnes) and trade value ($) reported by exporting country (e.g., Guinea, M49 code 324) or importing partner (e.g., China, M49 code 156)</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 Availability &amp; Granularity</w:t>
      </w:r>
      <w:r w:rsidDel="00000000" w:rsidR="00000000" w:rsidRPr="00000000">
        <w:rPr>
          <w:rFonts w:ascii="Arial" w:cs="Arial" w:eastAsia="Arial" w:hAnsi="Arial"/>
          <w:color w:val="1f1f1f"/>
          <w:rtl w:val="0"/>
        </w:rPr>
        <w:t xml:space="preserve">: Monthly trade data from 2000 to the present</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Access Mechanism &amp; Technical Endpoint</w:t>
      </w:r>
      <w:r w:rsidDel="00000000" w:rsidR="00000000" w:rsidRPr="00000000">
        <w:rPr>
          <w:rFonts w:ascii="Arial" w:cs="Arial" w:eastAsia="Arial" w:hAnsi="Arial"/>
          <w:color w:val="1f1f1f"/>
          <w:rtl w:val="0"/>
        </w:rPr>
        <w:t xml:space="preserve">: Open preview REST API (free tier limited to 500 records) and authenticated v1 endpoints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Endpoint URL: https://comtradeapi.un.org/public/v1/preview/C/M/HS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14, 16]</w:t>
      </w:r>
    </w:p>
    <w:p w:rsidR="00000000" w:rsidDel="00000000" w:rsidP="00000000" w:rsidRDefault="00000000" w:rsidRPr="00000000" w14:paraId="00000040">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Parameters: reporterCode=156 (China), partnerCode=324 (Guinea), cmdCode=260600 (Bauxite), flowCode=M (Imports)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Python code fetches monthly import data reported by partner countries to capture Guinean bauxite shipments: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pandas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pd</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fetch_un_comtrade_bauxite</w:t>
      </w:r>
      <w:r w:rsidDel="00000000" w:rsidR="00000000" w:rsidRPr="00000000">
        <w:rPr>
          <w:rFonts w:ascii="Arial" w:cs="Arial" w:eastAsia="Arial" w:hAnsi="Arial"/>
          <w:i w:val="0"/>
          <w:iCs w:val="0"/>
          <w:color w:val="ffffff"/>
          <w:sz w:val="20"/>
          <w:szCs w:val="20"/>
          <w:shd w:fill="141414" w:val="clear"/>
          <w:rtl w:val="0"/>
        </w:rPr>
        <w:t xml:space="preserve">(period: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 </w:t>
      </w:r>
      <w:r w:rsidDel="00000000" w:rsidR="00000000" w:rsidRPr="00000000">
        <w:rPr>
          <w:rFonts w:ascii="Arial" w:cs="Arial" w:eastAsia="Arial" w:hAnsi="Arial"/>
          <w:i w:val="0"/>
          <w:iCs w:val="0"/>
          <w:color w:val="60d673"/>
          <w:sz w:val="20"/>
          <w:szCs w:val="20"/>
          <w:shd w:fill="141414" w:val="clear"/>
          <w:rtl w:val="0"/>
        </w:rPr>
        <w:t xml:space="preserve">"202401"</w:t>
      </w:r>
      <w:r w:rsidDel="00000000" w:rsidR="00000000" w:rsidRPr="00000000">
        <w:rPr>
          <w:rFonts w:ascii="Arial" w:cs="Arial" w:eastAsia="Arial" w:hAnsi="Arial"/>
          <w:i w:val="0"/>
          <w:iCs w:val="0"/>
          <w:color w:val="ffffff"/>
          <w:sz w:val="20"/>
          <w:szCs w:val="20"/>
          <w:shd w:fill="141414" w:val="clear"/>
          <w:rtl w:val="0"/>
        </w:rPr>
        <w:t xml:space="preserve">) -&gt; pd.DataFrame:</w:t>
      </w:r>
      <w:r w:rsidDel="00000000" w:rsidR="00000000" w:rsidRPr="00000000">
        <w:rPr>
          <w:rFonts w:ascii="Arial" w:cs="Arial" w:eastAsia="Arial" w:hAnsi="Arial"/>
          <w:color w:val="1f1f1f"/>
          <w:shd w:fill="141414" w:val="clear"/>
          <w:rtl w:val="0"/>
        </w:rPr>
        <w:br w:type="textWrapping"/>
        <w:t xml:space="preserve">    url = </w:t>
      </w:r>
      <w:r w:rsidDel="00000000" w:rsidR="00000000" w:rsidRPr="00000000">
        <w:rPr>
          <w:rFonts w:ascii="Arial" w:cs="Arial" w:eastAsia="Arial" w:hAnsi="Arial"/>
          <w:i w:val="0"/>
          <w:iCs w:val="0"/>
          <w:color w:val="60d673"/>
          <w:sz w:val="20"/>
          <w:szCs w:val="20"/>
          <w:shd w:fill="141414" w:val="clear"/>
          <w:rtl w:val="0"/>
        </w:rPr>
        <w:t xml:space="preserve">"https://comtradeapi.un.org/public/v1/preview/C/M/HS"</w:t>
      </w:r>
      <w:r w:rsidDel="00000000" w:rsidR="00000000" w:rsidRPr="00000000">
        <w:rPr>
          <w:rFonts w:ascii="Arial" w:cs="Arial" w:eastAsia="Arial" w:hAnsi="Arial"/>
          <w:color w:val="1f1f1f"/>
          <w:shd w:fill="141414" w:val="clear"/>
          <w:rtl w:val="0"/>
        </w:rPr>
        <w:br w:type="textWrapping"/>
        <w:t xml:space="preserve">    </w:t>
        <w:br w:type="textWrapping"/>
        <w:t xml:space="preserve">    params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"reporterCode"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"156"</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"partnerCode"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"324"</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"cmdCode"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"260600"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"period"</w:t>
      </w:r>
      <w:r w:rsidDel="00000000" w:rsidR="00000000" w:rsidRPr="00000000">
        <w:rPr>
          <w:rFonts w:ascii="Arial" w:cs="Arial" w:eastAsia="Arial" w:hAnsi="Arial"/>
          <w:color w:val="1f1f1f"/>
          <w:shd w:fill="141414" w:val="clear"/>
          <w:rtl w:val="0"/>
        </w:rPr>
        <w:t xml:space="preserve">: period,</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"flowCode"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response = requests.get(url, params=params, timeout=</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color w:val="1f1f1f"/>
          <w:shd w:fill="141414" w:val="clear"/>
          <w:rtl w:val="0"/>
        </w:rPr>
        <w:t xml:space="preserve">)</w:t>
        <w:br w:type="textWrapping"/>
        <w:t xml:space="preserve">    response.raise_for_status()</w:t>
        <w:br w:type="textWrapping"/>
        <w:t xml:space="preserve">    data = response.json()</w:t>
        <w:br w:type="textWrapping"/>
        <w:t xml:space="preserve">    </w:t>
        <w:br w:type="textWrapping"/>
        <w:t xml:space="preserve">    records = data.get(</w:t>
      </w:r>
      <w:r w:rsidDel="00000000" w:rsidR="00000000" w:rsidRPr="00000000">
        <w:rPr>
          <w:rFonts w:ascii="Arial" w:cs="Arial" w:eastAsia="Arial" w:hAnsi="Arial"/>
          <w:i w:val="0"/>
          <w:iCs w:val="0"/>
          <w:color w:val="60d673"/>
          <w:sz w:val="20"/>
          <w:szCs w:val="20"/>
          <w:shd w:fill="141414" w:val="clear"/>
          <w:rtl w:val="0"/>
        </w:rPr>
        <w:t xml:space="preserve">"data"</w:t>
      </w:r>
      <w:r w:rsidDel="00000000" w:rsidR="00000000" w:rsidRPr="00000000">
        <w:rPr>
          <w:rFonts w:ascii="Arial" w:cs="Arial" w:eastAsia="Arial" w:hAnsi="Arial"/>
          <w:color w:val="1f1f1f"/>
          <w:shd w:fill="141414" w:val="clear"/>
          <w:rtl w:val="0"/>
        </w:rPr>
        <w:t xml:space="preserve">, [])</w:t>
        <w:br w:type="textWrapping"/>
        <w:t xml:space="preserve">    df = pd.DataFrame(records)</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df.empty:</w:t>
        <w:br w:type="textWrapping"/>
        <w:t xml:space="preserve">        df = df[[</w:t>
      </w:r>
      <w:r w:rsidDel="00000000" w:rsidR="00000000" w:rsidRPr="00000000">
        <w:rPr>
          <w:rFonts w:ascii="Arial" w:cs="Arial" w:eastAsia="Arial" w:hAnsi="Arial"/>
          <w:i w:val="0"/>
          <w:iCs w:val="0"/>
          <w:color w:val="60d673"/>
          <w:sz w:val="20"/>
          <w:szCs w:val="20"/>
          <w:shd w:fill="141414" w:val="clear"/>
          <w:rtl w:val="0"/>
        </w:rPr>
        <w:t xml:space="preserve">"period"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"reporterCode"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"partnerCode"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"cmdCode"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"netWgt"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"primaryValue"</w:t>
      </w:r>
      <w:r w:rsidDel="00000000" w:rsidR="00000000" w:rsidRPr="00000000">
        <w:rPr>
          <w:rFonts w:ascii="Arial" w:cs="Arial" w:eastAsia="Arial" w:hAnsi="Arial"/>
          <w:color w:val="1f1f1f"/>
          <w:shd w:fill="141414" w:val="clear"/>
          <w:rtl w:val="0"/>
        </w:rPr>
        <w:t xml:space="preserve">]]</w:t>
        <w:br w:type="textWrapping"/>
        <w:t xml:space="preserve">        df.rename(columns={</w:t>
      </w:r>
      <w:r w:rsidDel="00000000" w:rsidR="00000000" w:rsidRPr="00000000">
        <w:rPr>
          <w:rFonts w:ascii="Arial" w:cs="Arial" w:eastAsia="Arial" w:hAnsi="Arial"/>
          <w:i w:val="0"/>
          <w:iCs w:val="0"/>
          <w:color w:val="60d673"/>
          <w:sz w:val="20"/>
          <w:szCs w:val="20"/>
          <w:shd w:fill="141414" w:val="clear"/>
          <w:rtl w:val="0"/>
        </w:rPr>
        <w:t xml:space="preserve">"netWgt"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"net_weight_kg"</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"primaryValue"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"cif_usd"</w:t>
      </w:r>
      <w:r w:rsidDel="00000000" w:rsidR="00000000" w:rsidRPr="00000000">
        <w:rPr>
          <w:rFonts w:ascii="Arial" w:cs="Arial" w:eastAsia="Arial" w:hAnsi="Arial"/>
          <w:color w:val="1f1f1f"/>
          <w:shd w:fill="141414" w:val="clear"/>
          <w:rtl w:val="0"/>
        </w:rPr>
        <w:t xml:space="preserve">}, inplace=</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df</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df_bauxite = fetch_un_comtrade_bauxite(</w:t>
      </w:r>
      <w:r w:rsidDel="00000000" w:rsidR="00000000" w:rsidRPr="00000000">
        <w:rPr>
          <w:rFonts w:ascii="Arial" w:cs="Arial" w:eastAsia="Arial" w:hAnsi="Arial"/>
          <w:i w:val="0"/>
          <w:iCs w:val="0"/>
          <w:color w:val="60d673"/>
          <w:sz w:val="20"/>
          <w:szCs w:val="20"/>
          <w:shd w:fill="141414" w:val="clear"/>
          <w:rtl w:val="0"/>
        </w:rPr>
        <w:t xml:space="preserve">"202401"</w:t>
      </w:r>
      <w:r w:rsidDel="00000000" w:rsidR="00000000" w:rsidRPr="00000000">
        <w:rPr>
          <w:rFonts w:ascii="Arial" w:cs="Arial" w:eastAsia="Arial" w:hAnsi="Arial"/>
          <w:color w:val="1f1f1f"/>
          <w:shd w:fill="141414" w:val="clear"/>
          <w:rtl w:val="0"/>
        </w:rPr>
        <w:t xml:space="preserve">)</w:t>
        <w:br w:type="textWrapping"/>
        <w:t xml:space="preserve">    print(df_bauxite.head())</w:t>
        <w:br w:type="textWrapping"/>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Guinean bauxite trade is the primary driver of structural growth in Capesize DWT demand outside of iron ore. The ~11,000 nautical mile transit to China requires dedicated Newcastlemax and Capesize tonnage. Surges in Guinean export volumes absorb Capesize fleet DWT for ~35 to 45 days per voyage, directly tightening available spot tonnage across the Atlantic Basin and boosting BCI spot rates.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 Global Chokepoints &amp; Marine Traffic Volumetrics: IMF PortWatch ArcGIS API</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IMF PortWatch tracks daily vessel transits across major maritime chokepoints (Suez Canal, Panama Canal, Bab-el-Mandeb, Strait of Hormuz, Malacca Strait) and port calls across 1,117 global ports using aggregated Automatic Identification System (AIS) spatial signals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Operating Institution</w:t>
      </w:r>
      <w:r w:rsidDel="00000000" w:rsidR="00000000" w:rsidRPr="00000000">
        <w:rPr>
          <w:rFonts w:ascii="Arial" w:cs="Arial" w:eastAsia="Arial" w:hAnsi="Arial"/>
          <w:color w:val="1f1f1f"/>
          <w:rtl w:val="0"/>
        </w:rPr>
        <w:t xml:space="preserve">: International Monetary Fund (IMF) &amp; Oxford Economics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Target Maritime Metrics</w:t>
      </w:r>
      <w:r w:rsidDel="00000000" w:rsidR="00000000" w:rsidRPr="00000000">
        <w:rPr>
          <w:rFonts w:ascii="Arial" w:cs="Arial" w:eastAsia="Arial" w:hAnsi="Arial"/>
          <w:color w:val="1f1f1f"/>
          <w:rtl w:val="0"/>
        </w:rPr>
        <w:t xml:space="preserve">: Daily vessel transit counts, total capacity (deadweight tonnage, TEU), and transit volume indicators by vessel type (dry bulk, tanker, container)</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 Availability &amp; Granularity</w:t>
      </w:r>
      <w:r w:rsidDel="00000000" w:rsidR="00000000" w:rsidRPr="00000000">
        <w:rPr>
          <w:rFonts w:ascii="Arial" w:cs="Arial" w:eastAsia="Arial" w:hAnsi="Arial"/>
          <w:color w:val="1f1f1f"/>
          <w:rtl w:val="0"/>
        </w:rPr>
        <w:t xml:space="preserve">: Daily observations back to 2019</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Access Mechanism &amp; Technical Endpoint</w:t>
      </w:r>
      <w:r w:rsidDel="00000000" w:rsidR="00000000" w:rsidRPr="00000000">
        <w:rPr>
          <w:rFonts w:ascii="Arial" w:cs="Arial" w:eastAsia="Arial" w:hAnsi="Arial"/>
          <w:color w:val="1f1f1f"/>
          <w:rtl w:val="0"/>
        </w:rPr>
        <w:t xml:space="preserve">: Public ArcGIS FeatureServer REST API</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E">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Endpoint URL: https://services9.arcgis.com/weA1223344/arcgis/rest/services/PortWatch_Chokepoints/FeatureServer/0/query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19, 20]</w:t>
      </w:r>
    </w:p>
    <w:p w:rsidR="00000000" w:rsidDel="00000000" w:rsidP="00000000" w:rsidRDefault="00000000" w:rsidRPr="00000000" w14:paraId="0000004F">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Parameters: where=chokepoint_id='suez', outFields=*, f=json</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script below demonstrates direct ingestion of daily chokepoint transits via the ArcGIS REST API:</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pandas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pd</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fetch_portwatch_chokepoint_transits</w:t>
      </w:r>
      <w:r w:rsidDel="00000000" w:rsidR="00000000" w:rsidRPr="00000000">
        <w:rPr>
          <w:rFonts w:ascii="Arial" w:cs="Arial" w:eastAsia="Arial" w:hAnsi="Arial"/>
          <w:i w:val="0"/>
          <w:iCs w:val="0"/>
          <w:color w:val="ffffff"/>
          <w:sz w:val="20"/>
          <w:szCs w:val="20"/>
          <w:shd w:fill="141414" w:val="clear"/>
          <w:rtl w:val="0"/>
        </w:rPr>
        <w:t xml:space="preserve">(chokepoint_id: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 </w:t>
      </w:r>
      <w:r w:rsidDel="00000000" w:rsidR="00000000" w:rsidRPr="00000000">
        <w:rPr>
          <w:rFonts w:ascii="Arial" w:cs="Arial" w:eastAsia="Arial" w:hAnsi="Arial"/>
          <w:i w:val="0"/>
          <w:iCs w:val="0"/>
          <w:color w:val="60d673"/>
          <w:sz w:val="20"/>
          <w:szCs w:val="20"/>
          <w:shd w:fill="141414" w:val="clear"/>
          <w:rtl w:val="0"/>
        </w:rPr>
        <w:t xml:space="preserve">"suez"</w:t>
      </w:r>
      <w:r w:rsidDel="00000000" w:rsidR="00000000" w:rsidRPr="00000000">
        <w:rPr>
          <w:rFonts w:ascii="Arial" w:cs="Arial" w:eastAsia="Arial" w:hAnsi="Arial"/>
          <w:i w:val="0"/>
          <w:iCs w:val="0"/>
          <w:color w:val="ffffff"/>
          <w:sz w:val="20"/>
          <w:szCs w:val="20"/>
          <w:shd w:fill="141414" w:val="clear"/>
          <w:rtl w:val="0"/>
        </w:rPr>
        <w:t xml:space="preserve">) -&gt; pd.DataFrame:</w:t>
      </w:r>
      <w:r w:rsidDel="00000000" w:rsidR="00000000" w:rsidRPr="00000000">
        <w:rPr>
          <w:rFonts w:ascii="Arial" w:cs="Arial" w:eastAsia="Arial" w:hAnsi="Arial"/>
          <w:color w:val="1f1f1f"/>
          <w:shd w:fill="141414" w:val="clear"/>
          <w:rtl w:val="0"/>
        </w:rPr>
        <w:br w:type="textWrapping"/>
        <w:t xml:space="preserve">    url = </w:t>
      </w:r>
      <w:r w:rsidDel="00000000" w:rsidR="00000000" w:rsidRPr="00000000">
        <w:rPr>
          <w:rFonts w:ascii="Arial" w:cs="Arial" w:eastAsia="Arial" w:hAnsi="Arial"/>
          <w:i w:val="0"/>
          <w:iCs w:val="0"/>
          <w:color w:val="60d673"/>
          <w:sz w:val="20"/>
          <w:szCs w:val="20"/>
          <w:shd w:fill="141414" w:val="clear"/>
          <w:rtl w:val="0"/>
        </w:rPr>
        <w:t xml:space="preserve">"https://services9.arcgis.com/weA1223344/arcgis/rest/services/PortWatch_Chokepoints/FeatureServer/0/query"</w:t>
      </w:r>
      <w:r w:rsidDel="00000000" w:rsidR="00000000" w:rsidRPr="00000000">
        <w:rPr>
          <w:rFonts w:ascii="Arial" w:cs="Arial" w:eastAsia="Arial" w:hAnsi="Arial"/>
          <w:color w:val="1f1f1f"/>
          <w:shd w:fill="141414" w:val="clear"/>
          <w:rtl w:val="0"/>
        </w:rPr>
        <w:br w:type="textWrapping"/>
        <w:t xml:space="preserve">    </w:t>
        <w:br w:type="textWrapping"/>
        <w:t xml:space="preserve">    params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"where"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f"chokepoint_id='{chokepoint_id}'"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"outFields"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"date,chokepoint_id,vessel_type,n_ships,total_dwt"</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"json"</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"resultRecordCount"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2000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"orderByFields"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"date DESC"</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response = requests.get(url, params=params, timeout=</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color w:val="1f1f1f"/>
          <w:shd w:fill="141414" w:val="clear"/>
          <w:rtl w:val="0"/>
        </w:rPr>
        <w:t xml:space="preserve">)</w:t>
        <w:br w:type="textWrapping"/>
        <w:t xml:space="preserve">    response.raise_for_status()</w:t>
        <w:br w:type="textWrapping"/>
        <w:t xml:space="preserve">    data = response.json()</w:t>
        <w:br w:type="textWrapping"/>
        <w:t xml:space="preserve">    </w:t>
        <w:br w:type="textWrapping"/>
        <w:t xml:space="preserve">    features = data.get(</w:t>
      </w:r>
      <w:r w:rsidDel="00000000" w:rsidR="00000000" w:rsidRPr="00000000">
        <w:rPr>
          <w:rFonts w:ascii="Arial" w:cs="Arial" w:eastAsia="Arial" w:hAnsi="Arial"/>
          <w:i w:val="0"/>
          <w:iCs w:val="0"/>
          <w:color w:val="60d673"/>
          <w:sz w:val="20"/>
          <w:szCs w:val="20"/>
          <w:shd w:fill="141414" w:val="clear"/>
          <w:rtl w:val="0"/>
        </w:rPr>
        <w:t xml:space="preserve">"features"</w:t>
      </w:r>
      <w:r w:rsidDel="00000000" w:rsidR="00000000" w:rsidRPr="00000000">
        <w:rPr>
          <w:rFonts w:ascii="Arial" w:cs="Arial" w:eastAsia="Arial" w:hAnsi="Arial"/>
          <w:color w:val="1f1f1f"/>
          <w:shd w:fill="141414" w:val="clear"/>
          <w:rtl w:val="0"/>
        </w:rPr>
        <w:t xml:space="preserve">, [])</w:t>
        <w:br w:type="textWrapping"/>
        <w:t xml:space="preserve">    records = [f[</w:t>
      </w:r>
      <w:r w:rsidDel="00000000" w:rsidR="00000000" w:rsidRPr="00000000">
        <w:rPr>
          <w:rFonts w:ascii="Arial" w:cs="Arial" w:eastAsia="Arial" w:hAnsi="Arial"/>
          <w:i w:val="0"/>
          <w:iCs w:val="0"/>
          <w:color w:val="60d673"/>
          <w:sz w:val="20"/>
          <w:szCs w:val="20"/>
          <w:shd w:fill="141414" w:val="clear"/>
          <w:rtl w:val="0"/>
        </w:rPr>
        <w:t xml:space="preserve">"attributes"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f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features]</w:t>
        <w:br w:type="textWrapping"/>
        <w:t xml:space="preserve">    </w:t>
        <w:br w:type="textWrapping"/>
        <w:t xml:space="preserve">    df = pd.DataFrame(records)</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df.empty:</w:t>
        <w:br w:type="textWrapping"/>
        <w:t xml:space="preserve">        df[</w:t>
      </w:r>
      <w:r w:rsidDel="00000000" w:rsidR="00000000" w:rsidRPr="00000000">
        <w:rPr>
          <w:rFonts w:ascii="Arial" w:cs="Arial" w:eastAsia="Arial" w:hAnsi="Arial"/>
          <w:i w:val="0"/>
          <w:iCs w:val="0"/>
          <w:color w:val="60d673"/>
          <w:sz w:val="20"/>
          <w:szCs w:val="20"/>
          <w:shd w:fill="141414" w:val="clear"/>
          <w:rtl w:val="0"/>
        </w:rPr>
        <w:t xml:space="preserve">"date"</w:t>
      </w:r>
      <w:r w:rsidDel="00000000" w:rsidR="00000000" w:rsidRPr="00000000">
        <w:rPr>
          <w:rFonts w:ascii="Arial" w:cs="Arial" w:eastAsia="Arial" w:hAnsi="Arial"/>
          <w:color w:val="1f1f1f"/>
          <w:shd w:fill="141414" w:val="clear"/>
          <w:rtl w:val="0"/>
        </w:rPr>
        <w:t xml:space="preserve">] = pd.to_datetime(df[</w:t>
      </w:r>
      <w:r w:rsidDel="00000000" w:rsidR="00000000" w:rsidRPr="00000000">
        <w:rPr>
          <w:rFonts w:ascii="Arial" w:cs="Arial" w:eastAsia="Arial" w:hAnsi="Arial"/>
          <w:i w:val="0"/>
          <w:iCs w:val="0"/>
          <w:color w:val="60d673"/>
          <w:sz w:val="20"/>
          <w:szCs w:val="20"/>
          <w:shd w:fill="141414" w:val="clear"/>
          <w:rtl w:val="0"/>
        </w:rPr>
        <w:t xml:space="preserve">"date"</w:t>
      </w:r>
      <w:r w:rsidDel="00000000" w:rsidR="00000000" w:rsidRPr="00000000">
        <w:rPr>
          <w:rFonts w:ascii="Arial" w:cs="Arial" w:eastAsia="Arial" w:hAnsi="Arial"/>
          <w:color w:val="1f1f1f"/>
          <w:shd w:fill="141414" w:val="clear"/>
          <w:rtl w:val="0"/>
        </w:rPr>
        <w:t xml:space="preserve">], unit=</w:t>
      </w:r>
      <w:r w:rsidDel="00000000" w:rsidR="00000000" w:rsidRPr="00000000">
        <w:rPr>
          <w:rFonts w:ascii="Arial" w:cs="Arial" w:eastAsia="Arial" w:hAnsi="Arial"/>
          <w:i w:val="0"/>
          <w:iCs w:val="0"/>
          <w:color w:val="60d673"/>
          <w:sz w:val="20"/>
          <w:szCs w:val="20"/>
          <w:shd w:fill="141414" w:val="clear"/>
          <w:rtl w:val="0"/>
        </w:rPr>
        <w:t xml:space="preserve">"ms"</w:t>
      </w:r>
      <w:r w:rsidDel="00000000" w:rsidR="00000000" w:rsidRPr="00000000">
        <w:rPr>
          <w:rFonts w:ascii="Arial" w:cs="Arial" w:eastAsia="Arial" w:hAnsi="Arial"/>
          <w:color w:val="1f1f1f"/>
          <w:shd w:fill="141414" w:val="clear"/>
          <w:rtl w:val="0"/>
        </w:rPr>
        <w:t xml:space="preserve">)</w:t>
        <w:br w:type="textWrapping"/>
        <w:t xml:space="preserve">        df = df.sort_values(</w:t>
      </w:r>
      <w:r w:rsidDel="00000000" w:rsidR="00000000" w:rsidRPr="00000000">
        <w:rPr>
          <w:rFonts w:ascii="Arial" w:cs="Arial" w:eastAsia="Arial" w:hAnsi="Arial"/>
          <w:i w:val="0"/>
          <w:iCs w:val="0"/>
          <w:color w:val="60d673"/>
          <w:sz w:val="20"/>
          <w:szCs w:val="20"/>
          <w:shd w:fill="141414" w:val="clear"/>
          <w:rtl w:val="0"/>
        </w:rPr>
        <w:t xml:space="preserve">"date"</w:t>
      </w:r>
      <w:r w:rsidDel="00000000" w:rsidR="00000000" w:rsidRPr="00000000">
        <w:rPr>
          <w:rFonts w:ascii="Arial" w:cs="Arial" w:eastAsia="Arial" w:hAnsi="Arial"/>
          <w:color w:val="1f1f1f"/>
          <w:shd w:fill="141414" w:val="clear"/>
          <w:rtl w:val="0"/>
        </w:rPr>
        <w:t xml:space="preserve">).reset_index(drop=</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df</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try</w:t>
      </w:r>
      <w:r w:rsidDel="00000000" w:rsidR="00000000" w:rsidRPr="00000000">
        <w:rPr>
          <w:rFonts w:ascii="Arial" w:cs="Arial" w:eastAsia="Arial" w:hAnsi="Arial"/>
          <w:color w:val="1f1f1f"/>
          <w:shd w:fill="141414" w:val="clear"/>
          <w:rtl w:val="0"/>
        </w:rPr>
        <w:t xml:space="preserve">:</w:t>
        <w:br w:type="textWrapping"/>
        <w:t xml:space="preserve">        df_suez = fetch_portwatch_chokepoint_transits(</w:t>
      </w:r>
      <w:r w:rsidDel="00000000" w:rsidR="00000000" w:rsidRPr="00000000">
        <w:rPr>
          <w:rFonts w:ascii="Arial" w:cs="Arial" w:eastAsia="Arial" w:hAnsi="Arial"/>
          <w:i w:val="0"/>
          <w:iCs w:val="0"/>
          <w:color w:val="60d673"/>
          <w:sz w:val="20"/>
          <w:szCs w:val="20"/>
          <w:shd w:fill="141414" w:val="clear"/>
          <w:rtl w:val="0"/>
        </w:rPr>
        <w:t xml:space="preserve">"suez"</w:t>
      </w:r>
      <w:r w:rsidDel="00000000" w:rsidR="00000000" w:rsidRPr="00000000">
        <w:rPr>
          <w:rFonts w:ascii="Arial" w:cs="Arial" w:eastAsia="Arial" w:hAnsi="Arial"/>
          <w:color w:val="1f1f1f"/>
          <w:shd w:fill="141414" w:val="clear"/>
          <w:rtl w:val="0"/>
        </w:rPr>
        <w:t xml:space="preserve">)</w:t>
        <w:br w:type="textWrapping"/>
        <w:t xml:space="preserve">        print(df_suez.head())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except</w:t>
      </w:r>
      <w:r w:rsidDel="00000000" w:rsidR="00000000" w:rsidRPr="00000000">
        <w:rPr>
          <w:rFonts w:ascii="Arial" w:cs="Arial" w:eastAsia="Arial" w:hAnsi="Arial"/>
          <w:color w:val="1f1f1f"/>
          <w:shd w:fill="141414" w:val="clear"/>
          <w:rtl w:val="0"/>
        </w:rPr>
        <w:t xml:space="preserve"> Exception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f"ArcGIS Query execution error: {e}"</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Disruptions at strategic chokepoints force vessels to reroute via longer geographical paths (e.g., Cape of Good Hope re-routing during Red Sea security crises). This artificially inflates global ton-mile demand without an underlying increase in commodity production, absorbing excess vessel DWT and driving sharp upward rate re-pricings across crude tankers (BDTI) and dry bulk carriers (BDI).</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Route-Specific Spot Freight TCE Earnings &amp; Spot Rate Modeling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Composite freight indices summarize aggregate market sentiment across vessel classes, but quantitative trading strategies require route-level spot rates denominated in Worldscale (WS) points or Dollars per Metric Ton ($/MT). Conversion to Net Time Charter Equivalent (TCE) earnings in $/day provides the standard metric for comparative valuation across shipping sectors: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91828"/>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05500" cy="69182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Worldscale rates function as a percentage index applied to a flat rate baseline expressed in USD per metric tonne for benchmark tanker trade lanes. Gross voyage revenues are calculated by multiplying cargo tonnage by the applicable Worldscale rate and base flat rate, from which variable voyage costs are deducted.</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Route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Geographic Route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Benchmark Vessel Size / Cargo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Dynamic Freight Unit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Freight Market Driver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Suezmax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TD6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Black Sea / CPC to Mediterranean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135,000 MT Crude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Worldscale (WS) / $/day TCE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CPC Blend export terminal stability &amp; Med refinery runs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Suezmax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TD20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West Africa to UK-Continent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130,000 MT Crude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Worldscale (WS) / $/day TCE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Nigerian/Angolan crude loading schedules &amp; European demand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Suezmax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TD27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Guyana (Liza) to UK-Continent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130,000 MT Crude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Worldscale (WS) / $/day TCE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Offshore Guyana production expansion (FPSO additions)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VLCC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TD3C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Middle East Gulf to China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270,000 MT Crude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Worldscale (WS) / $/day TCE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OPEC+ export quotas &amp; Chinese state refinery crude imports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VLCC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TD15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West Africa to China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260,000 MT Crude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Worldscale (WS) / $/day TCE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Atlantic basin long-haul crude arbitrage to Far East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VLCC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TD22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 Gulf Coast to China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270,000 MT Crude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Lump Sum ($) / $/day TCE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 export arbitrage spreads &amp; WTI-Brent price differentials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Aframax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TD7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North Sea to UK-Continent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80,000 MT Crude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Worldscale (WS) / $/day TCE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 North Sea crude production &amp; European intra-basin runs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Aframax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TD25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 Gulf Coast to UK-Continent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70,000 MT Crude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Worldscale (WS) / $/day TCE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 Gulf Coast transatlantic exports to European refineries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Capesize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Tubarão (Brazil) to Qingdao (China)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180,000 MT Iron 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$/Metric Ton &amp; $/day TCE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Vale iron ore production targets &amp; Atlantic Capesize balance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Capesize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West Australia to Qingdao (China)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170,000 MT Iron 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$/Metric Ton &amp; $/day TCE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Pilbara major miner export flows &amp; Pacific spot tonnage supply</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Route-level spot data can be systematically ingested from open shipbroker market reports published weekly in structured PDF format (e.g., Allied Shipbroking, Xclusiv Shipbrokers, Banchero Costa)</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or harvested via public REST/GraphQL endpoints exposed by maritime technology platforms such as Signal Ocean (OceanFreight API)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pdfplumber</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pandas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pd</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io</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extract_broker_spot_rates_from_pdf</w:t>
      </w:r>
      <w:r w:rsidDel="00000000" w:rsidR="00000000" w:rsidRPr="00000000">
        <w:rPr>
          <w:rFonts w:ascii="Arial" w:cs="Arial" w:eastAsia="Arial" w:hAnsi="Arial"/>
          <w:i w:val="0"/>
          <w:iCs w:val="0"/>
          <w:color w:val="ffffff"/>
          <w:sz w:val="20"/>
          <w:szCs w:val="20"/>
          <w:shd w:fill="141414" w:val="clear"/>
          <w:rtl w:val="0"/>
        </w:rPr>
        <w:t xml:space="preserve">(pdf_url: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-&gt; pd.DataFrame:</w:t>
      </w:r>
      <w:r w:rsidDel="00000000" w:rsidR="00000000" w:rsidRPr="00000000">
        <w:rPr>
          <w:rFonts w:ascii="Arial" w:cs="Arial" w:eastAsia="Arial" w:hAnsi="Arial"/>
          <w:color w:val="1f1f1f"/>
          <w:shd w:fill="141414" w:val="clear"/>
          <w:rtl w:val="0"/>
        </w:rPr>
        <w:br w:type="textWrapping"/>
        <w:t xml:space="preserve">    headers = {</w:t>
      </w:r>
      <w:r w:rsidDel="00000000" w:rsidR="00000000" w:rsidRPr="00000000">
        <w:rPr>
          <w:rFonts w:ascii="Arial" w:cs="Arial" w:eastAsia="Arial" w:hAnsi="Arial"/>
          <w:i w:val="0"/>
          <w:iCs w:val="0"/>
          <w:color w:val="60d673"/>
          <w:sz w:val="20"/>
          <w:szCs w:val="20"/>
          <w:shd w:fill="141414" w:val="clear"/>
          <w:rtl w:val="0"/>
        </w:rPr>
        <w:t xml:space="preserve">"User-Agent"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"Mozilla/5.0"</w:t>
      </w:r>
      <w:r w:rsidDel="00000000" w:rsidR="00000000" w:rsidRPr="00000000">
        <w:rPr>
          <w:rFonts w:ascii="Arial" w:cs="Arial" w:eastAsia="Arial" w:hAnsi="Arial"/>
          <w:color w:val="1f1f1f"/>
          <w:shd w:fill="141414" w:val="clear"/>
          <w:rtl w:val="0"/>
        </w:rPr>
        <w:t xml:space="preserve">}</w:t>
        <w:br w:type="textWrapping"/>
        <w:t xml:space="preserve">    response = requests.get(pdf_url, headers=headers, timeout=</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color w:val="1f1f1f"/>
          <w:shd w:fill="141414" w:val="clear"/>
          <w:rtl w:val="0"/>
        </w:rPr>
        <w:t xml:space="preserve">)</w:t>
        <w:br w:type="textWrapping"/>
        <w:t xml:space="preserve">    response.raise_for_status()</w:t>
        <w:br w:type="textWrapping"/>
        <w:t xml:space="preserve">    </w:t>
        <w:br w:type="textWrapping"/>
        <w:t xml:space="preserve">    extracted_rows = []</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with</w:t>
      </w:r>
      <w:r w:rsidDel="00000000" w:rsidR="00000000" w:rsidRPr="00000000">
        <w:rPr>
          <w:rFonts w:ascii="Arial" w:cs="Arial" w:eastAsia="Arial" w:hAnsi="Arial"/>
          <w:color w:val="1f1f1f"/>
          <w:shd w:fill="141414" w:val="clear"/>
          <w:rtl w:val="0"/>
        </w:rPr>
        <w:t xml:space="preserve"> pdfplumber.</w:t>
      </w:r>
      <w:r w:rsidDel="00000000" w:rsidR="00000000" w:rsidRPr="00000000">
        <w:rPr>
          <w:rFonts w:ascii="Arial" w:cs="Arial" w:eastAsia="Arial" w:hAnsi="Arial"/>
          <w:i w:val="0"/>
          <w:iCs w:val="0"/>
          <w:color w:val="ff5a59"/>
          <w:sz w:val="20"/>
          <w:szCs w:val="20"/>
          <w:shd w:fill="141414" w:val="clear"/>
          <w:rtl w:val="0"/>
        </w:rPr>
        <w:t xml:space="preserve">open</w:t>
      </w:r>
      <w:r w:rsidDel="00000000" w:rsidR="00000000" w:rsidRPr="00000000">
        <w:rPr>
          <w:rFonts w:ascii="Arial" w:cs="Arial" w:eastAsia="Arial" w:hAnsi="Arial"/>
          <w:color w:val="1f1f1f"/>
          <w:shd w:fill="141414" w:val="clear"/>
          <w:rtl w:val="0"/>
        </w:rPr>
        <w:t xml:space="preserve">(io.BytesIO(response.content))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pdf:</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page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pdf.pages:</w:t>
        <w:br w:type="textWrapping"/>
        <w:t xml:space="preserve">            tables = page.extract_tables()</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table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tables:</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row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table: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any</w:t>
      </w:r>
      <w:r w:rsidDel="00000000" w:rsidR="00000000" w:rsidRPr="00000000">
        <w:rPr>
          <w:rFonts w:ascii="Arial" w:cs="Arial" w:eastAsia="Arial" w:hAnsi="Arial"/>
          <w:color w:val="1f1f1f"/>
          <w:shd w:fill="141414" w:val="clear"/>
          <w:rtl w:val="0"/>
        </w:rPr>
        <w:t xml:space="preserve">(code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color w:val="1f1f1f"/>
          <w:shd w:fill="141414" w:val="clear"/>
          <w:rtl w:val="0"/>
        </w:rPr>
        <w:t xml:space="preserve">(row)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code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"TD3C"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"TD20"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"TD6"</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"C5"</w:t>
      </w:r>
      <w:r w:rsidDel="00000000" w:rsidR="00000000" w:rsidRPr="00000000">
        <w:rPr>
          <w:rFonts w:ascii="Arial" w:cs="Arial" w:eastAsia="Arial" w:hAnsi="Arial"/>
          <w:color w:val="1f1f1f"/>
          <w:shd w:fill="141414" w:val="clear"/>
          <w:rtl w:val="0"/>
        </w:rPr>
        <w:t xml:space="preserve">]):</w:t>
        <w:br w:type="textWrapping"/>
        <w:t xml:space="preserve">                        extracted_rows.append(row)</w:t>
        <w:br w:type="textWrapping"/>
        <w:t xml:space="preserve">                        </w:t>
        <w:br w:type="textWrapping"/>
        <w:t xml:space="preserve">    df = pd.DataFrame(extracted_rows)</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df</w:t>
        <w:br w:type="textWrapping"/>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Fleet Supply, Orderbook Dynamics, and Shipyard Capacity Constraints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Fleet capacity growth sets the structural floor and ceiling for long-term shipping cycles. While short-term demand fluctuations drive freight rate volatility, net supply growth determines whether rate spikes persist. Fleet supply growth is governed by four variables: existing fleet DWT, the active orderbook, vessel scrap/demolition rates, and shipyard berth utilization.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56464"/>
            <wp:effectExtent b="0" l="0" r="0" t="0"/>
            <wp:docPr id="1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05500" cy="456464"/>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Orderbook-to-Fleet ratio (%) reflects long-term supply expansion. Vessel deliveries are constrained by global shipyard capacity, which is currently concentrated in China, South Korea, and Japan.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Maritime Sector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Active Fleet Capacity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Orderbook-to-Fleet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Estimated Delivery Window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Shipyard Berth Utilization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Structural Supply Outlook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Capesize Bulk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~380 M DWT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2026 – 2028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95%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Restricted orderbook limits growth; aging fleet supports scrap potential.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Panamax / Supramax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~540 M DWT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2026 – 2029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92%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delivery volumes absorbed by trade fragmentation and longer routes.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VLCC Crude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~270 M DWT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2026 – 2028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98% (Near Capacity)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Historically low orderbook relative to fleet age profile; structural undersupply.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Suezmax / Aframax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~210 M DWT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2026 – 2028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96%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Accelerated deliveries planned for 2026/2027; targeted replacement of dark fleet.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MR / LR2 Clean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~180 M DWT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2026 – 2029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94%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Orderbook expansion driven by refinery relocation to the Middle East and Asia.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Container Boxships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~29.5 M TEU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2026 – 2028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99% (Maximum)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orderbook delivery profile risk, partially offset by slow steaming.</w:t>
            </w:r>
          </w:p>
        </w:tc>
      </w:tr>
    </w:tbl>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Historically, 5% to 15% of scheduled annual shipyard deliveries suffer from slippage—delays that push vessel completions into subsequent calendar years due to supply chain bottlenecks, labor shortages, or strategic rescheduling by shipowners seeking tax advantages. Demolition activity is primarily dictated by secondhand asset valuations relative to scrap steel price floors across major breaking yards in South Asia (Bangladesh, India, Pakistan) and Turkey.</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calculate_net_fleet_expansion</w:t>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existing_fleet_dwt: </w:t>
      </w:r>
      <w:r w:rsidDel="00000000" w:rsidR="00000000" w:rsidRPr="00000000">
        <w:rPr>
          <w:rFonts w:ascii="Arial" w:cs="Arial" w:eastAsia="Arial" w:hAnsi="Arial"/>
          <w:i w:val="0"/>
          <w:iCs w:val="0"/>
          <w:color w:val="ff5a59"/>
          <w:sz w:val="20"/>
          <w:szCs w:val="20"/>
          <w:shd w:fill="141414" w:val="clear"/>
          <w:rtl w:val="0"/>
        </w:rPr>
        <w:t xml:space="preserve">float</w:t>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scheduled_deliveries_dwt: </w:t>
      </w:r>
      <w:r w:rsidDel="00000000" w:rsidR="00000000" w:rsidRPr="00000000">
        <w:rPr>
          <w:rFonts w:ascii="Arial" w:cs="Arial" w:eastAsia="Arial" w:hAnsi="Arial"/>
          <w:i w:val="0"/>
          <w:iCs w:val="0"/>
          <w:color w:val="ff5a59"/>
          <w:sz w:val="20"/>
          <w:szCs w:val="20"/>
          <w:shd w:fill="141414" w:val="clear"/>
          <w:rtl w:val="0"/>
        </w:rPr>
        <w:t xml:space="preserve">float</w:t>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slippage_rate: </w:t>
      </w:r>
      <w:r w:rsidDel="00000000" w:rsidR="00000000" w:rsidRPr="00000000">
        <w:rPr>
          <w:rFonts w:ascii="Arial" w:cs="Arial" w:eastAsia="Arial" w:hAnsi="Arial"/>
          <w:i w:val="0"/>
          <w:iCs w:val="0"/>
          <w:color w:val="ff5a59"/>
          <w:sz w:val="20"/>
          <w:szCs w:val="20"/>
          <w:shd w:fill="141414" w:val="clear"/>
          <w:rtl w:val="0"/>
        </w:rPr>
        <w:t xml:space="preserve">float</w:t>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projected_scrapping_dwt: </w:t>
      </w:r>
      <w:r w:rsidDel="00000000" w:rsidR="00000000" w:rsidRPr="00000000">
        <w:rPr>
          <w:rFonts w:ascii="Arial" w:cs="Arial" w:eastAsia="Arial" w:hAnsi="Arial"/>
          <w:i w:val="0"/>
          <w:iCs w:val="0"/>
          <w:color w:val="ff5a59"/>
          <w:sz w:val="20"/>
          <w:szCs w:val="20"/>
          <w:shd w:fill="141414" w:val="clear"/>
          <w:rtl w:val="0"/>
        </w:rPr>
        <w:t xml:space="preserve">float</w:t>
      </w:r>
      <w:r w:rsidDel="00000000" w:rsidR="00000000" w:rsidRPr="00000000">
        <w:rPr>
          <w:rFonts w:ascii="Arial" w:cs="Arial" w:eastAsia="Arial" w:hAnsi="Arial"/>
          <w:i w:val="0"/>
          <w:iCs w:val="0"/>
          <w:color w:val="ffffff"/>
          <w:sz w:val="20"/>
          <w:szCs w:val="20"/>
          <w:shd w:fill="141414" w:val="clear"/>
          <w:rtl w:val="0"/>
        </w:rPr>
        <w:br w:type="textWrapping"/>
        <w:t xml:space="preserve">) -&gt; dict:</w:t>
      </w:r>
      <w:r w:rsidDel="00000000" w:rsidR="00000000" w:rsidRPr="00000000">
        <w:rPr>
          <w:rFonts w:ascii="Arial" w:cs="Arial" w:eastAsia="Arial" w:hAnsi="Arial"/>
          <w:color w:val="1f1f1f"/>
          <w:shd w:fill="141414" w:val="clear"/>
          <w:rtl w:val="0"/>
        </w:rPr>
        <w:br w:type="textWrapping"/>
        <w:t xml:space="preserve">    actual_deliveries = scheduled_deliveries_dwt * (</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 - slippage_rate)</w:t>
        <w:br w:type="textWrapping"/>
        <w:t xml:space="preserve">    net_dwt_change = actual_deliveries - projected_scrapping_dwt</w:t>
        <w:br w:type="textWrapping"/>
        <w:t xml:space="preserve">    net_growth_pct = (net_dwt_change / existing_fleet_dwt) * </w:t>
      </w:r>
      <w:r w:rsidDel="00000000" w:rsidR="00000000" w:rsidRPr="00000000">
        <w:rPr>
          <w:rFonts w:ascii="Arial" w:cs="Arial" w:eastAsia="Arial" w:hAnsi="Arial"/>
          <w:i w:val="0"/>
          <w:iCs w:val="0"/>
          <w:color w:val="ff96da"/>
          <w:sz w:val="20"/>
          <w:szCs w:val="20"/>
          <w:shd w:fill="141414" w:val="clear"/>
          <w:rtl w:val="0"/>
        </w:rPr>
        <w:t xml:space="preserve">100.0</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"scheduled_deliveries_dwt"</w:t>
      </w:r>
      <w:r w:rsidDel="00000000" w:rsidR="00000000" w:rsidRPr="00000000">
        <w:rPr>
          <w:rFonts w:ascii="Arial" w:cs="Arial" w:eastAsia="Arial" w:hAnsi="Arial"/>
          <w:color w:val="1f1f1f"/>
          <w:shd w:fill="141414" w:val="clear"/>
          <w:rtl w:val="0"/>
        </w:rPr>
        <w:t xml:space="preserve">: scheduled_deliveries_dwt,</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"adjusted_deliveries_dwt"</w:t>
      </w:r>
      <w:r w:rsidDel="00000000" w:rsidR="00000000" w:rsidRPr="00000000">
        <w:rPr>
          <w:rFonts w:ascii="Arial" w:cs="Arial" w:eastAsia="Arial" w:hAnsi="Arial"/>
          <w:color w:val="1f1f1f"/>
          <w:shd w:fill="141414" w:val="clear"/>
          <w:rtl w:val="0"/>
        </w:rPr>
        <w:t xml:space="preserve">: actual_deliveries,</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"projected_scrapping_dwt"</w:t>
      </w:r>
      <w:r w:rsidDel="00000000" w:rsidR="00000000" w:rsidRPr="00000000">
        <w:rPr>
          <w:rFonts w:ascii="Arial" w:cs="Arial" w:eastAsia="Arial" w:hAnsi="Arial"/>
          <w:color w:val="1f1f1f"/>
          <w:shd w:fill="141414" w:val="clear"/>
          <w:rtl w:val="0"/>
        </w:rPr>
        <w:t xml:space="preserve">: projected_scrapping_dwt,</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"net_dwt_change"</w:t>
      </w:r>
      <w:r w:rsidDel="00000000" w:rsidR="00000000" w:rsidRPr="00000000">
        <w:rPr>
          <w:rFonts w:ascii="Arial" w:cs="Arial" w:eastAsia="Arial" w:hAnsi="Arial"/>
          <w:color w:val="1f1f1f"/>
          <w:shd w:fill="141414" w:val="clear"/>
          <w:rtl w:val="0"/>
        </w:rPr>
        <w:t xml:space="preserve">: net_dwt_change,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"net_fleet_growth_pct"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round</w:t>
      </w:r>
      <w:r w:rsidDel="00000000" w:rsidR="00000000" w:rsidRPr="00000000">
        <w:rPr>
          <w:rFonts w:ascii="Arial" w:cs="Arial" w:eastAsia="Arial" w:hAnsi="Arial"/>
          <w:color w:val="1f1f1f"/>
          <w:shd w:fill="141414" w:val="clear"/>
          <w:rtl w:val="0"/>
        </w:rPr>
        <w:t xml:space="preserve">(net_growth_pct, </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w:t>
        <w:br w:type="textWrapping"/>
        <w:t xml:space="preserve">    }</w:t>
        <w:br w:type="textWrapping"/>
        <w:br w:type="textWrapping"/>
        <w:t xml:space="preserve">capesize_2026 = calculate_net_fleet_expansion(</w:t>
        <w:br w:type="textWrapping"/>
        <w:t xml:space="preserve">    existing_fleet_dwt=</w:t>
      </w:r>
      <w:r w:rsidDel="00000000" w:rsidR="00000000" w:rsidRPr="00000000">
        <w:rPr>
          <w:rFonts w:ascii="Arial" w:cs="Arial" w:eastAsia="Arial" w:hAnsi="Arial"/>
          <w:i w:val="0"/>
          <w:iCs w:val="0"/>
          <w:color w:val="ff96da"/>
          <w:sz w:val="20"/>
          <w:szCs w:val="20"/>
          <w:shd w:fill="141414" w:val="clear"/>
          <w:rtl w:val="0"/>
        </w:rPr>
        <w:t xml:space="preserve">380000000</w:t>
      </w:r>
      <w:r w:rsidDel="00000000" w:rsidR="00000000" w:rsidRPr="00000000">
        <w:rPr>
          <w:rFonts w:ascii="Arial" w:cs="Arial" w:eastAsia="Arial" w:hAnsi="Arial"/>
          <w:color w:val="1f1f1f"/>
          <w:shd w:fill="141414" w:val="clear"/>
          <w:rtl w:val="0"/>
        </w:rPr>
        <w:t xml:space="preserve">,</w:t>
        <w:br w:type="textWrapping"/>
        <w:t xml:space="preserve">    scheduled_deliveries_dwt=</w:t>
      </w:r>
      <w:r w:rsidDel="00000000" w:rsidR="00000000" w:rsidRPr="00000000">
        <w:rPr>
          <w:rFonts w:ascii="Arial" w:cs="Arial" w:eastAsia="Arial" w:hAnsi="Arial"/>
          <w:i w:val="0"/>
          <w:iCs w:val="0"/>
          <w:color w:val="ff96da"/>
          <w:sz w:val="20"/>
          <w:szCs w:val="20"/>
          <w:shd w:fill="141414" w:val="clear"/>
          <w:rtl w:val="0"/>
        </w:rPr>
        <w:t xml:space="preserve">12000000</w:t>
      </w:r>
      <w:r w:rsidDel="00000000" w:rsidR="00000000" w:rsidRPr="00000000">
        <w:rPr>
          <w:rFonts w:ascii="Arial" w:cs="Arial" w:eastAsia="Arial" w:hAnsi="Arial"/>
          <w:color w:val="1f1f1f"/>
          <w:shd w:fill="141414" w:val="clear"/>
          <w:rtl w:val="0"/>
        </w:rPr>
        <w:t xml:space="preserve">,</w:t>
        <w:br w:type="textWrapping"/>
        <w:t xml:space="preserve">    slippage_rate=</w:t>
      </w:r>
      <w:r w:rsidDel="00000000" w:rsidR="00000000" w:rsidRPr="00000000">
        <w:rPr>
          <w:rFonts w:ascii="Arial" w:cs="Arial" w:eastAsia="Arial" w:hAnsi="Arial"/>
          <w:i w:val="0"/>
          <w:iCs w:val="0"/>
          <w:color w:val="ff96da"/>
          <w:sz w:val="20"/>
          <w:szCs w:val="20"/>
          <w:shd w:fill="141414" w:val="clear"/>
          <w:rtl w:val="0"/>
        </w:rPr>
        <w:t xml:space="preserve">0.10</w:t>
      </w:r>
      <w:r w:rsidDel="00000000" w:rsidR="00000000" w:rsidRPr="00000000">
        <w:rPr>
          <w:rFonts w:ascii="Arial" w:cs="Arial" w:eastAsia="Arial" w:hAnsi="Arial"/>
          <w:color w:val="1f1f1f"/>
          <w:shd w:fill="141414" w:val="clear"/>
          <w:rtl w:val="0"/>
        </w:rPr>
        <w:t xml:space="preserve">,</w:t>
        <w:br w:type="textWrapping"/>
        <w:t xml:space="preserve">    projected_scrapping_dwt=</w:t>
      </w:r>
      <w:r w:rsidDel="00000000" w:rsidR="00000000" w:rsidRPr="00000000">
        <w:rPr>
          <w:rFonts w:ascii="Arial" w:cs="Arial" w:eastAsia="Arial" w:hAnsi="Arial"/>
          <w:i w:val="0"/>
          <w:iCs w:val="0"/>
          <w:color w:val="ff96da"/>
          <w:sz w:val="20"/>
          <w:szCs w:val="20"/>
          <w:shd w:fill="141414" w:val="clear"/>
          <w:rtl w:val="0"/>
        </w:rPr>
        <w:t xml:space="preserve">3500000</w:t>
      </w:r>
      <w:r w:rsidDel="00000000" w:rsidR="00000000" w:rsidRPr="00000000">
        <w:rPr>
          <w:rFonts w:ascii="Arial" w:cs="Arial" w:eastAsia="Arial" w:hAnsi="Arial"/>
          <w:color w:val="1f1f1f"/>
          <w:shd w:fill="141414" w:val="clear"/>
          <w:rtl w:val="0"/>
        </w:rPr>
        <w:br w:type="textWrapping"/>
        <w:t xml:space="preserve">)</w:t>
        <w:br w:type="textWrapping"/>
        <w:t xml:space="preserve">print(capesize_2026)</w:t>
        <w:br w:type="textWrapping"/>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feeds covering sector orderbooks and shipyard delivery schedules can be systematically parsed from quarterly publications by the United Nations Conference on Trade and Development (UNCTADstat API) and periodic open research metrics released by major shipbroking firms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Port Congestion Metrics &amp; Anchorage Waiting Time Analytics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Port congestion acts as an immediate supply restriction mechanism. When ships are delayed at anchorage, effective global vessel supply contracts without changes to nominal fleet size. Delays absorb active vessel DWT, effectively tightening freight markets during peak loading or discharge cycles.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56464"/>
            <wp:effectExtent b="0" l="0" r="0" t="0"/>
            <wp:docPr id="1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05500" cy="456464"/>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the Congestion Factor % represents the percentage of the global sector fleet anchored at discharge or loading hubs exceeding normal operational turnarounds.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Congestion Hub Sector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Major Ports / Anchorages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Key Volumetric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Disruption Driver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Freight Index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Dry Bulk (Capesize)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Qingdao, Rizhao, Caofeidian, Ningbo-Zhoushan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Vessel Count at Anchorage &amp; Average Days Waiting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Chinese iron ore stock replenishment, customs clearances, berth weather delays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Baltic Capesize Index (BCI)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Dry Bulk (Coal)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Newcastle, Dalrymple Bay, Gladstone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Vessel Loading Queue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Rail-to-port logistics bottlenecks, East Australian cyclone season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Baltic Supramax Index (BSI) / BCI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Crude Tankers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Singapore Anchorage, Ningbo, Rotterdam, Houston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Tanker Count &amp; Waiting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Refinery turnaround cycles, discharge berth delays, STS transfers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Baltic Dirty Tanker Index (BDTI)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Clean Product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Chiba, Rotterdam, Antwerp, Houston Ship Channel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Anchorage Duration (Hours)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Inland waterway levels, regional storage capacity limits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Baltic Clean Tanker Index (BCTI)</w:t>
            </w:r>
          </w:p>
        </w:tc>
      </w:tr>
    </w:tbl>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Port congestion can be systematically derived by querying the IMF PortWatch Port Activity API endpoints, which track spatial vessel positions and anchorage dwell times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pandas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pd</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fetch_portwatch_port_activity</w:t>
      </w:r>
      <w:r w:rsidDel="00000000" w:rsidR="00000000" w:rsidRPr="00000000">
        <w:rPr>
          <w:rFonts w:ascii="Arial" w:cs="Arial" w:eastAsia="Arial" w:hAnsi="Arial"/>
          <w:i w:val="0"/>
          <w:iCs w:val="0"/>
          <w:color w:val="ffffff"/>
          <w:sz w:val="20"/>
          <w:szCs w:val="20"/>
          <w:shd w:fill="141414" w:val="clear"/>
          <w:rtl w:val="0"/>
        </w:rPr>
        <w:t xml:space="preserve">(port_code: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 </w:t>
      </w:r>
      <w:r w:rsidDel="00000000" w:rsidR="00000000" w:rsidRPr="00000000">
        <w:rPr>
          <w:rFonts w:ascii="Arial" w:cs="Arial" w:eastAsia="Arial" w:hAnsi="Arial"/>
          <w:i w:val="0"/>
          <w:iCs w:val="0"/>
          <w:color w:val="60d673"/>
          <w:sz w:val="20"/>
          <w:szCs w:val="20"/>
          <w:shd w:fill="141414" w:val="clear"/>
          <w:rtl w:val="0"/>
        </w:rPr>
        <w:t xml:space="preserve">"CNQDG"</w:t>
      </w:r>
      <w:r w:rsidDel="00000000" w:rsidR="00000000" w:rsidRPr="00000000">
        <w:rPr>
          <w:rFonts w:ascii="Arial" w:cs="Arial" w:eastAsia="Arial" w:hAnsi="Arial"/>
          <w:i w:val="0"/>
          <w:iCs w:val="0"/>
          <w:color w:val="ffffff"/>
          <w:sz w:val="20"/>
          <w:szCs w:val="20"/>
          <w:shd w:fill="141414" w:val="clear"/>
          <w:rtl w:val="0"/>
        </w:rPr>
        <w:t xml:space="preserve">) -&gt; pd.DataFrame:</w:t>
      </w:r>
      <w:r w:rsidDel="00000000" w:rsidR="00000000" w:rsidRPr="00000000">
        <w:rPr>
          <w:rFonts w:ascii="Arial" w:cs="Arial" w:eastAsia="Arial" w:hAnsi="Arial"/>
          <w:color w:val="1f1f1f"/>
          <w:shd w:fill="141414" w:val="clear"/>
          <w:rtl w:val="0"/>
        </w:rPr>
        <w:br w:type="textWrapping"/>
        <w:t xml:space="preserve">    url = </w:t>
      </w:r>
      <w:r w:rsidDel="00000000" w:rsidR="00000000" w:rsidRPr="00000000">
        <w:rPr>
          <w:rFonts w:ascii="Arial" w:cs="Arial" w:eastAsia="Arial" w:hAnsi="Arial"/>
          <w:i w:val="0"/>
          <w:iCs w:val="0"/>
          <w:color w:val="60d673"/>
          <w:sz w:val="20"/>
          <w:szCs w:val="20"/>
          <w:shd w:fill="141414" w:val="clear"/>
          <w:rtl w:val="0"/>
        </w:rPr>
        <w:t xml:space="preserve">"https://services9.arcgis.com/weA1223344/arcgis/rest/services/PortWatch_Port_Activity/FeatureServer/0/query"</w:t>
      </w:r>
      <w:r w:rsidDel="00000000" w:rsidR="00000000" w:rsidRPr="00000000">
        <w:rPr>
          <w:rFonts w:ascii="Arial" w:cs="Arial" w:eastAsia="Arial" w:hAnsi="Arial"/>
          <w:color w:val="1f1f1f"/>
          <w:shd w:fill="141414" w:val="clear"/>
          <w:rtl w:val="0"/>
        </w:rPr>
        <w:br w:type="textWrapping"/>
        <w:t xml:space="preserve">    </w:t>
        <w:br w:type="textWrapping"/>
        <w:t xml:space="preserve">    params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"where"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f"port_code='{port_code}'"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"outFields"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"date,port_name,port_code,vessels_at_anchorage,avg_waiting_days,moving_7day_avg"</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"json"</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"resultRecordCount"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1000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"orderByFields"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"date DESC"</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response = requests.get(url, params=params, timeout=</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color w:val="1f1f1f"/>
          <w:shd w:fill="141414" w:val="clear"/>
          <w:rtl w:val="0"/>
        </w:rPr>
        <w:t xml:space="preserve">)</w:t>
        <w:br w:type="textWrapping"/>
        <w:t xml:space="preserve">    response.raise_for_status()</w:t>
        <w:br w:type="textWrapping"/>
        <w:t xml:space="preserve">    data = response.json()</w:t>
        <w:br w:type="textWrapping"/>
        <w:t xml:space="preserve">    </w:t>
        <w:br w:type="textWrapping"/>
        <w:t xml:space="preserve">    features = data.get(</w:t>
      </w:r>
      <w:r w:rsidDel="00000000" w:rsidR="00000000" w:rsidRPr="00000000">
        <w:rPr>
          <w:rFonts w:ascii="Arial" w:cs="Arial" w:eastAsia="Arial" w:hAnsi="Arial"/>
          <w:i w:val="0"/>
          <w:iCs w:val="0"/>
          <w:color w:val="60d673"/>
          <w:sz w:val="20"/>
          <w:szCs w:val="20"/>
          <w:shd w:fill="141414" w:val="clear"/>
          <w:rtl w:val="0"/>
        </w:rPr>
        <w:t xml:space="preserve">"features"</w:t>
      </w:r>
      <w:r w:rsidDel="00000000" w:rsidR="00000000" w:rsidRPr="00000000">
        <w:rPr>
          <w:rFonts w:ascii="Arial" w:cs="Arial" w:eastAsia="Arial" w:hAnsi="Arial"/>
          <w:color w:val="1f1f1f"/>
          <w:shd w:fill="141414" w:val="clear"/>
          <w:rtl w:val="0"/>
        </w:rPr>
        <w:t xml:space="preserve">, [])</w:t>
        <w:br w:type="textWrapping"/>
        <w:t xml:space="preserve">    records = [f[</w:t>
      </w:r>
      <w:r w:rsidDel="00000000" w:rsidR="00000000" w:rsidRPr="00000000">
        <w:rPr>
          <w:rFonts w:ascii="Arial" w:cs="Arial" w:eastAsia="Arial" w:hAnsi="Arial"/>
          <w:i w:val="0"/>
          <w:iCs w:val="0"/>
          <w:color w:val="60d673"/>
          <w:sz w:val="20"/>
          <w:szCs w:val="20"/>
          <w:shd w:fill="141414" w:val="clear"/>
          <w:rtl w:val="0"/>
        </w:rPr>
        <w:t xml:space="preserve">"attributes"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f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features]</w:t>
        <w:br w:type="textWrapping"/>
        <w:t xml:space="preserve">    </w:t>
        <w:br w:type="textWrapping"/>
        <w:t xml:space="preserve">    df = pd.DataFrame(records)</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df.empty:</w:t>
        <w:br w:type="textWrapping"/>
        <w:t xml:space="preserve">        df[</w:t>
      </w:r>
      <w:r w:rsidDel="00000000" w:rsidR="00000000" w:rsidRPr="00000000">
        <w:rPr>
          <w:rFonts w:ascii="Arial" w:cs="Arial" w:eastAsia="Arial" w:hAnsi="Arial"/>
          <w:i w:val="0"/>
          <w:iCs w:val="0"/>
          <w:color w:val="60d673"/>
          <w:sz w:val="20"/>
          <w:szCs w:val="20"/>
          <w:shd w:fill="141414" w:val="clear"/>
          <w:rtl w:val="0"/>
        </w:rPr>
        <w:t xml:space="preserve">"date"</w:t>
      </w:r>
      <w:r w:rsidDel="00000000" w:rsidR="00000000" w:rsidRPr="00000000">
        <w:rPr>
          <w:rFonts w:ascii="Arial" w:cs="Arial" w:eastAsia="Arial" w:hAnsi="Arial"/>
          <w:color w:val="1f1f1f"/>
          <w:shd w:fill="141414" w:val="clear"/>
          <w:rtl w:val="0"/>
        </w:rPr>
        <w:t xml:space="preserve">] = pd.to_datetime(df[</w:t>
      </w:r>
      <w:r w:rsidDel="00000000" w:rsidR="00000000" w:rsidRPr="00000000">
        <w:rPr>
          <w:rFonts w:ascii="Arial" w:cs="Arial" w:eastAsia="Arial" w:hAnsi="Arial"/>
          <w:i w:val="0"/>
          <w:iCs w:val="0"/>
          <w:color w:val="60d673"/>
          <w:sz w:val="20"/>
          <w:szCs w:val="20"/>
          <w:shd w:fill="141414" w:val="clear"/>
          <w:rtl w:val="0"/>
        </w:rPr>
        <w:t xml:space="preserve">"date"</w:t>
      </w:r>
      <w:r w:rsidDel="00000000" w:rsidR="00000000" w:rsidRPr="00000000">
        <w:rPr>
          <w:rFonts w:ascii="Arial" w:cs="Arial" w:eastAsia="Arial" w:hAnsi="Arial"/>
          <w:color w:val="1f1f1f"/>
          <w:shd w:fill="141414" w:val="clear"/>
          <w:rtl w:val="0"/>
        </w:rPr>
        <w:t xml:space="preserve">], unit=</w:t>
      </w:r>
      <w:r w:rsidDel="00000000" w:rsidR="00000000" w:rsidRPr="00000000">
        <w:rPr>
          <w:rFonts w:ascii="Arial" w:cs="Arial" w:eastAsia="Arial" w:hAnsi="Arial"/>
          <w:i w:val="0"/>
          <w:iCs w:val="0"/>
          <w:color w:val="60d673"/>
          <w:sz w:val="20"/>
          <w:szCs w:val="20"/>
          <w:shd w:fill="141414" w:val="clear"/>
          <w:rtl w:val="0"/>
        </w:rPr>
        <w:t xml:space="preserve">"ms"</w:t>
      </w:r>
      <w:r w:rsidDel="00000000" w:rsidR="00000000" w:rsidRPr="00000000">
        <w:rPr>
          <w:rFonts w:ascii="Arial" w:cs="Arial" w:eastAsia="Arial" w:hAnsi="Arial"/>
          <w:color w:val="1f1f1f"/>
          <w:shd w:fill="141414" w:val="clear"/>
          <w:rtl w:val="0"/>
        </w:rPr>
        <w:t xml:space="preserve">)</w:t>
        <w:br w:type="textWrapping"/>
        <w:t xml:space="preserve">        df = df.sort_values(</w:t>
      </w:r>
      <w:r w:rsidDel="00000000" w:rsidR="00000000" w:rsidRPr="00000000">
        <w:rPr>
          <w:rFonts w:ascii="Arial" w:cs="Arial" w:eastAsia="Arial" w:hAnsi="Arial"/>
          <w:i w:val="0"/>
          <w:iCs w:val="0"/>
          <w:color w:val="60d673"/>
          <w:sz w:val="20"/>
          <w:szCs w:val="20"/>
          <w:shd w:fill="141414" w:val="clear"/>
          <w:rtl w:val="0"/>
        </w:rPr>
        <w:t xml:space="preserve">"date"</w:t>
      </w:r>
      <w:r w:rsidDel="00000000" w:rsidR="00000000" w:rsidRPr="00000000">
        <w:rPr>
          <w:rFonts w:ascii="Arial" w:cs="Arial" w:eastAsia="Arial" w:hAnsi="Arial"/>
          <w:color w:val="1f1f1f"/>
          <w:shd w:fill="141414" w:val="clear"/>
          <w:rtl w:val="0"/>
        </w:rPr>
        <w:t xml:space="preserve">).reset_index(drop=</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df</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try</w:t>
      </w:r>
      <w:r w:rsidDel="00000000" w:rsidR="00000000" w:rsidRPr="00000000">
        <w:rPr>
          <w:rFonts w:ascii="Arial" w:cs="Arial" w:eastAsia="Arial" w:hAnsi="Arial"/>
          <w:color w:val="1f1f1f"/>
          <w:shd w:fill="141414" w:val="clear"/>
          <w:rtl w:val="0"/>
        </w:rPr>
        <w:t xml:space="preserve">:</w:t>
        <w:br w:type="textWrapping"/>
        <w:t xml:space="preserve">        df_qingdao = fetch_portwatch_port_activity(</w:t>
      </w:r>
      <w:r w:rsidDel="00000000" w:rsidR="00000000" w:rsidRPr="00000000">
        <w:rPr>
          <w:rFonts w:ascii="Arial" w:cs="Arial" w:eastAsia="Arial" w:hAnsi="Arial"/>
          <w:i w:val="0"/>
          <w:iCs w:val="0"/>
          <w:color w:val="60d673"/>
          <w:sz w:val="20"/>
          <w:szCs w:val="20"/>
          <w:shd w:fill="141414" w:val="clear"/>
          <w:rtl w:val="0"/>
        </w:rPr>
        <w:t xml:space="preserve">"CNQDG"</w:t>
      </w:r>
      <w:r w:rsidDel="00000000" w:rsidR="00000000" w:rsidRPr="00000000">
        <w:rPr>
          <w:rFonts w:ascii="Arial" w:cs="Arial" w:eastAsia="Arial" w:hAnsi="Arial"/>
          <w:color w:val="1f1f1f"/>
          <w:shd w:fill="141414" w:val="clear"/>
          <w:rtl w:val="0"/>
        </w:rPr>
        <w:t xml:space="preserve">)</w:t>
        <w:br w:type="textWrapping"/>
        <w:t xml:space="preserve">        print(df_qingdao.head())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except</w:t>
      </w:r>
      <w:r w:rsidDel="00000000" w:rsidR="00000000" w:rsidRPr="00000000">
        <w:rPr>
          <w:rFonts w:ascii="Arial" w:cs="Arial" w:eastAsia="Arial" w:hAnsi="Arial"/>
          <w:color w:val="1f1f1f"/>
          <w:shd w:fill="141414" w:val="clear"/>
          <w:rtl w:val="0"/>
        </w:rPr>
        <w:t xml:space="preserve"> Exception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f"Port Congestion API Ingestion Error: {e}"</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Elevated waiting times at Qingdao absorb active Capesize tonnage in the Pacific Basin. If waiting times increase from 2 days to 6 days across 50 Capesize vessels, 200 vessel-days of capacity are temporarily removed from spot availability. This reduces spot supply at Western Australian loading ports, putting upward pressure on C5 freight rates ($/MT).</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Carbon Regimes, Fuel Spreads, and Environmental Decoupling</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Environmental regulations decouple raw vessel deadweight capacity from effective operational capability. Regulatory frameworks—including the European Union Emissions Trading System (EU ETS) for maritime transport, alongside IMO mandates (Carbon Intensity Indicator - CII, and Energy Efficiency Existing Ship Index - EEXI)—impose explicit financial costs based on carbon emissions.</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EU ETS Maritime Carbon Allowances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inclusion of maritime transport in the EU ETS mandates that shipping companies surrender European Union Allowances (EUA) for greenhouse gas emissions on voyages involving EU ports (100% of emissions for intra-EU voyages, 50% for extra-EU voyages entering or exiting EU ports).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63596"/>
            <wp:effectExtent b="0" l="0" r="0" t="0"/>
            <wp:docPr id="1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05500" cy="463596"/>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231815" cy="243405"/>
            <wp:effectExtent b="0" l="0" r="0" t="0"/>
            <wp:docPr id="1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31815" cy="243405"/>
                    </a:xfrm>
                    <a:prstGeom prst="rect"/>
                    <a:ln/>
                  </pic:spPr>
                </pic:pic>
              </a:graphicData>
            </a:graphic>
          </wp:inline>
        </w:drawing>
      </w:r>
      <w:r w:rsidDel="00000000" w:rsidR="00000000" w:rsidRPr="00000000">
        <w:rPr>
          <w:rFonts w:ascii="Arial" w:cs="Arial" w:eastAsia="Arial" w:hAnsi="Arial"/>
          <w:color w:val="1f1f1f"/>
          <w:rtl w:val="0"/>
        </w:rPr>
        <w:t xml:space="preserve"> represents the carbon conversion factor (</w:t>
      </w:r>
      <w:r w:rsidDel="00000000" w:rsidR="00000000" w:rsidRPr="00000000">
        <w:rPr>
          <w:rFonts w:ascii="Arial" w:cs="Arial" w:eastAsia="Arial" w:hAnsi="Arial"/>
          <w:color w:val="1f1f1f"/>
        </w:rPr>
        <w:drawing>
          <wp:inline distB="19050" distT="19050" distL="19050" distR="19050">
            <wp:extent cx="1594123" cy="229370"/>
            <wp:effectExtent b="0" l="0" r="0" t="0"/>
            <wp:docPr id="1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1594123" cy="229370"/>
                    </a:xfrm>
                    <a:prstGeom prst="rect"/>
                    <a:ln/>
                  </pic:spPr>
                </pic:pic>
              </a:graphicData>
            </a:graphic>
          </wp:inline>
        </w:drawing>
      </w:r>
      <w:r w:rsidDel="00000000" w:rsidR="00000000" w:rsidRPr="00000000">
        <w:rPr>
          <w:rFonts w:ascii="Arial" w:cs="Arial" w:eastAsia="Arial" w:hAnsi="Arial"/>
          <w:color w:val="1f1f1f"/>
          <w:rtl w:val="0"/>
        </w:rPr>
        <w:t xml:space="preserve"> for VLSFO, and </w:t>
      </w:r>
      <w:r w:rsidDel="00000000" w:rsidR="00000000" w:rsidRPr="00000000">
        <w:rPr>
          <w:rFonts w:ascii="Arial" w:cs="Arial" w:eastAsia="Arial" w:hAnsi="Arial"/>
          <w:color w:val="1f1f1f"/>
        </w:rPr>
        <w:drawing>
          <wp:inline distB="19050" distT="19050" distL="19050" distR="19050">
            <wp:extent cx="1594123" cy="229370"/>
            <wp:effectExtent b="0" l="0" r="0" t="0"/>
            <wp:docPr id="1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594123" cy="229370"/>
                    </a:xfrm>
                    <a:prstGeom prst="rect"/>
                    <a:ln/>
                  </pic:spPr>
                </pic:pic>
              </a:graphicData>
            </a:graphic>
          </wp:inline>
        </w:drawing>
      </w:r>
      <w:r w:rsidDel="00000000" w:rsidR="00000000" w:rsidRPr="00000000">
        <w:rPr>
          <w:rFonts w:ascii="Arial" w:cs="Arial" w:eastAsia="Arial" w:hAnsi="Arial"/>
          <w:color w:val="1f1f1f"/>
          <w:rtl w:val="0"/>
        </w:rPr>
        <w:t xml:space="preserve"> for HSFO), Coverage % reflects the EU ETS scope (50% or 100%), and </w:t>
      </w:r>
      <w:r w:rsidDel="00000000" w:rsidR="00000000" w:rsidRPr="00000000">
        <w:rPr>
          <w:rFonts w:ascii="Arial" w:cs="Arial" w:eastAsia="Arial" w:hAnsi="Arial"/>
          <w:color w:val="1f1f1f"/>
        </w:rPr>
        <w:drawing>
          <wp:inline distB="19050" distT="19050" distL="19050" distR="19050">
            <wp:extent cx="434518" cy="240128"/>
            <wp:effectExtent b="0" l="0" r="0" t="0"/>
            <wp:docPr id="1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34518" cy="240128"/>
                    </a:xfrm>
                    <a:prstGeom prst="rect"/>
                    <a:ln/>
                  </pic:spPr>
                </pic:pic>
              </a:graphicData>
            </a:graphic>
          </wp:inline>
        </w:drawing>
      </w:r>
      <w:r w:rsidDel="00000000" w:rsidR="00000000" w:rsidRPr="00000000">
        <w:rPr>
          <w:rFonts w:ascii="Arial" w:cs="Arial" w:eastAsia="Arial" w:hAnsi="Arial"/>
          <w:color w:val="1f1f1f"/>
          <w:rtl w:val="0"/>
        </w:rPr>
        <w:t xml:space="preserve"> is the spot price of EU Allowances in €/t CO2.</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The Hi-5 Bunker Fuel Spread Dynamics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Hi-5 Spread measures the price difference between Very Low Sulfur Fuel Oil (VLSFO, 0.5% sulfur) and High Sulfur Fuel Oil (HSFO, 3.5% sulfur):</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63596"/>
            <wp:effectExtent b="0" l="0" r="0" t="0"/>
            <wp:docPr id="20"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05500" cy="463596"/>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wide Hi-5 spread provides an operational cost advantage to vessels fitted with Exhaust Gas Cleaning Systems (scrubbers), allowing them to burn cheaper HSFO while remaining compliant with IMO sulfur limits.</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Bunkering Hub 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Target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Data Stream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Integration Value to Rate Modeling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Singapore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VLSFO / HSFO Spot ($/MT)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Bunkering Port API / Energy Spot Feeds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Primary cost determinant for Pacific Capesize/VLCC TCE calculations.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Rotterdam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VLSFO / HSFO Spot ($/MT)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European Energy Market Portals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Key input for Atlantic Suezmax/Aframax TCE calculation and EU ETS surcharges.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Fujairah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VLSFO / HSFO Spot ($/MT)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Middle East Bunkering Open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Primary voyage cost metric for MEG-Asia VLCC TD3C routes.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Houston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VLSFO / HSFO Spot ($/MT)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 Gulf Coast Fuel Indexes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 variable for US Gulf Coast export TCE conversions (TD22, TD25).</w:t>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before="48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calculate_scrubber_daily_savings</w:t>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daily_fuel_consumption_mt: </w:t>
      </w:r>
      <w:r w:rsidDel="00000000" w:rsidR="00000000" w:rsidRPr="00000000">
        <w:rPr>
          <w:rFonts w:ascii="Arial" w:cs="Arial" w:eastAsia="Arial" w:hAnsi="Arial"/>
          <w:i w:val="0"/>
          <w:iCs w:val="0"/>
          <w:color w:val="ff5a59"/>
          <w:sz w:val="20"/>
          <w:szCs w:val="20"/>
          <w:shd w:fill="141414" w:val="clear"/>
          <w:rtl w:val="0"/>
        </w:rPr>
        <w:t xml:space="preserve">float</w:t>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hi5_spread_usd_per_mt: </w:t>
      </w:r>
      <w:r w:rsidDel="00000000" w:rsidR="00000000" w:rsidRPr="00000000">
        <w:rPr>
          <w:rFonts w:ascii="Arial" w:cs="Arial" w:eastAsia="Arial" w:hAnsi="Arial"/>
          <w:i w:val="0"/>
          <w:iCs w:val="0"/>
          <w:color w:val="ff5a59"/>
          <w:sz w:val="20"/>
          <w:szCs w:val="20"/>
          <w:shd w:fill="141414" w:val="clear"/>
          <w:rtl w:val="0"/>
        </w:rPr>
        <w:t xml:space="preserve">float</w:t>
      </w:r>
      <w:r w:rsidDel="00000000" w:rsidR="00000000" w:rsidRPr="00000000">
        <w:rPr>
          <w:rFonts w:ascii="Arial" w:cs="Arial" w:eastAsia="Arial" w:hAnsi="Arial"/>
          <w:i w:val="0"/>
          <w:iCs w:val="0"/>
          <w:color w:val="ffffff"/>
          <w:sz w:val="20"/>
          <w:szCs w:val="20"/>
          <w:shd w:fill="141414" w:val="clear"/>
          <w:rtl w:val="0"/>
        </w:rPr>
        <w:br w:type="textWrapping"/>
        <w:t xml:space="preserve">) -&gt; float:</w:t>
      </w:r>
      <w:r w:rsidDel="00000000" w:rsidR="00000000" w:rsidRPr="00000000">
        <w:rPr>
          <w:rFonts w:ascii="Arial" w:cs="Arial" w:eastAsia="Arial" w:hAnsi="Arial"/>
          <w:color w:val="1f1f1f"/>
          <w:shd w:fill="141414" w:val="clear"/>
          <w:rtl w:val="0"/>
        </w:rPr>
        <w:br w:type="textWrapping"/>
        <w:t xml:space="preserve">    daily_savings_usd = daily_fuel_consumption_mt * hi5_spread_usd_per_mt</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daily_savings_usd</w:t>
        <w:br w:type="textWrapping"/>
        <w:br w:type="textWrapping"/>
        <w:t xml:space="preserve">daily_advantage = calculate_scrubber_daily_savings(</w:t>
      </w:r>
      <w:r w:rsidDel="00000000" w:rsidR="00000000" w:rsidRPr="00000000">
        <w:rPr>
          <w:rFonts w:ascii="Arial" w:cs="Arial" w:eastAsia="Arial" w:hAnsi="Arial"/>
          <w:i w:val="0"/>
          <w:iCs w:val="0"/>
          <w:color w:val="ff96da"/>
          <w:sz w:val="20"/>
          <w:szCs w:val="20"/>
          <w:shd w:fill="141414" w:val="clear"/>
          <w:rtl w:val="0"/>
        </w:rPr>
        <w:t xml:space="preserve">45.0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150.0</w:t>
      </w:r>
      <w:r w:rsidDel="00000000" w:rsidR="00000000" w:rsidRPr="00000000">
        <w:rPr>
          <w:rFonts w:ascii="Arial" w:cs="Arial" w:eastAsia="Arial" w:hAnsi="Arial"/>
          <w:color w:val="1f1f1f"/>
          <w:shd w:fill="141414" w:val="clear"/>
          <w:rtl w:val="0"/>
        </w:rPr>
        <w:t xml:space="preserve">)</w:t>
        <w:br w:type="textWrapping"/>
        <w:t xml:space="preserve">print(</w:t>
      </w:r>
      <w:r w:rsidDel="00000000" w:rsidR="00000000" w:rsidRPr="00000000">
        <w:rPr>
          <w:rFonts w:ascii="Arial" w:cs="Arial" w:eastAsia="Arial" w:hAnsi="Arial"/>
          <w:i w:val="0"/>
          <w:iCs w:val="0"/>
          <w:color w:val="60d673"/>
          <w:sz w:val="20"/>
          <w:szCs w:val="20"/>
          <w:shd w:fill="141414" w:val="clear"/>
          <w:rtl w:val="0"/>
        </w:rPr>
        <w:t xml:space="preserve">f"Scrubber-fitted daily advantage: ${daily_advantage:</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i w:val="0"/>
          <w:iCs w:val="0"/>
          <w:color w:val="60d673"/>
          <w:sz w:val="20"/>
          <w:szCs w:val="20"/>
          <w:shd w:fill="141414" w:val="clear"/>
          <w:rtl w:val="0"/>
        </w:rPr>
        <w:t xml:space="preserve">f}/day"</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Scrubber-fitted vessels capture a premium in TCE earnings over non-scrubber vessels equal to the daily fuel cost savings. When the Hi-5 spread expands beyond $150/MT, scrubber-fitted Capesize and VLCC spot earnings diverge sharply from non-scrubber benchmarks. Quantitative freight models must account for fleet scrubber penetration rates to avoid mispricing spot rate sensitivity to bunker fuel cost shocks.</w:t>
      </w:r>
    </w:p>
    <w:p w:rsidR="00000000" w:rsidDel="00000000" w:rsidP="00000000" w:rsidRDefault="00000000" w:rsidRPr="00000000" w14:paraId="000001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Zero-Infrastructure Data Ingestion Architecture &amp; System Integration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execute continuous data collection without traditional server infrastructure, automated Python pipelines can be scheduled via GitHub Actions workflows. These workflows execute on scheduled cron triggers, retrieve data payloads from REST endpoints or public data portals, parse and normalize unstructured attributes into standard schemas, and store static flat files directly within the repository storage layer.</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execution flow follows a structured processing sequence across four functional layers:</w:t>
      </w:r>
    </w:p>
    <w:p w:rsidR="00000000" w:rsidDel="00000000" w:rsidP="00000000" w:rsidRDefault="00000000" w:rsidRPr="00000000" w14:paraId="0000012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Scheduled Ingestion Triggers</w:t>
      </w:r>
      <w:r w:rsidDel="00000000" w:rsidR="00000000" w:rsidRPr="00000000">
        <w:rPr>
          <w:rFonts w:ascii="Arial" w:cs="Arial" w:eastAsia="Arial" w:hAnsi="Arial"/>
          <w:color w:val="1f1f1f"/>
          <w:rtl w:val="0"/>
        </w:rPr>
        <w:t xml:space="preserve">: Automated cron jobs initiate targeted Python scripts based on source update cadences (daily for IMF PortWatch and bunker feeds, weekly for EIA petroleum exports, monthly for ComexStat and UN Comtrade statistics)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API Ingestion &amp; Payload Extraction</w:t>
      </w:r>
      <w:r w:rsidDel="00000000" w:rsidR="00000000" w:rsidRPr="00000000">
        <w:rPr>
          <w:rFonts w:ascii="Arial" w:cs="Arial" w:eastAsia="Arial" w:hAnsi="Arial"/>
          <w:color w:val="1f1f1f"/>
          <w:rtl w:val="0"/>
        </w:rPr>
        <w:t xml:space="preserve">: Python extraction modules interface with REST APIs, Socrata endpoints, and public PDF archive links, parsing raw JSON, CSV, or tabular PDF structures into normalized DataFrames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Transformation &amp; Ton-Mile Calculations</w:t>
      </w:r>
      <w:r w:rsidDel="00000000" w:rsidR="00000000" w:rsidRPr="00000000">
        <w:rPr>
          <w:rFonts w:ascii="Arial" w:cs="Arial" w:eastAsia="Arial" w:hAnsi="Arial"/>
          <w:color w:val="1f1f1f"/>
          <w:rtl w:val="0"/>
        </w:rPr>
        <w:t xml:space="preserve">: Raw cargo tonnages are combined with nautical distance tables to update active ton-mile demand metrics. Voyage costs—including bunker fuel spreads and EU ETS carbon allowances—are applied to calculate route-specific TCE rates ($/day).</w:t>
      </w:r>
    </w:p>
    <w:p w:rsidR="00000000" w:rsidDel="00000000" w:rsidP="00000000" w:rsidRDefault="00000000" w:rsidRPr="00000000" w14:paraId="00000126">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Static Flat-File Storage &amp; Local RAG Interface</w:t>
      </w:r>
      <w:r w:rsidDel="00000000" w:rsidR="00000000" w:rsidRPr="00000000">
        <w:rPr>
          <w:rFonts w:ascii="Arial" w:cs="Arial" w:eastAsia="Arial" w:hAnsi="Arial"/>
          <w:color w:val="1f1f1f"/>
          <w:rtl w:val="0"/>
        </w:rPr>
        <w:t xml:space="preserve">: Transformed datasets are saved as compressed Parquet and JSON files directly within static GitHub repository storage. Front-end terminal applications and local retrieval-augmented generation (RAG) models query these flat files directly via client-side WebAssembly and duckdb-wasm engines.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combining upstream physical export tracking with real-time fleet constraints and environmental cost adjustments, quantitative terminals can transition from tracking lagging price indices to forecasting structural shifts in global freight rates.</w:t>
      </w:r>
    </w:p>
    <w:p w:rsidR="00000000" w:rsidDel="00000000" w:rsidP="00000000" w:rsidRDefault="00000000" w:rsidRPr="00000000" w14:paraId="00000128">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2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trading - R-universe search, </w:t>
      </w:r>
      <w:hyperlink r:id="rId23">
        <w:r w:rsidDel="00000000" w:rsidR="00000000" w:rsidRPr="00000000">
          <w:rPr>
            <w:rFonts w:ascii="Arial" w:cs="Arial" w:eastAsia="Arial" w:hAnsi="Arial"/>
            <w:color w:val="0000ee"/>
            <w:sz w:val="24"/>
            <w:szCs w:val="24"/>
            <w:u w:val="single"/>
            <w:rtl w:val="0"/>
          </w:rPr>
          <w:t xml:space="preserve">https://r-universe.dev/search?q=trading</w:t>
        </w:r>
      </w:hyperlink>
      <w:r w:rsidDel="00000000" w:rsidR="00000000" w:rsidRPr="00000000">
        <w:rPr>
          <w:rtl w:val="0"/>
        </w:rPr>
      </w:r>
    </w:p>
    <w:p w:rsidR="00000000" w:rsidDel="00000000" w:rsidP="00000000" w:rsidRDefault="00000000" w:rsidRPr="00000000" w14:paraId="000001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API ComexStat, </w:t>
      </w:r>
      <w:hyperlink r:id="rId24">
        <w:r w:rsidDel="00000000" w:rsidR="00000000" w:rsidRPr="00000000">
          <w:rPr>
            <w:rFonts w:ascii="Arial" w:cs="Arial" w:eastAsia="Arial" w:hAnsi="Arial"/>
            <w:color w:val="0000ee"/>
            <w:sz w:val="24"/>
            <w:szCs w:val="24"/>
            <w:u w:val="single"/>
            <w:rtl w:val="0"/>
          </w:rPr>
          <w:t xml:space="preserve">https://api-comexstat.mdic.gov.br/docs</w:t>
        </w:r>
      </w:hyperlink>
      <w:r w:rsidDel="00000000" w:rsidR="00000000" w:rsidRPr="00000000">
        <w:rPr>
          <w:rtl w:val="0"/>
        </w:rPr>
      </w:r>
    </w:p>
    <w:p w:rsidR="00000000" w:rsidDel="00000000" w:rsidP="00000000" w:rsidRDefault="00000000" w:rsidRPr="00000000" w14:paraId="000001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Pilbara Ports: Home, </w:t>
      </w:r>
      <w:hyperlink r:id="rId25">
        <w:r w:rsidDel="00000000" w:rsidR="00000000" w:rsidRPr="00000000">
          <w:rPr>
            <w:rFonts w:ascii="Arial" w:cs="Arial" w:eastAsia="Arial" w:hAnsi="Arial"/>
            <w:color w:val="0000ee"/>
            <w:sz w:val="24"/>
            <w:szCs w:val="24"/>
            <w:u w:val="single"/>
            <w:rtl w:val="0"/>
          </w:rPr>
          <w:t xml:space="preserve">https://www.pilbaraports.com.au/</w:t>
        </w:r>
      </w:hyperlink>
      <w:r w:rsidDel="00000000" w:rsidR="00000000" w:rsidRPr="00000000">
        <w:rPr>
          <w:rtl w:val="0"/>
        </w:rPr>
      </w:r>
    </w:p>
    <w:p w:rsidR="00000000" w:rsidDel="00000000" w:rsidP="00000000" w:rsidRDefault="00000000" w:rsidRPr="00000000" w14:paraId="0000012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Port of Port Hedland - Pilbara Ports, </w:t>
      </w:r>
      <w:hyperlink r:id="rId26">
        <w:r w:rsidDel="00000000" w:rsidR="00000000" w:rsidRPr="00000000">
          <w:rPr>
            <w:rFonts w:ascii="Arial" w:cs="Arial" w:eastAsia="Arial" w:hAnsi="Arial"/>
            <w:color w:val="0000ee"/>
            <w:sz w:val="24"/>
            <w:szCs w:val="24"/>
            <w:u w:val="single"/>
            <w:rtl w:val="0"/>
          </w:rPr>
          <w:t xml:space="preserve">https://www.pilbaraports.com.au/ports/port-of-port-hedland</w:t>
        </w:r>
      </w:hyperlink>
      <w:r w:rsidDel="00000000" w:rsidR="00000000" w:rsidRPr="00000000">
        <w:rPr>
          <w:rtl w:val="0"/>
        </w:rPr>
      </w:r>
    </w:p>
    <w:p w:rsidR="00000000" w:rsidDel="00000000" w:rsidP="00000000" w:rsidRDefault="00000000" w:rsidRPr="00000000" w14:paraId="0000012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May 2026 shipping figures - Pilbara Ports, </w:t>
      </w:r>
      <w:hyperlink r:id="rId27">
        <w:r w:rsidDel="00000000" w:rsidR="00000000" w:rsidRPr="00000000">
          <w:rPr>
            <w:rFonts w:ascii="Arial" w:cs="Arial" w:eastAsia="Arial" w:hAnsi="Arial"/>
            <w:color w:val="0000ee"/>
            <w:sz w:val="24"/>
            <w:szCs w:val="24"/>
            <w:u w:val="single"/>
            <w:rtl w:val="0"/>
          </w:rPr>
          <w:t xml:space="preserve">https://www.pilbaraports.com.au/about-pilbara-ports/news,-media-and-statistics/news/2026/june/may-2026-shipping-figures</w:t>
        </w:r>
      </w:hyperlink>
      <w:r w:rsidDel="00000000" w:rsidR="00000000" w:rsidRPr="00000000">
        <w:rPr>
          <w:rtl w:val="0"/>
        </w:rPr>
      </w:r>
    </w:p>
    <w:p w:rsidR="00000000" w:rsidDel="00000000" w:rsidP="00000000" w:rsidRDefault="00000000" w:rsidRPr="00000000" w14:paraId="0000012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February 2026 shipping figures - Pilbara Ports, </w:t>
      </w:r>
      <w:hyperlink r:id="rId28">
        <w:r w:rsidDel="00000000" w:rsidR="00000000" w:rsidRPr="00000000">
          <w:rPr>
            <w:rFonts w:ascii="Arial" w:cs="Arial" w:eastAsia="Arial" w:hAnsi="Arial"/>
            <w:color w:val="0000ee"/>
            <w:sz w:val="24"/>
            <w:szCs w:val="24"/>
            <w:u w:val="single"/>
            <w:rtl w:val="0"/>
          </w:rPr>
          <w:t xml:space="preserve">https://www.pilbaraports.com.au/about-pilbara-ports/news,-media-and-statistics/news/2026/march/february-2026-shipping-figures</w:t>
        </w:r>
      </w:hyperlink>
      <w:r w:rsidDel="00000000" w:rsidR="00000000" w:rsidRPr="00000000">
        <w:rPr>
          <w:rtl w:val="0"/>
        </w:rPr>
      </w:r>
    </w:p>
    <w:p w:rsidR="00000000" w:rsidDel="00000000" w:rsidP="00000000" w:rsidRDefault="00000000" w:rsidRPr="00000000" w14:paraId="0000012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Resources and energy quarterly: December 2025, </w:t>
      </w:r>
      <w:hyperlink r:id="rId29">
        <w:r w:rsidDel="00000000" w:rsidR="00000000" w:rsidRPr="00000000">
          <w:rPr>
            <w:rFonts w:ascii="Arial" w:cs="Arial" w:eastAsia="Arial" w:hAnsi="Arial"/>
            <w:color w:val="0000ee"/>
            <w:sz w:val="24"/>
            <w:szCs w:val="24"/>
            <w:u w:val="single"/>
            <w:rtl w:val="0"/>
          </w:rPr>
          <w:t xml:space="preserve">https://www.industry.gov.au/publications/resources-and-energy-quarterly-december-2025</w:t>
        </w:r>
      </w:hyperlink>
      <w:r w:rsidDel="00000000" w:rsidR="00000000" w:rsidRPr="00000000">
        <w:rPr>
          <w:rtl w:val="0"/>
        </w:rPr>
      </w:r>
    </w:p>
    <w:p w:rsidR="00000000" w:rsidDel="00000000" w:rsidP="00000000" w:rsidRDefault="00000000" w:rsidRPr="00000000" w14:paraId="0000013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Resources and energy quarterly: June 2026, </w:t>
      </w:r>
      <w:hyperlink r:id="rId30">
        <w:r w:rsidDel="00000000" w:rsidR="00000000" w:rsidRPr="00000000">
          <w:rPr>
            <w:rFonts w:ascii="Arial" w:cs="Arial" w:eastAsia="Arial" w:hAnsi="Arial"/>
            <w:color w:val="0000ee"/>
            <w:sz w:val="24"/>
            <w:szCs w:val="24"/>
            <w:u w:val="single"/>
            <w:rtl w:val="0"/>
          </w:rPr>
          <w:t xml:space="preserve">https://www.industry.gov.au/publications/resources-and-energy-quarterly-june-2026</w:t>
        </w:r>
      </w:hyperlink>
      <w:r w:rsidDel="00000000" w:rsidR="00000000" w:rsidRPr="00000000">
        <w:rPr>
          <w:rtl w:val="0"/>
        </w:rPr>
      </w:r>
    </w:p>
    <w:p w:rsidR="00000000" w:rsidDel="00000000" w:rsidP="00000000" w:rsidRDefault="00000000" w:rsidRPr="00000000" w14:paraId="0000013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Links | Saul Eslake | Economist, </w:t>
      </w:r>
      <w:hyperlink r:id="rId31">
        <w:r w:rsidDel="00000000" w:rsidR="00000000" w:rsidRPr="00000000">
          <w:rPr>
            <w:rFonts w:ascii="Arial" w:cs="Arial" w:eastAsia="Arial" w:hAnsi="Arial"/>
            <w:color w:val="0000ee"/>
            <w:sz w:val="24"/>
            <w:szCs w:val="24"/>
            <w:u w:val="single"/>
            <w:rtl w:val="0"/>
          </w:rPr>
          <w:t xml:space="preserve">https://www.sauleslake.info/links/</w:t>
        </w:r>
      </w:hyperlink>
      <w:r w:rsidDel="00000000" w:rsidR="00000000" w:rsidRPr="00000000">
        <w:rPr>
          <w:rtl w:val="0"/>
        </w:rPr>
      </w:r>
    </w:p>
    <w:p w:rsidR="00000000" w:rsidDel="00000000" w:rsidP="00000000" w:rsidRDefault="00000000" w:rsidRPr="00000000" w14:paraId="0000013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Port statistics and reports - Pilbara Ports, </w:t>
      </w:r>
      <w:hyperlink r:id="rId32">
        <w:r w:rsidDel="00000000" w:rsidR="00000000" w:rsidRPr="00000000">
          <w:rPr>
            <w:rFonts w:ascii="Arial" w:cs="Arial" w:eastAsia="Arial" w:hAnsi="Arial"/>
            <w:color w:val="0000ee"/>
            <w:sz w:val="24"/>
            <w:szCs w:val="24"/>
            <w:u w:val="single"/>
            <w:rtl w:val="0"/>
          </w:rPr>
          <w:t xml:space="preserve">https://www.pilbaraports.com.au/ports/port-of-port-hedland/about-port-of-hedland/port-statistics-and-reports</w:t>
        </w:r>
      </w:hyperlink>
      <w:r w:rsidDel="00000000" w:rsidR="00000000" w:rsidRPr="00000000">
        <w:rPr>
          <w:rtl w:val="0"/>
        </w:rPr>
      </w:r>
    </w:p>
    <w:p w:rsidR="00000000" w:rsidDel="00000000" w:rsidP="00000000" w:rsidRDefault="00000000" w:rsidRPr="00000000" w14:paraId="0000013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Port statistics and reports - Pilbara Ports, </w:t>
      </w:r>
      <w:hyperlink r:id="rId33">
        <w:r w:rsidDel="00000000" w:rsidR="00000000" w:rsidRPr="00000000">
          <w:rPr>
            <w:rFonts w:ascii="Arial" w:cs="Arial" w:eastAsia="Arial" w:hAnsi="Arial"/>
            <w:color w:val="0000ee"/>
            <w:sz w:val="24"/>
            <w:szCs w:val="24"/>
            <w:u w:val="single"/>
            <w:rtl w:val="0"/>
          </w:rPr>
          <w:t xml:space="preserve">https://www.pilbaraports.com.au/ports/port-of-dampier/about-port-of-dampier/port-statistics-and-reports</w:t>
        </w:r>
      </w:hyperlink>
      <w:r w:rsidDel="00000000" w:rsidR="00000000" w:rsidRPr="00000000">
        <w:rPr>
          <w:rtl w:val="0"/>
        </w:rPr>
      </w:r>
    </w:p>
    <w:p w:rsidR="00000000" w:rsidDel="00000000" w:rsidP="00000000" w:rsidRDefault="00000000" w:rsidRPr="00000000" w14:paraId="0000013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January 2026 shipping figures - Pilbara Ports, </w:t>
      </w:r>
      <w:hyperlink r:id="rId34">
        <w:r w:rsidDel="00000000" w:rsidR="00000000" w:rsidRPr="00000000">
          <w:rPr>
            <w:rFonts w:ascii="Arial" w:cs="Arial" w:eastAsia="Arial" w:hAnsi="Arial"/>
            <w:color w:val="0000ee"/>
            <w:sz w:val="24"/>
            <w:szCs w:val="24"/>
            <w:u w:val="single"/>
            <w:rtl w:val="0"/>
          </w:rPr>
          <w:t xml:space="preserve">https://www.pilbaraports.com.au/about-pilbara-ports/news,-media-and-statistics/news/2026/february/january-2026-shipping-figures</w:t>
        </w:r>
      </w:hyperlink>
      <w:r w:rsidDel="00000000" w:rsidR="00000000" w:rsidRPr="00000000">
        <w:rPr>
          <w:rtl w:val="0"/>
        </w:rPr>
      </w:r>
    </w:p>
    <w:p w:rsidR="00000000" w:rsidDel="00000000" w:rsidP="00000000" w:rsidRDefault="00000000" w:rsidRPr="00000000" w14:paraId="0000013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 R To Pull Energy Data From The Department of Energy's EIA API, </w:t>
      </w:r>
      <w:hyperlink r:id="rId35">
        <w:r w:rsidDel="00000000" w:rsidR="00000000" w:rsidRPr="00000000">
          <w:rPr>
            <w:rFonts w:ascii="Arial" w:cs="Arial" w:eastAsia="Arial" w:hAnsi="Arial"/>
            <w:color w:val="0000ee"/>
            <w:sz w:val="24"/>
            <w:szCs w:val="24"/>
            <w:u w:val="single"/>
            <w:rtl w:val="0"/>
          </w:rPr>
          <w:t xml:space="preserve">https://towardsdatascience.com/use-r-to-pull-energy-data-from-the-department-of-energys-eia-api-8c4512946a28/</w:t>
        </w:r>
      </w:hyperlink>
      <w:r w:rsidDel="00000000" w:rsidR="00000000" w:rsidRPr="00000000">
        <w:rPr>
          <w:rtl w:val="0"/>
        </w:rPr>
      </w:r>
    </w:p>
    <w:p w:rsidR="00000000" w:rsidDel="00000000" w:rsidP="00000000" w:rsidRDefault="00000000" w:rsidRPr="00000000" w14:paraId="0000013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econ_data/APIs/ComTrade.ipynb at master - GitHub, </w:t>
      </w:r>
      <w:hyperlink r:id="rId36">
        <w:r w:rsidDel="00000000" w:rsidR="00000000" w:rsidRPr="00000000">
          <w:rPr>
            <w:rFonts w:ascii="Arial" w:cs="Arial" w:eastAsia="Arial" w:hAnsi="Arial"/>
            <w:color w:val="0000ee"/>
            <w:sz w:val="24"/>
            <w:szCs w:val="24"/>
            <w:u w:val="single"/>
            <w:rtl w:val="0"/>
          </w:rPr>
          <w:t xml:space="preserve">https://github.com/bdecon/econ_data/blob/master/APIs/ComTrade.ipynb</w:t>
        </w:r>
      </w:hyperlink>
      <w:r w:rsidDel="00000000" w:rsidR="00000000" w:rsidRPr="00000000">
        <w:rPr>
          <w:rtl w:val="0"/>
        </w:rPr>
      </w:r>
    </w:p>
    <w:p w:rsidR="00000000" w:rsidDel="00000000" w:rsidP="00000000" w:rsidRDefault="00000000" w:rsidRPr="00000000" w14:paraId="0000013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 COMTRADE Trade Data API | Import Export Search - Apify, </w:t>
      </w:r>
      <w:hyperlink r:id="rId37">
        <w:r w:rsidDel="00000000" w:rsidR="00000000" w:rsidRPr="00000000">
          <w:rPr>
            <w:rFonts w:ascii="Arial" w:cs="Arial" w:eastAsia="Arial" w:hAnsi="Arial"/>
            <w:color w:val="0000ee"/>
            <w:sz w:val="24"/>
            <w:szCs w:val="24"/>
            <w:u w:val="single"/>
            <w:rtl w:val="0"/>
          </w:rPr>
          <w:t xml:space="preserve">https://apify.com/ryanclinton/un-comtrade-search</w:t>
        </w:r>
      </w:hyperlink>
      <w:r w:rsidDel="00000000" w:rsidR="00000000" w:rsidRPr="00000000">
        <w:rPr>
          <w:rtl w:val="0"/>
        </w:rPr>
      </w:r>
    </w:p>
    <w:p w:rsidR="00000000" w:rsidDel="00000000" w:rsidP="00000000" w:rsidRDefault="00000000" w:rsidRPr="00000000" w14:paraId="0000013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uncomtrade/comtradeapicall: Python libraries to call UN Comtrade APIs, </w:t>
      </w:r>
      <w:hyperlink r:id="rId38">
        <w:r w:rsidDel="00000000" w:rsidR="00000000" w:rsidRPr="00000000">
          <w:rPr>
            <w:rFonts w:ascii="Arial" w:cs="Arial" w:eastAsia="Arial" w:hAnsi="Arial"/>
            <w:color w:val="0000ee"/>
            <w:sz w:val="24"/>
            <w:szCs w:val="24"/>
            <w:u w:val="single"/>
            <w:rtl w:val="0"/>
          </w:rPr>
          <w:t xml:space="preserve">https://github.com/uncomtrade/comtradeapicall</w:t>
        </w:r>
      </w:hyperlink>
      <w:r w:rsidDel="00000000" w:rsidR="00000000" w:rsidRPr="00000000">
        <w:rPr>
          <w:rtl w:val="0"/>
        </w:rPr>
      </w:r>
    </w:p>
    <w:p w:rsidR="00000000" w:rsidDel="00000000" w:rsidP="00000000" w:rsidRDefault="00000000" w:rsidRPr="00000000" w14:paraId="0000013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Canary: Architecture for a Universal Emergence Detection System | by Brian James Curry | Jun, 2026 | Medium, </w:t>
      </w:r>
      <w:hyperlink r:id="rId39">
        <w:r w:rsidDel="00000000" w:rsidR="00000000" w:rsidRPr="00000000">
          <w:rPr>
            <w:rFonts w:ascii="Arial" w:cs="Arial" w:eastAsia="Arial" w:hAnsi="Arial"/>
            <w:color w:val="0000ee"/>
            <w:sz w:val="24"/>
            <w:szCs w:val="24"/>
            <w:u w:val="single"/>
            <w:rtl w:val="0"/>
          </w:rPr>
          <w:t xml:space="preserve">https://medium.com/@brian-curry-research/canary-architecture-for-a-universal-emergence-detection-system-f2f92025012a</w:t>
        </w:r>
      </w:hyperlink>
      <w:r w:rsidDel="00000000" w:rsidR="00000000" w:rsidRPr="00000000">
        <w:rPr>
          <w:rtl w:val="0"/>
        </w:rPr>
      </w:r>
    </w:p>
    <w:p w:rsidR="00000000" w:rsidDel="00000000" w:rsidP="00000000" w:rsidRDefault="00000000" w:rsidRPr="00000000" w14:paraId="0000013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Menu: Data Availability - UN Comtrade Help Center, </w:t>
      </w:r>
      <w:hyperlink r:id="rId40">
        <w:r w:rsidDel="00000000" w:rsidR="00000000" w:rsidRPr="00000000">
          <w:rPr>
            <w:rFonts w:ascii="Arial" w:cs="Arial" w:eastAsia="Arial" w:hAnsi="Arial"/>
            <w:color w:val="0000ee"/>
            <w:sz w:val="24"/>
            <w:szCs w:val="24"/>
            <w:u w:val="single"/>
            <w:rtl w:val="0"/>
          </w:rPr>
          <w:t xml:space="preserve">https://uncomtrade.org/docs/data-availability/</w:t>
        </w:r>
      </w:hyperlink>
      <w:r w:rsidDel="00000000" w:rsidR="00000000" w:rsidRPr="00000000">
        <w:rPr>
          <w:rtl w:val="0"/>
        </w:rPr>
      </w:r>
    </w:p>
    <w:p w:rsidR="00000000" w:rsidDel="00000000" w:rsidP="00000000" w:rsidRDefault="00000000" w:rsidRPr="00000000" w14:paraId="0000013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SENTINEL — Documentation, </w:t>
      </w:r>
      <w:hyperlink r:id="rId41">
        <w:r w:rsidDel="00000000" w:rsidR="00000000" w:rsidRPr="00000000">
          <w:rPr>
            <w:rFonts w:ascii="Arial" w:cs="Arial" w:eastAsia="Arial" w:hAnsi="Arial"/>
            <w:color w:val="0000ee"/>
            <w:sz w:val="24"/>
            <w:szCs w:val="24"/>
            <w:u w:val="single"/>
            <w:rtl w:val="0"/>
          </w:rPr>
          <w:t xml:space="preserve">https://sentinel.axonia.us/docs</w:t>
        </w:r>
      </w:hyperlink>
      <w:r w:rsidDel="00000000" w:rsidR="00000000" w:rsidRPr="00000000">
        <w:rPr>
          <w:rtl w:val="0"/>
        </w:rPr>
      </w:r>
    </w:p>
    <w:p w:rsidR="00000000" w:rsidDel="00000000" w:rsidP="00000000" w:rsidRDefault="00000000" w:rsidRPr="00000000" w14:paraId="0000013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Sensor-Agnostic Integration Platform - 101 Connectors Shipping Today - Empyrean Defense, </w:t>
      </w:r>
      <w:hyperlink r:id="rId42">
        <w:r w:rsidDel="00000000" w:rsidR="00000000" w:rsidRPr="00000000">
          <w:rPr>
            <w:rFonts w:ascii="Arial" w:cs="Arial" w:eastAsia="Arial" w:hAnsi="Arial"/>
            <w:color w:val="0000ee"/>
            <w:sz w:val="24"/>
            <w:szCs w:val="24"/>
            <w:u w:val="single"/>
            <w:rtl w:val="0"/>
          </w:rPr>
          <w:t xml:space="preserve">https://empyreandefense.com/integrations/</w:t>
        </w:r>
      </w:hyperlink>
      <w:r w:rsidDel="00000000" w:rsidR="00000000" w:rsidRPr="00000000">
        <w:rPr>
          <w:rtl w:val="0"/>
        </w:rPr>
      </w:r>
    </w:p>
    <w:p w:rsidR="00000000" w:rsidDel="00000000" w:rsidP="00000000" w:rsidRDefault="00000000" w:rsidRPr="00000000" w14:paraId="0000013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Greek Owners Keep July Investment Activity Selective - Allied Shipbroking, </w:t>
      </w:r>
      <w:hyperlink r:id="rId43">
        <w:r w:rsidDel="00000000" w:rsidR="00000000" w:rsidRPr="00000000">
          <w:rPr>
            <w:rFonts w:ascii="Arial" w:cs="Arial" w:eastAsia="Arial" w:hAnsi="Arial"/>
            <w:color w:val="0000ee"/>
            <w:sz w:val="24"/>
            <w:szCs w:val="24"/>
            <w:u w:val="single"/>
            <w:rtl w:val="0"/>
          </w:rPr>
          <w:t xml:space="preserve">https://www.allied-shipbroking.gr/news/greek-owners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uncomtrade.org/docs/data-availability/" TargetMode="External"/><Relationship Id="rId20" Type="http://schemas.openxmlformats.org/officeDocument/2006/relationships/image" Target="media/image4.png"/><Relationship Id="rId42" Type="http://schemas.openxmlformats.org/officeDocument/2006/relationships/hyperlink" Target="https://empyreandefense.com/integrations/" TargetMode="External"/><Relationship Id="rId41" Type="http://schemas.openxmlformats.org/officeDocument/2006/relationships/hyperlink" Target="https://sentinel.axonia.us/docs" TargetMode="External"/><Relationship Id="rId22" Type="http://schemas.openxmlformats.org/officeDocument/2006/relationships/image" Target="media/image1.png"/><Relationship Id="rId21" Type="http://schemas.openxmlformats.org/officeDocument/2006/relationships/image" Target="media/image10.png"/><Relationship Id="rId43" Type="http://schemas.openxmlformats.org/officeDocument/2006/relationships/hyperlink" Target="https://www.allied-shipbroking.gr/news/greek-owners" TargetMode="External"/><Relationship Id="rId24" Type="http://schemas.openxmlformats.org/officeDocument/2006/relationships/hyperlink" Target="https://api-comexstat.mdic.gov.br/docs" TargetMode="External"/><Relationship Id="rId23" Type="http://schemas.openxmlformats.org/officeDocument/2006/relationships/hyperlink" Target="https://r-universe.dev/search?q=t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www.pilbaraports.com.au/ports/port-of-port-hedland" TargetMode="External"/><Relationship Id="rId25" Type="http://schemas.openxmlformats.org/officeDocument/2006/relationships/hyperlink" Target="https://www.pilbaraports.com.au/" TargetMode="External"/><Relationship Id="rId28" Type="http://schemas.openxmlformats.org/officeDocument/2006/relationships/hyperlink" Target="https://www.pilbaraports.com.au/about-pilbara-ports/news,-media-and-statistics/news/2026/march/february-2026-shipping-figures" TargetMode="External"/><Relationship Id="rId27" Type="http://schemas.openxmlformats.org/officeDocument/2006/relationships/hyperlink" Target="https://www.pilbaraports.com.au/about-pilbara-ports/news,-media-and-statistics/news/2026/june/may-2026-shipping-figures" TargetMode="Externa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hyperlink" Target="https://www.industry.gov.au/publications/resources-and-energy-quarterly-december-2025" TargetMode="External"/><Relationship Id="rId7" Type="http://schemas.openxmlformats.org/officeDocument/2006/relationships/image" Target="media/image5.png"/><Relationship Id="rId8" Type="http://schemas.openxmlformats.org/officeDocument/2006/relationships/image" Target="media/image9.png"/><Relationship Id="rId31" Type="http://schemas.openxmlformats.org/officeDocument/2006/relationships/hyperlink" Target="https://www.sauleslake.info/links/" TargetMode="External"/><Relationship Id="rId30" Type="http://schemas.openxmlformats.org/officeDocument/2006/relationships/hyperlink" Target="https://www.industry.gov.au/publications/resources-and-energy-quarterly-june-2026" TargetMode="External"/><Relationship Id="rId11" Type="http://schemas.openxmlformats.org/officeDocument/2006/relationships/image" Target="media/image16.png"/><Relationship Id="rId33" Type="http://schemas.openxmlformats.org/officeDocument/2006/relationships/hyperlink" Target="https://www.pilbaraports.com.au/ports/port-of-dampier/about-port-of-dampier/port-statistics-and-reports" TargetMode="External"/><Relationship Id="rId10" Type="http://schemas.openxmlformats.org/officeDocument/2006/relationships/image" Target="media/image3.png"/><Relationship Id="rId32" Type="http://schemas.openxmlformats.org/officeDocument/2006/relationships/hyperlink" Target="https://www.pilbaraports.com.au/ports/port-of-port-hedland/about-port-of-hedland/port-statistics-and-reports" TargetMode="External"/><Relationship Id="rId13" Type="http://schemas.openxmlformats.org/officeDocument/2006/relationships/image" Target="media/image2.png"/><Relationship Id="rId35" Type="http://schemas.openxmlformats.org/officeDocument/2006/relationships/hyperlink" Target="https://towardsdatascience.com/use-r-to-pull-energy-data-from-the-department-of-energys-eia-api-8c4512946a28/" TargetMode="External"/><Relationship Id="rId12" Type="http://schemas.openxmlformats.org/officeDocument/2006/relationships/image" Target="media/image17.png"/><Relationship Id="rId34" Type="http://schemas.openxmlformats.org/officeDocument/2006/relationships/hyperlink" Target="https://www.pilbaraports.com.au/about-pilbara-ports/news,-media-and-statistics/news/2026/february/january-2026-shipping-figures" TargetMode="External"/><Relationship Id="rId15" Type="http://schemas.openxmlformats.org/officeDocument/2006/relationships/image" Target="media/image7.png"/><Relationship Id="rId37" Type="http://schemas.openxmlformats.org/officeDocument/2006/relationships/hyperlink" Target="https://apify.com/ryanclinton/un-comtrade-search" TargetMode="External"/><Relationship Id="rId14" Type="http://schemas.openxmlformats.org/officeDocument/2006/relationships/image" Target="media/image12.png"/><Relationship Id="rId36" Type="http://schemas.openxmlformats.org/officeDocument/2006/relationships/hyperlink" Target="https://github.com/bdecon/econ_data/blob/master/APIs/ComTrade.ipynb" TargetMode="External"/><Relationship Id="rId17" Type="http://schemas.openxmlformats.org/officeDocument/2006/relationships/image" Target="media/image6.png"/><Relationship Id="rId39" Type="http://schemas.openxmlformats.org/officeDocument/2006/relationships/hyperlink" Target="https://medium.com/@brian-curry-research/canary-architecture-for-a-universal-emergence-detection-system-f2f92025012a" TargetMode="External"/><Relationship Id="rId16" Type="http://schemas.openxmlformats.org/officeDocument/2006/relationships/image" Target="media/image15.png"/><Relationship Id="rId38" Type="http://schemas.openxmlformats.org/officeDocument/2006/relationships/hyperlink" Target="https://github.com/uncomtrade/comtradeapicall" TargetMode="External"/><Relationship Id="rId19" Type="http://schemas.openxmlformats.org/officeDocument/2006/relationships/image" Target="media/image11.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