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17" w:rsidRPr="00D4254F" w:rsidRDefault="00740D17" w:rsidP="00740D17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这个问题的概述：</w:t>
      </w:r>
    </w:p>
    <w:p w:rsidR="00740D17" w:rsidRPr="00D4254F" w:rsidRDefault="00740D17" w:rsidP="00740D17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54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前提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：一个有限的预算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B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（给予一些有影响力的人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S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一些免费的商品样品）；</w:t>
      </w:r>
    </w:p>
    <w:p w:rsidR="00740D17" w:rsidRPr="00D4254F" w:rsidRDefault="00740D17" w:rsidP="00740D17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54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目标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：通过这些人在社交网络上的影响力，期望更多的人受到影响并且购买该商品；</w:t>
      </w:r>
    </w:p>
    <w:p w:rsidR="00740D17" w:rsidRPr="00D4254F" w:rsidRDefault="00740D17" w:rsidP="00740D17">
      <w:pPr>
        <w:widowControl/>
        <w:shd w:val="clear" w:color="auto" w:fill="FFFFFF"/>
        <w:spacing w:before="60" w:after="6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4254F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问题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：如何确定这些有影响力的人？</w:t>
      </w:r>
    </w:p>
    <w:p w:rsidR="00740D17" w:rsidRDefault="00740D1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40D17" w:rsidRDefault="00740D17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740D17">
        <w:rPr>
          <w:rFonts w:ascii="Arial" w:eastAsia="宋体" w:hAnsi="Arial" w:cs="Arial"/>
          <w:b/>
          <w:color w:val="000000"/>
          <w:kern w:val="0"/>
          <w:sz w:val="18"/>
          <w:szCs w:val="18"/>
        </w:rPr>
        <w:t>消费市场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中人们也发现依靠</w:t>
      </w:r>
      <w:r w:rsidRPr="00740D17">
        <w:rPr>
          <w:rFonts w:ascii="Arial" w:eastAsia="宋体" w:hAnsi="Arial" w:cs="Arial"/>
          <w:b/>
          <w:color w:val="000000"/>
          <w:kern w:val="0"/>
          <w:sz w:val="18"/>
          <w:szCs w:val="18"/>
        </w:rPr>
        <w:t>口碑效应能显著的提高利润</w:t>
      </w:r>
      <w:r w:rsidRPr="00D4254F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740D17" w:rsidRDefault="00740D17">
      <w:pPr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740D17" w:rsidRDefault="00740D17">
      <w:pPr>
        <w:rPr>
          <w:rFonts w:ascii="FZLTSJW--GB1-0" w:hAnsi="FZLTSJW--GB1-0"/>
          <w:color w:val="231F2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2001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年</w:t>
      </w:r>
      <w:r>
        <w:rPr>
          <w:rFonts w:ascii="FZLTSJW--GB1-0" w:hAnsi="FZLTSJW--GB1-0"/>
          <w:color w:val="231F20"/>
          <w:sz w:val="20"/>
          <w:szCs w:val="20"/>
        </w:rPr>
        <w:t>提出了基于马尔科夫随机场的社交网络影响力模型严格地说，这个模型是关于</w:t>
      </w:r>
      <w:r w:rsidRPr="00740D17">
        <w:rPr>
          <w:rFonts w:ascii="FZLTSJW--GB1-0" w:hAnsi="FZLTSJW--GB1-0"/>
          <w:b/>
          <w:color w:val="231F20"/>
          <w:sz w:val="20"/>
          <w:szCs w:val="20"/>
        </w:rPr>
        <w:t>图中节点被激活的相关性模型</w:t>
      </w:r>
      <w:r>
        <w:rPr>
          <w:rFonts w:ascii="FZLTSJW--GB1-0" w:hAnsi="FZLTSJW--GB1-0"/>
          <w:color w:val="231F20"/>
          <w:sz w:val="20"/>
          <w:szCs w:val="20"/>
        </w:rPr>
        <w:t>，而不直接表达影响力传播的因果关系。</w:t>
      </w:r>
    </w:p>
    <w:p w:rsidR="00740D17" w:rsidRDefault="00740D17">
      <w:pPr>
        <w:rPr>
          <w:rFonts w:ascii="FZLTSJW--GB1-0" w:hAnsi="FZLTSJW--GB1-0"/>
          <w:color w:val="231F20"/>
          <w:sz w:val="20"/>
          <w:szCs w:val="20"/>
        </w:rPr>
      </w:pPr>
    </w:p>
    <w:p w:rsidR="00740D17" w:rsidRDefault="00740D17">
      <w:pPr>
        <w:rPr>
          <w:rFonts w:ascii="FZLTSJW--GB1-0" w:hAnsi="FZLTSJW--GB1-0"/>
          <w:color w:val="231F20"/>
          <w:sz w:val="20"/>
          <w:szCs w:val="20"/>
        </w:rPr>
      </w:pPr>
      <w:r>
        <w:rPr>
          <w:rFonts w:ascii="FZLTSJW--GB1-0" w:hAnsi="FZLTSJW--GB1-0" w:hint="eastAsia"/>
          <w:color w:val="231F20"/>
          <w:sz w:val="20"/>
          <w:szCs w:val="20"/>
        </w:rPr>
        <w:t>2003</w:t>
      </w:r>
      <w:r>
        <w:rPr>
          <w:rFonts w:ascii="FZLTSJW--GB1-0" w:hAnsi="FZLTSJW--GB1-0" w:hint="eastAsia"/>
          <w:color w:val="231F20"/>
          <w:sz w:val="20"/>
          <w:szCs w:val="20"/>
        </w:rPr>
        <w:t>年</w:t>
      </w:r>
      <w:r>
        <w:rPr>
          <w:rFonts w:ascii="FZLTSJW--GB1-0" w:hAnsi="FZLTSJW--GB1-0"/>
          <w:color w:val="231F20"/>
          <w:sz w:val="20"/>
          <w:szCs w:val="20"/>
        </w:rPr>
        <w:t>提出了</w:t>
      </w:r>
      <w:r w:rsidRPr="00740D17">
        <w:rPr>
          <w:rFonts w:ascii="FZLTSJW--GB1-0" w:hAnsi="FZLTSJW--GB1-0"/>
          <w:b/>
          <w:color w:val="231F20"/>
          <w:sz w:val="20"/>
          <w:szCs w:val="20"/>
        </w:rPr>
        <w:t>独立级联和线性阈值等离散时间递进性传播模型</w:t>
      </w:r>
      <w:r>
        <w:rPr>
          <w:rFonts w:ascii="FZLTSJW--GB1-0" w:hAnsi="FZLTSJW--GB1-0"/>
          <w:color w:val="231F20"/>
          <w:sz w:val="20"/>
          <w:szCs w:val="20"/>
        </w:rPr>
        <w:t>和它们的若干拓展模型。这些模型基本符合人们对影响力传播的直觉理解，如今已成为研究影响力传播的经典模型</w:t>
      </w:r>
      <w:r>
        <w:rPr>
          <w:rFonts w:ascii="FZLTSJW--GB1-0" w:hAnsi="FZLTSJW--GB1-0" w:hint="eastAsia"/>
          <w:color w:val="231F20"/>
          <w:sz w:val="20"/>
          <w:szCs w:val="20"/>
        </w:rPr>
        <w:t>。</w:t>
      </w:r>
    </w:p>
    <w:p w:rsidR="00740D17" w:rsidRDefault="00740D17">
      <w:pPr>
        <w:rPr>
          <w:rFonts w:ascii="FZLTSJW--GB1-0" w:hAnsi="FZLTSJW--GB1-0"/>
          <w:color w:val="231F20"/>
          <w:sz w:val="20"/>
          <w:szCs w:val="20"/>
        </w:rPr>
      </w:pPr>
    </w:p>
    <w:p w:rsidR="00740D17" w:rsidRDefault="00740D17">
      <w:pPr>
        <w:rPr>
          <w:rFonts w:ascii="FZLTSJW--GB1-0" w:hAnsi="FZLTSJW--GB1-0"/>
          <w:color w:val="231F20"/>
          <w:sz w:val="20"/>
          <w:szCs w:val="20"/>
        </w:rPr>
      </w:pPr>
      <w:r w:rsidRPr="0023562D">
        <w:rPr>
          <w:rFonts w:ascii="FZLTSJW--GB1-0" w:hAnsi="FZLTSJW--GB1-0"/>
          <w:b/>
          <w:color w:val="231F20"/>
          <w:sz w:val="20"/>
          <w:szCs w:val="20"/>
        </w:rPr>
        <w:t>子模性</w:t>
      </w:r>
      <w:r>
        <w:rPr>
          <w:rFonts w:ascii="FZLTSJW--GB1-0" w:hAnsi="FZLTSJW--GB1-0"/>
          <w:color w:val="231F20"/>
          <w:sz w:val="20"/>
          <w:szCs w:val="20"/>
        </w:rPr>
        <w:t>反映了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元素</w:t>
      </w:r>
      <w:r w:rsidRPr="0023562D">
        <w:rPr>
          <w:rFonts w:ascii="E-BX" w:hAnsi="E-BX"/>
          <w:b/>
          <w:color w:val="231F20"/>
          <w:sz w:val="20"/>
          <w:szCs w:val="20"/>
        </w:rPr>
        <w:t>u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在集合</w:t>
      </w:r>
      <w:r w:rsidRPr="0023562D">
        <w:rPr>
          <w:rFonts w:ascii="E-BX" w:hAnsi="E-BX"/>
          <w:b/>
          <w:color w:val="231F20"/>
          <w:sz w:val="20"/>
          <w:szCs w:val="20"/>
        </w:rPr>
        <w:t>S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基础上的增量效应随着</w:t>
      </w:r>
      <w:r w:rsidRPr="0023562D">
        <w:rPr>
          <w:rFonts w:ascii="E-BX" w:hAnsi="E-BX"/>
          <w:b/>
          <w:color w:val="231F20"/>
          <w:sz w:val="20"/>
          <w:szCs w:val="20"/>
        </w:rPr>
        <w:t>S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的增大而递减</w:t>
      </w:r>
      <w:r>
        <w:rPr>
          <w:rFonts w:ascii="FZLTSJW--GB1-0" w:hAnsi="FZLTSJW--GB1-0"/>
          <w:color w:val="231F20"/>
          <w:sz w:val="20"/>
          <w:szCs w:val="20"/>
        </w:rPr>
        <w:t>，这就是在经济学中经常用到的边界效用递减现象。</w:t>
      </w:r>
      <w:proofErr w:type="gramStart"/>
      <w:r w:rsidRPr="0023562D">
        <w:rPr>
          <w:rFonts w:ascii="FZLTSJW--GB1-0" w:hAnsi="FZLTSJW--GB1-0"/>
          <w:b/>
          <w:color w:val="231F20"/>
          <w:sz w:val="20"/>
          <w:szCs w:val="20"/>
        </w:rPr>
        <w:t>很多图</w:t>
      </w:r>
      <w:proofErr w:type="gramEnd"/>
      <w:r w:rsidRPr="0023562D">
        <w:rPr>
          <w:rFonts w:ascii="FZLTSJW--GB1-0" w:hAnsi="FZLTSJW--GB1-0"/>
          <w:b/>
          <w:color w:val="231F20"/>
          <w:sz w:val="20"/>
          <w:szCs w:val="20"/>
        </w:rPr>
        <w:t>覆盖问题都具有子模性</w:t>
      </w:r>
      <w:r>
        <w:rPr>
          <w:rFonts w:ascii="FZLTSJW--GB1-0" w:hAnsi="FZLTSJW--GB1-0"/>
          <w:color w:val="231F20"/>
          <w:sz w:val="20"/>
          <w:szCs w:val="20"/>
        </w:rPr>
        <w:t>，因为覆盖的重叠现象会造成边界效用递减。</w:t>
      </w:r>
    </w:p>
    <w:p w:rsidR="0023562D" w:rsidRDefault="0023562D">
      <w:pPr>
        <w:rPr>
          <w:rFonts w:ascii="FZLTSJW--GB1-0" w:hAnsi="FZLTSJW--GB1-0"/>
          <w:color w:val="231F20"/>
          <w:sz w:val="20"/>
          <w:szCs w:val="20"/>
        </w:rPr>
      </w:pPr>
    </w:p>
    <w:p w:rsidR="0023562D" w:rsidRDefault="0023562D">
      <w:pPr>
        <w:rPr>
          <w:rFonts w:ascii="FZLTSJW--GB1-0" w:hAnsi="FZLTSJW--GB1-0" w:hint="eastAsia"/>
          <w:color w:val="231F20"/>
          <w:sz w:val="20"/>
          <w:szCs w:val="20"/>
        </w:rPr>
      </w:pPr>
      <w:r>
        <w:rPr>
          <w:rFonts w:ascii="FZLTSJW--GB1-0" w:hAnsi="FZLTSJW--GB1-0" w:hint="eastAsia"/>
          <w:color w:val="231F20"/>
          <w:sz w:val="20"/>
          <w:szCs w:val="20"/>
        </w:rPr>
        <w:t>解</w:t>
      </w:r>
      <w:r>
        <w:rPr>
          <w:rFonts w:ascii="FZLTSJW--GB1-0" w:hAnsi="FZLTSJW--GB1-0"/>
          <w:color w:val="231F20"/>
          <w:sz w:val="20"/>
          <w:szCs w:val="20"/>
        </w:rPr>
        <w:t>决</w:t>
      </w:r>
      <w:r>
        <w:rPr>
          <w:rFonts w:ascii="FZLTSJW--GB1-0" w:hAnsi="FZLTSJW--GB1-0"/>
          <w:color w:val="231F20"/>
          <w:sz w:val="20"/>
          <w:szCs w:val="20"/>
        </w:rPr>
        <w:t>NP</w:t>
      </w:r>
      <w:r>
        <w:rPr>
          <w:rFonts w:ascii="FZLTSJW--GB1-0" w:hAnsi="FZLTSJW--GB1-0"/>
          <w:color w:val="231F20"/>
          <w:sz w:val="20"/>
          <w:szCs w:val="20"/>
        </w:rPr>
        <w:t>难优化问题的一个重要方法是利用有效的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近似算法</w:t>
      </w:r>
      <w:r>
        <w:rPr>
          <w:rFonts w:ascii="FZLTSJW--GB1-0" w:hAnsi="FZLTSJW--GB1-0"/>
          <w:color w:val="231F20"/>
          <w:sz w:val="20"/>
          <w:szCs w:val="20"/>
        </w:rPr>
        <w:t>，比如即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使找不到使影响力延展度达到最大的种子集合，但可能找到一个较好的集合，使得该集合的影响力延展度接近最优值</w:t>
      </w:r>
      <w:r>
        <w:rPr>
          <w:rFonts w:ascii="FZLTSJW--GB1-0" w:hAnsi="FZLTSJW--GB1-0"/>
          <w:color w:val="231F20"/>
          <w:sz w:val="20"/>
          <w:szCs w:val="20"/>
        </w:rPr>
        <w:t>，而两者之间的比例就是近似算法的近似比。影响力最大化的近似算法设计核心依赖于</w:t>
      </w:r>
      <w:r w:rsidRPr="0023562D">
        <w:rPr>
          <w:rFonts w:ascii="FZLTSJW--GB1-0" w:hAnsi="FZLTSJW--GB1-0"/>
          <w:b/>
          <w:color w:val="231F20"/>
          <w:sz w:val="20"/>
          <w:szCs w:val="20"/>
        </w:rPr>
        <w:t>影响力延展度函数的子模性质</w:t>
      </w:r>
      <w:r>
        <w:rPr>
          <w:rFonts w:ascii="FZLTSJW--GB1-0" w:hAnsi="FZLTSJW--GB1-0"/>
          <w:color w:val="231F20"/>
          <w:sz w:val="20"/>
          <w:szCs w:val="20"/>
        </w:rPr>
        <w:t>和其带来的贪心算法技术。</w:t>
      </w:r>
    </w:p>
    <w:p w:rsidR="0023562D" w:rsidRDefault="0023562D">
      <w:pPr>
        <w:rPr>
          <w:rFonts w:ascii="FZLTSJW--GB1-0" w:hAnsi="FZLTSJW--GB1-0"/>
          <w:color w:val="231F20"/>
          <w:sz w:val="20"/>
          <w:szCs w:val="20"/>
        </w:rPr>
      </w:pPr>
    </w:p>
    <w:p w:rsidR="0023562D" w:rsidRDefault="0023562D">
      <w:pPr>
        <w:rPr>
          <w:rFonts w:ascii="FZLTSJW--GB1-0" w:hAnsi="FZLTSJW--GB1-0" w:hint="eastAsia"/>
          <w:color w:val="231F20"/>
          <w:sz w:val="20"/>
          <w:szCs w:val="20"/>
        </w:rPr>
      </w:pPr>
      <w:r w:rsidRPr="00B25780">
        <w:rPr>
          <w:rFonts w:ascii="FZLTSJW--GB1-0" w:hAnsi="FZLTSJW--GB1-0" w:hint="eastAsia"/>
          <w:b/>
          <w:color w:val="231F20"/>
          <w:sz w:val="20"/>
          <w:szCs w:val="20"/>
        </w:rPr>
        <w:t>子模函数</w:t>
      </w:r>
      <w:r>
        <w:rPr>
          <w:rFonts w:ascii="FZLTSJW--GB1-0" w:hAnsi="FZLTSJW--GB1-0"/>
          <w:color w:val="231F20"/>
          <w:sz w:val="20"/>
          <w:szCs w:val="20"/>
        </w:rPr>
        <w:t>是一个</w:t>
      </w:r>
      <w:r w:rsidRPr="00B25780">
        <w:rPr>
          <w:rFonts w:ascii="FZLTSJW--GB1-0" w:hAnsi="FZLTSJW--GB1-0"/>
          <w:b/>
          <w:color w:val="231F20"/>
          <w:sz w:val="20"/>
          <w:szCs w:val="20"/>
        </w:rPr>
        <w:t>集合到实数的映射</w:t>
      </w:r>
      <w:r>
        <w:rPr>
          <w:rFonts w:ascii="FZLTSJW--GB1-0" w:hAnsi="FZLTSJW--GB1-0"/>
          <w:color w:val="231F20"/>
          <w:sz w:val="20"/>
          <w:szCs w:val="20"/>
        </w:rPr>
        <w:t>，这</w:t>
      </w:r>
      <w:r>
        <w:rPr>
          <w:rFonts w:ascii="FZLTSJW--GB1-0" w:hAnsi="FZLTSJW--GB1-0" w:hint="eastAsia"/>
          <w:color w:val="231F20"/>
          <w:sz w:val="20"/>
          <w:szCs w:val="20"/>
        </w:rPr>
        <w:t>类似于</w:t>
      </w:r>
      <w:r w:rsidRPr="00B25780">
        <w:rPr>
          <w:rFonts w:ascii="FZLTSJW--GB1-0" w:hAnsi="FZLTSJW--GB1-0"/>
          <w:b/>
          <w:color w:val="231F20"/>
          <w:sz w:val="20"/>
          <w:szCs w:val="20"/>
        </w:rPr>
        <w:t>凸函数</w:t>
      </w:r>
      <w:r>
        <w:rPr>
          <w:rFonts w:ascii="FZLTSJW--GB1-0" w:hAnsi="FZLTSJW--GB1-0" w:hint="eastAsia"/>
          <w:color w:val="231F20"/>
          <w:sz w:val="20"/>
          <w:szCs w:val="20"/>
        </w:rPr>
        <w:t>，</w:t>
      </w:r>
      <w:r>
        <w:rPr>
          <w:rFonts w:ascii="FZLTSJW--GB1-0" w:hAnsi="FZLTSJW--GB1-0"/>
          <w:color w:val="231F20"/>
          <w:sz w:val="20"/>
          <w:szCs w:val="20"/>
        </w:rPr>
        <w:t>证明</w:t>
      </w:r>
      <w:r>
        <w:rPr>
          <w:rFonts w:ascii="FZLTSJW--GB1-0" w:hAnsi="FZLTSJW--GB1-0" w:hint="eastAsia"/>
          <w:color w:val="231F20"/>
          <w:sz w:val="20"/>
          <w:szCs w:val="20"/>
        </w:rPr>
        <w:t>影响力</w:t>
      </w:r>
      <w:r>
        <w:rPr>
          <w:rFonts w:ascii="FZLTSJW--GB1-0" w:hAnsi="FZLTSJW--GB1-0"/>
          <w:color w:val="231F20"/>
          <w:sz w:val="20"/>
          <w:szCs w:val="20"/>
        </w:rPr>
        <w:t>扩展</w:t>
      </w:r>
      <w:r>
        <w:rPr>
          <w:rFonts w:ascii="FZLTSJW--GB1-0" w:hAnsi="FZLTSJW--GB1-0" w:hint="eastAsia"/>
          <w:color w:val="231F20"/>
          <w:sz w:val="20"/>
          <w:szCs w:val="20"/>
        </w:rPr>
        <w:t>函数</w:t>
      </w:r>
      <m:oMath>
        <m:r>
          <w:rPr>
            <w:rFonts w:ascii="Cambria Math" w:hAnsi="Cambria Math"/>
            <w:color w:val="231F20"/>
            <w:sz w:val="20"/>
            <w:szCs w:val="20"/>
          </w:rPr>
          <m:t>σ</m:t>
        </m:r>
        <m:d>
          <m:dPr>
            <m:ctrlPr>
              <w:rPr>
                <w:rFonts w:ascii="Cambria Math" w:hAnsi="Cambria Math"/>
                <w:i/>
                <w:iCs/>
                <w:color w:val="231F20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31F20"/>
                <w:sz w:val="20"/>
                <w:szCs w:val="20"/>
              </w:rPr>
              <m:t>S</m:t>
            </m:r>
          </m:e>
        </m:d>
      </m:oMath>
      <w:r>
        <w:rPr>
          <w:rFonts w:ascii="FZLTSJW--GB1-0" w:hAnsi="FZLTSJW--GB1-0" w:hint="eastAsia"/>
          <w:iCs/>
          <w:color w:val="231F20"/>
          <w:sz w:val="20"/>
          <w:szCs w:val="20"/>
        </w:rPr>
        <w:t>同样</w:t>
      </w:r>
      <w:r>
        <w:rPr>
          <w:rFonts w:ascii="FZLTSJW--GB1-0" w:hAnsi="FZLTSJW--GB1-0"/>
          <w:iCs/>
          <w:color w:val="231F20"/>
          <w:sz w:val="20"/>
          <w:szCs w:val="20"/>
        </w:rPr>
        <w:t>具有子模</w:t>
      </w:r>
      <w:r>
        <w:rPr>
          <w:rFonts w:ascii="FZLTSJW--GB1-0" w:hAnsi="FZLTSJW--GB1-0" w:hint="eastAsia"/>
          <w:iCs/>
          <w:color w:val="231F20"/>
          <w:sz w:val="20"/>
          <w:szCs w:val="20"/>
        </w:rPr>
        <w:t>性</w:t>
      </w:r>
      <w:r>
        <w:rPr>
          <w:rFonts w:ascii="FZLTSJW--GB1-0" w:hAnsi="FZLTSJW--GB1-0"/>
          <w:iCs/>
          <w:color w:val="231F20"/>
          <w:sz w:val="20"/>
          <w:szCs w:val="20"/>
        </w:rPr>
        <w:t>。</w:t>
      </w:r>
    </w:p>
    <w:p w:rsidR="00740D17" w:rsidRPr="00740D17" w:rsidRDefault="00740D17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 w:rsidRPr="00740D17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8B49D2" w:rsidRDefault="007F179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Kempe</w:t>
      </w:r>
      <w:r w:rsidR="00B2578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提出的</w:t>
      </w:r>
      <w:r w:rsid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算法是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每次选取加入到种子节点集合后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影响力增值最大的节点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作为种子节点，并将它加入到种子节点集合中。该方法得到种子节点的影响力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不低于最优方法的（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l-1/e)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，但此贪婪方法每次选择种子节点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需要搜索社交网络所有节点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，因此该方法的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效率非常低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</w:t>
      </w:r>
    </w:p>
    <w:p w:rsidR="00B25780" w:rsidRDefault="00B2578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F1796" w:rsidRDefault="007F179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Leskovec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提出一个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CELF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优化贪婪方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法，该方法是基于影响力具有子模函数特征提出的。该方法分为两个步骤：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第一个步骤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用于选择第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一个种子节点，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在全部节点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中搜索种子节点，选择影响力最大节点加入到种子节点集合中；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第二个步骤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用于选择余下种子节点，利用影响力具有单调递减性这一性质</w:t>
      </w:r>
      <w:r w:rsidRPr="00B2578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在部分影响力较大</w:t>
      </w:r>
      <w:r w:rsidRPr="00B25780">
        <w:rPr>
          <w:rFonts w:ascii="Arial" w:hAnsi="Arial" w:cs="Arial"/>
          <w:color w:val="222222"/>
          <w:sz w:val="20"/>
          <w:szCs w:val="20"/>
          <w:shd w:val="clear" w:color="auto" w:fill="FFFFFF"/>
        </w:rPr>
        <w:t>节点中搜索种子节点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。由于在第二个步骤中此方法搜索种子节点空间的减少，该方法的效率有了较大提高。</w:t>
      </w:r>
    </w:p>
    <w:p w:rsidR="00B25780" w:rsidRDefault="00B25780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F1796" w:rsidRDefault="00B2578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贪心算法是对每一个节点进行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20000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次随机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抽样生成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’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，然后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再求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平均最大影响力扩展。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而这个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新的贪心算法是</w:t>
      </w:r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每次抽样出一个</w:t>
      </w:r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G</w:t>
      </w:r>
      <w:proofErr w:type="gramStart"/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’</w:t>
      </w:r>
      <w:proofErr w:type="gramEnd"/>
      <w:r w:rsidRPr="00484AD9"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就</w:t>
      </w:r>
      <w:proofErr w:type="gramStart"/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求每个</w:t>
      </w:r>
      <w:proofErr w:type="gramEnd"/>
      <w:r w:rsidRPr="00484AD9">
        <w:rPr>
          <w:rFonts w:ascii="Arial" w:hAnsi="Arial" w:cs="Arial" w:hint="eastAsia"/>
          <w:b/>
          <w:color w:val="222222"/>
          <w:sz w:val="20"/>
          <w:szCs w:val="20"/>
          <w:shd w:val="clear" w:color="auto" w:fill="FFFFFF"/>
        </w:rPr>
        <w:t>节点</w:t>
      </w:r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影响力扩展，最后求平均，导致性能提升了</w:t>
      </w:r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O(n)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。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而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MixGreedy</w:t>
      </w:r>
      <w:proofErr w:type="spellEnd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方法则分为两部分：第一部分用</w:t>
      </w:r>
      <w:proofErr w:type="spellStart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NewGreedy</w:t>
      </w:r>
      <w:proofErr w:type="spellEnd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思想选取第一个种子节点，第二部分用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CELF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优化贪婪方法思想选取余下种子节点。</w:t>
      </w:r>
      <w:proofErr w:type="spellStart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MixGreedy</w:t>
      </w:r>
      <w:proofErr w:type="spellEnd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方法结合了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NewGreedy</w:t>
      </w:r>
      <w:proofErr w:type="spellEnd"/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方法与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CELF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优化贪婪方法的优点，其效率比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CELF</w:t>
      </w:r>
      <w:r w:rsidR="007F1796">
        <w:rPr>
          <w:rFonts w:ascii="Arial" w:hAnsi="Arial" w:cs="Arial"/>
          <w:color w:val="222222"/>
          <w:sz w:val="20"/>
          <w:szCs w:val="20"/>
          <w:shd w:val="clear" w:color="auto" w:fill="FFFFFF"/>
        </w:rPr>
        <w:t>优化贪婪方法有所提高。</w:t>
      </w:r>
    </w:p>
    <w:p w:rsidR="0030384D" w:rsidRDefault="0030384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30384D" w:rsidRDefault="0030384D" w:rsidP="0030384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84AD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Degree Discount Heuristics: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对每个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节点先求出其度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第一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个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节点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，</w:t>
      </w:r>
      <w:proofErr w:type="spellStart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ddv</w:t>
      </w:r>
      <w:proofErr w:type="spellEnd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最大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的节点实际就是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度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最大的节点。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然后对于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活跃节点的每一个</w:t>
      </w:r>
      <w:proofErr w:type="gramStart"/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非活跃</w:t>
      </w:r>
      <w:proofErr w:type="gramEnd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邻居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节点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tv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然后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再找最大</w:t>
      </w:r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的</w:t>
      </w:r>
      <w:proofErr w:type="spellStart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ddv</w:t>
      </w:r>
      <w:proofErr w:type="spellEnd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节点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>加入到种子节点中。</w:t>
      </w:r>
      <w:r w:rsidR="00D876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30384D" w:rsidRDefault="0030384D" w:rsidP="0030384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lastRenderedPageBreak/>
        <w:t>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那两个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时间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图的对比中可以发现，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new Greedy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算法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在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NetPHY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中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时间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消耗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CELF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低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57.9</w:t>
      </w:r>
      <w:r w:rsidR="005D7C36">
        <w:rPr>
          <w:rFonts w:ascii="Arial" w:hAnsi="Arial" w:cs="Arial"/>
          <w:color w:val="222222"/>
          <w:sz w:val="20"/>
          <w:szCs w:val="20"/>
          <w:shd w:val="clear" w:color="auto" w:fill="FFFFFF"/>
        </w:rPr>
        <w:t>%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d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但是在</w:t>
      </w:r>
      <w:proofErr w:type="spellStart"/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NetHEPT</w:t>
      </w:r>
      <w:proofErr w:type="spellEnd"/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中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，比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CELF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要高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4.2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%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，因此</w:t>
      </w:r>
      <w:bookmarkStart w:id="0" w:name="_GoBack"/>
      <w:bookmarkEnd w:id="0"/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说明这个</w:t>
      </w:r>
      <w:r w:rsidR="00D109AB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算法</w:t>
      </w:r>
      <w:r w:rsidR="00D109AB">
        <w:rPr>
          <w:rFonts w:ascii="Arial" w:hAnsi="Arial" w:cs="Arial"/>
          <w:color w:val="222222"/>
          <w:sz w:val="20"/>
          <w:szCs w:val="20"/>
          <w:shd w:val="clear" w:color="auto" w:fill="FFFFFF"/>
        </w:rPr>
        <w:t>是依赖具体的图结构。</w:t>
      </w:r>
    </w:p>
    <w:p w:rsidR="005D7C36" w:rsidRDefault="005D7C36" w:rsidP="0030384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7C36" w:rsidRPr="0030384D" w:rsidRDefault="005D7C36" w:rsidP="0030384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原贪心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算法在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每个节点抽样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个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G‘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然后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将平均收益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最大的那个节点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加入到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种子节点中，而改进的贪心算法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每抽取一个样本，就在该图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G’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中计算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每个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节点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收益，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因此比原算法要快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）</w:t>
      </w:r>
      <w:proofErr w:type="gramStart"/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倍</w:t>
      </w:r>
      <w:proofErr w:type="gramEnd"/>
      <w:r w:rsidR="00D876A9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。</w:t>
      </w:r>
      <w:r w:rsidR="00D876A9" w:rsidRPr="0030384D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</w:p>
    <w:p w:rsidR="0030384D" w:rsidRDefault="0030384D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F1796" w:rsidRDefault="007F1796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:rsidR="007F1796" w:rsidRDefault="007F1796">
      <w:pPr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7F1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LTSJW--GB1-0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33"/>
    <w:rsid w:val="000C3B33"/>
    <w:rsid w:val="0023562D"/>
    <w:rsid w:val="0030384D"/>
    <w:rsid w:val="00484AD9"/>
    <w:rsid w:val="005D7C36"/>
    <w:rsid w:val="00740D17"/>
    <w:rsid w:val="007F1796"/>
    <w:rsid w:val="008B49D2"/>
    <w:rsid w:val="009A611F"/>
    <w:rsid w:val="00B25780"/>
    <w:rsid w:val="00D109AB"/>
    <w:rsid w:val="00D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4BF48-390B-4565-BD94-3A5D94D2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2016-01-26T12:23:00Z</dcterms:created>
  <dcterms:modified xsi:type="dcterms:W3CDTF">2016-01-27T09:05:00Z</dcterms:modified>
</cp:coreProperties>
</file>