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7214" w14:textId="283518B3" w:rsidR="00395D70" w:rsidRPr="00657493" w:rsidRDefault="00395D70" w:rsidP="00733AFF">
      <w:pPr>
        <w:pStyle w:val="ListParagraph"/>
        <w:shd w:val="clear" w:color="auto" w:fill="FFFFFF"/>
        <w:jc w:val="center"/>
        <w:rPr>
          <w:b/>
          <w:color w:val="222222"/>
          <w:szCs w:val="19"/>
          <w:lang w:val="en-US"/>
        </w:rPr>
      </w:pPr>
      <w:r w:rsidRPr="00657493">
        <w:rPr>
          <w:b/>
          <w:color w:val="222222"/>
          <w:szCs w:val="19"/>
        </w:rPr>
        <w:t>HUMAN SCIENCES DEMOGRAPHY: PRELIMS 20</w:t>
      </w:r>
      <w:r w:rsidR="00A7753C">
        <w:rPr>
          <w:b/>
          <w:color w:val="222222"/>
          <w:szCs w:val="19"/>
        </w:rPr>
        <w:t>2</w:t>
      </w:r>
      <w:r w:rsidR="00086F70">
        <w:rPr>
          <w:b/>
          <w:color w:val="222222"/>
          <w:szCs w:val="19"/>
        </w:rPr>
        <w:t>2</w:t>
      </w:r>
      <w:r w:rsidR="005755FE" w:rsidRPr="00657493">
        <w:rPr>
          <w:color w:val="222222"/>
          <w:szCs w:val="19"/>
        </w:rPr>
        <w:t>–</w:t>
      </w:r>
      <w:r w:rsidRPr="00657493">
        <w:rPr>
          <w:b/>
          <w:color w:val="222222"/>
          <w:szCs w:val="19"/>
        </w:rPr>
        <w:t>202</w:t>
      </w:r>
      <w:r w:rsidR="00086F70">
        <w:rPr>
          <w:b/>
          <w:color w:val="222222"/>
          <w:szCs w:val="19"/>
        </w:rPr>
        <w:t>3</w:t>
      </w:r>
    </w:p>
    <w:p w14:paraId="496B56BC" w14:textId="240B120D" w:rsidR="00733AFF" w:rsidRPr="00657493" w:rsidRDefault="00CA2F51" w:rsidP="00395D70">
      <w:pPr>
        <w:pStyle w:val="ListParagraph"/>
        <w:shd w:val="clear" w:color="auto" w:fill="FFFFFF"/>
        <w:jc w:val="center"/>
        <w:rPr>
          <w:color w:val="222222"/>
          <w:szCs w:val="19"/>
          <w:lang w:val="en-US"/>
        </w:rPr>
      </w:pPr>
      <w:r w:rsidRPr="00657493">
        <w:rPr>
          <w:b/>
          <w:color w:val="222222"/>
          <w:szCs w:val="19"/>
          <w:lang w:val="en-US"/>
        </w:rPr>
        <w:t>Introduction to Population Measures</w:t>
      </w:r>
    </w:p>
    <w:p w14:paraId="35EB52AC" w14:textId="77777777" w:rsidR="008B7B15" w:rsidRPr="00657493" w:rsidRDefault="008B7B15" w:rsidP="00733AFF">
      <w:pPr>
        <w:pStyle w:val="ListParagraph"/>
        <w:shd w:val="clear" w:color="auto" w:fill="FFFFFF"/>
        <w:jc w:val="center"/>
        <w:rPr>
          <w:color w:val="222222"/>
          <w:szCs w:val="19"/>
        </w:rPr>
      </w:pPr>
    </w:p>
    <w:p w14:paraId="1FCF6B4D" w14:textId="77777777" w:rsidR="006608E8" w:rsidRPr="00657493" w:rsidRDefault="006608E8" w:rsidP="00647572">
      <w:pPr>
        <w:shd w:val="clear" w:color="auto" w:fill="FFFFFF"/>
        <w:jc w:val="both"/>
        <w:rPr>
          <w:color w:val="222222"/>
          <w:szCs w:val="19"/>
        </w:rPr>
      </w:pPr>
    </w:p>
    <w:p w14:paraId="2C94BC8F" w14:textId="3E7F9FB3" w:rsidR="00C81210" w:rsidRPr="00657493" w:rsidRDefault="00C81210" w:rsidP="00C81210">
      <w:pPr>
        <w:pStyle w:val="ListParagraph"/>
        <w:numPr>
          <w:ilvl w:val="0"/>
          <w:numId w:val="5"/>
        </w:numPr>
        <w:shd w:val="clear" w:color="auto" w:fill="FFFFFF"/>
        <w:ind w:left="426" w:hanging="426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 xml:space="preserve">The table below gives data on deaths and population by age-group for </w:t>
      </w:r>
      <w:r w:rsidR="00B24053" w:rsidRPr="00657493">
        <w:rPr>
          <w:color w:val="222222"/>
          <w:szCs w:val="19"/>
        </w:rPr>
        <w:t xml:space="preserve">two occupational groups </w:t>
      </w:r>
      <w:r w:rsidR="005755FE" w:rsidRPr="00657493">
        <w:rPr>
          <w:color w:val="222222"/>
          <w:szCs w:val="19"/>
        </w:rPr>
        <w:t>and overall, for males aged 15–</w:t>
      </w:r>
      <w:r w:rsidRPr="00657493">
        <w:rPr>
          <w:color w:val="222222"/>
          <w:szCs w:val="19"/>
        </w:rPr>
        <w:t>64 in England and Wales in 1959</w:t>
      </w:r>
      <w:r w:rsidR="005755FE" w:rsidRPr="00657493">
        <w:rPr>
          <w:color w:val="222222"/>
          <w:szCs w:val="19"/>
        </w:rPr>
        <w:t>–</w:t>
      </w:r>
      <w:r w:rsidRPr="00657493">
        <w:rPr>
          <w:color w:val="222222"/>
          <w:szCs w:val="19"/>
        </w:rPr>
        <w:t>1963.</w:t>
      </w:r>
    </w:p>
    <w:p w14:paraId="603CFA82" w14:textId="77777777" w:rsidR="00C81210" w:rsidRPr="00657493" w:rsidRDefault="00C81210" w:rsidP="00C81210">
      <w:pPr>
        <w:pStyle w:val="ListParagraph"/>
        <w:shd w:val="clear" w:color="auto" w:fill="FFFFFF"/>
        <w:ind w:left="426"/>
        <w:jc w:val="both"/>
        <w:rPr>
          <w:color w:val="222222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C81210" w:rsidRPr="00657493" w14:paraId="19D7152A" w14:textId="77777777" w:rsidTr="005755FE">
        <w:tc>
          <w:tcPr>
            <w:tcW w:w="1326" w:type="dxa"/>
            <w:tcBorders>
              <w:top w:val="single" w:sz="4" w:space="0" w:color="auto"/>
            </w:tcBorders>
          </w:tcPr>
          <w:p w14:paraId="1D7C9B74" w14:textId="4E9127C0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</w:p>
        </w:tc>
        <w:tc>
          <w:tcPr>
            <w:tcW w:w="2654" w:type="dxa"/>
            <w:gridSpan w:val="2"/>
            <w:tcBorders>
              <w:top w:val="single" w:sz="4" w:space="0" w:color="auto"/>
            </w:tcBorders>
          </w:tcPr>
          <w:p w14:paraId="384F1DBB" w14:textId="129C6540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Coal face miners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</w:tcBorders>
          </w:tcPr>
          <w:p w14:paraId="4D285424" w14:textId="50884332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Engine drivers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</w:tcBorders>
          </w:tcPr>
          <w:p w14:paraId="2F7E42D8" w14:textId="68138570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England and Wales</w:t>
            </w:r>
          </w:p>
        </w:tc>
      </w:tr>
      <w:tr w:rsidR="00C81210" w:rsidRPr="00657493" w14:paraId="3EA60F01" w14:textId="77777777" w:rsidTr="005755FE">
        <w:tc>
          <w:tcPr>
            <w:tcW w:w="1326" w:type="dxa"/>
            <w:tcBorders>
              <w:bottom w:val="single" w:sz="4" w:space="0" w:color="auto"/>
            </w:tcBorders>
          </w:tcPr>
          <w:p w14:paraId="6B53A4AD" w14:textId="31AEC9EA" w:rsidR="00C81210" w:rsidRPr="00657493" w:rsidRDefault="005755FE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Age-group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02E17870" w14:textId="14E514FB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deaths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1ED61045" w14:textId="336294A9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population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153AE7A9" w14:textId="1686AF28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deaths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0FD5F88B" w14:textId="47FA4AC7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population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1EAC9E2D" w14:textId="4FF30F06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deaths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5F3CE83B" w14:textId="3A944441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population</w:t>
            </w:r>
          </w:p>
        </w:tc>
      </w:tr>
      <w:tr w:rsidR="00C81210" w:rsidRPr="00657493" w14:paraId="1B54CAB1" w14:textId="77777777" w:rsidTr="005755FE">
        <w:tc>
          <w:tcPr>
            <w:tcW w:w="1326" w:type="dxa"/>
            <w:tcBorders>
              <w:top w:val="single" w:sz="4" w:space="0" w:color="auto"/>
            </w:tcBorders>
          </w:tcPr>
          <w:p w14:paraId="039A5E9A" w14:textId="4945F758" w:rsidR="00C81210" w:rsidRPr="00657493" w:rsidRDefault="00C81210" w:rsidP="00C81210">
            <w:pPr>
              <w:jc w:val="both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15</w:t>
            </w:r>
            <w:r w:rsidR="005755FE" w:rsidRPr="00657493">
              <w:rPr>
                <w:color w:val="222222"/>
                <w:szCs w:val="19"/>
              </w:rPr>
              <w:t>–</w:t>
            </w:r>
            <w:r w:rsidRPr="00657493">
              <w:rPr>
                <w:color w:val="222222"/>
                <w:szCs w:val="19"/>
              </w:rPr>
              <w:t>24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542BE720" w14:textId="7BA68365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160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334EA4C5" w14:textId="79A515D6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25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230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6B13F3DA" w14:textId="22DBDD53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70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777EEDAD" w14:textId="5A8FA80E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11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820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5B70ECDF" w14:textId="3496394C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15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754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163C1DED" w14:textId="72CD830F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3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063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620</w:t>
            </w:r>
          </w:p>
        </w:tc>
      </w:tr>
      <w:tr w:rsidR="00C81210" w:rsidRPr="00657493" w14:paraId="39EC1795" w14:textId="77777777" w:rsidTr="005755FE">
        <w:tc>
          <w:tcPr>
            <w:tcW w:w="1326" w:type="dxa"/>
          </w:tcPr>
          <w:p w14:paraId="1EF0A79E" w14:textId="4994671F" w:rsidR="00C81210" w:rsidRPr="00657493" w:rsidRDefault="00C81210" w:rsidP="00C81210">
            <w:pPr>
              <w:jc w:val="both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25</w:t>
            </w:r>
            <w:r w:rsidR="005755FE" w:rsidRPr="00657493">
              <w:rPr>
                <w:color w:val="222222"/>
                <w:szCs w:val="19"/>
              </w:rPr>
              <w:t>–</w:t>
            </w:r>
            <w:r w:rsidRPr="00657493">
              <w:rPr>
                <w:color w:val="222222"/>
                <w:szCs w:val="19"/>
              </w:rPr>
              <w:t>34</w:t>
            </w:r>
          </w:p>
        </w:tc>
        <w:tc>
          <w:tcPr>
            <w:tcW w:w="1327" w:type="dxa"/>
          </w:tcPr>
          <w:p w14:paraId="115B1E89" w14:textId="3E0BBFE3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278</w:t>
            </w:r>
          </w:p>
        </w:tc>
        <w:tc>
          <w:tcPr>
            <w:tcW w:w="1327" w:type="dxa"/>
          </w:tcPr>
          <w:p w14:paraId="6FAF21D8" w14:textId="4D43B9FD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32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840</w:t>
            </w:r>
          </w:p>
        </w:tc>
        <w:tc>
          <w:tcPr>
            <w:tcW w:w="1327" w:type="dxa"/>
          </w:tcPr>
          <w:p w14:paraId="2CB23E87" w14:textId="67C685BA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71</w:t>
            </w:r>
          </w:p>
        </w:tc>
        <w:tc>
          <w:tcPr>
            <w:tcW w:w="1327" w:type="dxa"/>
          </w:tcPr>
          <w:p w14:paraId="4D157977" w14:textId="542EF66E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14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240</w:t>
            </w:r>
          </w:p>
        </w:tc>
        <w:tc>
          <w:tcPr>
            <w:tcW w:w="1327" w:type="dxa"/>
          </w:tcPr>
          <w:p w14:paraId="4BE19B74" w14:textId="0220E650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16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466</w:t>
            </w:r>
          </w:p>
        </w:tc>
        <w:tc>
          <w:tcPr>
            <w:tcW w:w="1327" w:type="dxa"/>
          </w:tcPr>
          <w:p w14:paraId="29158716" w14:textId="20455DCA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944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620</w:t>
            </w:r>
          </w:p>
        </w:tc>
      </w:tr>
      <w:tr w:rsidR="00C81210" w:rsidRPr="00657493" w14:paraId="578BB083" w14:textId="77777777" w:rsidTr="005755FE">
        <w:tc>
          <w:tcPr>
            <w:tcW w:w="1326" w:type="dxa"/>
          </w:tcPr>
          <w:p w14:paraId="315178A3" w14:textId="371AE186" w:rsidR="00C81210" w:rsidRPr="00657493" w:rsidRDefault="00C81210" w:rsidP="00C81210">
            <w:pPr>
              <w:jc w:val="both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35</w:t>
            </w:r>
            <w:r w:rsidR="005755FE" w:rsidRPr="00657493">
              <w:rPr>
                <w:color w:val="222222"/>
                <w:szCs w:val="19"/>
              </w:rPr>
              <w:t>–</w:t>
            </w:r>
            <w:r w:rsidRPr="00657493">
              <w:rPr>
                <w:color w:val="222222"/>
                <w:szCs w:val="19"/>
              </w:rPr>
              <w:t>44</w:t>
            </w:r>
          </w:p>
        </w:tc>
        <w:tc>
          <w:tcPr>
            <w:tcW w:w="1327" w:type="dxa"/>
          </w:tcPr>
          <w:p w14:paraId="1D8DBFF6" w14:textId="63CD4D97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732</w:t>
            </w:r>
          </w:p>
        </w:tc>
        <w:tc>
          <w:tcPr>
            <w:tcW w:w="1327" w:type="dxa"/>
          </w:tcPr>
          <w:p w14:paraId="620A036D" w14:textId="3A42F381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44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160</w:t>
            </w:r>
          </w:p>
        </w:tc>
        <w:tc>
          <w:tcPr>
            <w:tcW w:w="1327" w:type="dxa"/>
          </w:tcPr>
          <w:p w14:paraId="35325C3E" w14:textId="460522D6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169</w:t>
            </w:r>
          </w:p>
        </w:tc>
        <w:tc>
          <w:tcPr>
            <w:tcW w:w="1327" w:type="dxa"/>
          </w:tcPr>
          <w:p w14:paraId="680982B9" w14:textId="28B0C689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15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910</w:t>
            </w:r>
          </w:p>
        </w:tc>
        <w:tc>
          <w:tcPr>
            <w:tcW w:w="1327" w:type="dxa"/>
          </w:tcPr>
          <w:p w14:paraId="4FE8E8FE" w14:textId="43304C66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37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976</w:t>
            </w:r>
          </w:p>
        </w:tc>
        <w:tc>
          <w:tcPr>
            <w:tcW w:w="1327" w:type="dxa"/>
          </w:tcPr>
          <w:p w14:paraId="353F46CB" w14:textId="5AD7B4F1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3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150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180</w:t>
            </w:r>
          </w:p>
        </w:tc>
      </w:tr>
      <w:tr w:rsidR="00C81210" w:rsidRPr="00657493" w14:paraId="15534F6C" w14:textId="77777777" w:rsidTr="005755FE">
        <w:tc>
          <w:tcPr>
            <w:tcW w:w="1326" w:type="dxa"/>
          </w:tcPr>
          <w:p w14:paraId="24FF7878" w14:textId="5477C0ED" w:rsidR="00C81210" w:rsidRPr="00657493" w:rsidRDefault="00C81210" w:rsidP="00C81210">
            <w:pPr>
              <w:jc w:val="both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45</w:t>
            </w:r>
            <w:r w:rsidR="005755FE" w:rsidRPr="00657493">
              <w:rPr>
                <w:color w:val="222222"/>
                <w:szCs w:val="19"/>
              </w:rPr>
              <w:t>–</w:t>
            </w:r>
            <w:r w:rsidRPr="00657493">
              <w:rPr>
                <w:color w:val="222222"/>
                <w:szCs w:val="19"/>
              </w:rPr>
              <w:t>54</w:t>
            </w:r>
          </w:p>
        </w:tc>
        <w:tc>
          <w:tcPr>
            <w:tcW w:w="1327" w:type="dxa"/>
          </w:tcPr>
          <w:p w14:paraId="77BD5621" w14:textId="6B342927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865</w:t>
            </w:r>
          </w:p>
        </w:tc>
        <w:tc>
          <w:tcPr>
            <w:tcW w:w="1327" w:type="dxa"/>
          </w:tcPr>
          <w:p w14:paraId="359E1538" w14:textId="3584787A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33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680</w:t>
            </w:r>
          </w:p>
        </w:tc>
        <w:tc>
          <w:tcPr>
            <w:tcW w:w="1327" w:type="dxa"/>
          </w:tcPr>
          <w:p w14:paraId="0CA0C81C" w14:textId="4E1645A8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252</w:t>
            </w:r>
          </w:p>
        </w:tc>
        <w:tc>
          <w:tcPr>
            <w:tcW w:w="1327" w:type="dxa"/>
          </w:tcPr>
          <w:p w14:paraId="0F298795" w14:textId="20BD30D1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16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530</w:t>
            </w:r>
          </w:p>
        </w:tc>
        <w:tc>
          <w:tcPr>
            <w:tcW w:w="1327" w:type="dxa"/>
          </w:tcPr>
          <w:p w14:paraId="47431574" w14:textId="2EEFCDE2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114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007</w:t>
            </w:r>
          </w:p>
        </w:tc>
        <w:tc>
          <w:tcPr>
            <w:tcW w:w="1327" w:type="dxa"/>
          </w:tcPr>
          <w:p w14:paraId="739AD110" w14:textId="0A3CD583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3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224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010</w:t>
            </w:r>
          </w:p>
        </w:tc>
      </w:tr>
      <w:tr w:rsidR="00C81210" w:rsidRPr="00657493" w14:paraId="3E26C7F0" w14:textId="77777777" w:rsidTr="005755FE">
        <w:tc>
          <w:tcPr>
            <w:tcW w:w="1326" w:type="dxa"/>
            <w:tcBorders>
              <w:bottom w:val="single" w:sz="4" w:space="0" w:color="auto"/>
            </w:tcBorders>
          </w:tcPr>
          <w:p w14:paraId="381A9869" w14:textId="27C8CA28" w:rsidR="00C81210" w:rsidRPr="00657493" w:rsidRDefault="00C81210" w:rsidP="00C81210">
            <w:pPr>
              <w:jc w:val="both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55</w:t>
            </w:r>
            <w:r w:rsidR="005755FE" w:rsidRPr="00657493">
              <w:rPr>
                <w:color w:val="222222"/>
                <w:szCs w:val="19"/>
              </w:rPr>
              <w:t>–</w:t>
            </w:r>
            <w:r w:rsidRPr="00657493">
              <w:rPr>
                <w:color w:val="222222"/>
                <w:szCs w:val="19"/>
              </w:rPr>
              <w:t>64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6F55B421" w14:textId="4B1BBF9E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4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182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45EC5AD6" w14:textId="360EA747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18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100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17659F88" w14:textId="0292F362" w:rsidR="00C81210" w:rsidRPr="00657493" w:rsidRDefault="00C81210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438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30A5EB71" w14:textId="15067A80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21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170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68460904" w14:textId="40BA2600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275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752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61D4DCC8" w14:textId="60DFF167" w:rsidR="00C81210" w:rsidRPr="00657493" w:rsidRDefault="00B24053" w:rsidP="005755FE">
            <w:pPr>
              <w:jc w:val="center"/>
              <w:rPr>
                <w:color w:val="222222"/>
                <w:szCs w:val="19"/>
              </w:rPr>
            </w:pPr>
            <w:r w:rsidRPr="00657493">
              <w:rPr>
                <w:color w:val="222222"/>
                <w:szCs w:val="19"/>
              </w:rPr>
              <w:t>2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540</w:t>
            </w:r>
            <w:r w:rsidR="00076AC5" w:rsidRPr="00657493">
              <w:rPr>
                <w:color w:val="222222"/>
                <w:szCs w:val="19"/>
              </w:rPr>
              <w:t>,</w:t>
            </w:r>
            <w:r w:rsidRPr="00657493">
              <w:rPr>
                <w:color w:val="222222"/>
                <w:szCs w:val="19"/>
              </w:rPr>
              <w:t>300</w:t>
            </w:r>
          </w:p>
        </w:tc>
      </w:tr>
    </w:tbl>
    <w:p w14:paraId="59EA3AA4" w14:textId="77777777" w:rsidR="00C81210" w:rsidRPr="00657493" w:rsidRDefault="00C81210" w:rsidP="00C81210">
      <w:pPr>
        <w:shd w:val="clear" w:color="auto" w:fill="FFFFFF"/>
        <w:jc w:val="both"/>
        <w:rPr>
          <w:color w:val="222222"/>
          <w:szCs w:val="19"/>
        </w:rPr>
      </w:pPr>
    </w:p>
    <w:p w14:paraId="5AC42752" w14:textId="31990F9E" w:rsidR="00C81210" w:rsidRPr="00657493" w:rsidRDefault="00C81210" w:rsidP="00C81210">
      <w:pPr>
        <w:pStyle w:val="ListParagraph"/>
        <w:numPr>
          <w:ilvl w:val="0"/>
          <w:numId w:val="4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C</w:t>
      </w:r>
      <w:r w:rsidR="005755FE" w:rsidRPr="00657493">
        <w:rPr>
          <w:color w:val="222222"/>
          <w:szCs w:val="19"/>
        </w:rPr>
        <w:t xml:space="preserve">ompute the </w:t>
      </w:r>
      <w:r w:rsidR="00265F32">
        <w:rPr>
          <w:color w:val="222222"/>
          <w:szCs w:val="19"/>
        </w:rPr>
        <w:t>c</w:t>
      </w:r>
      <w:r w:rsidR="005755FE" w:rsidRPr="00657493">
        <w:rPr>
          <w:color w:val="222222"/>
          <w:szCs w:val="19"/>
        </w:rPr>
        <w:t xml:space="preserve">rude </w:t>
      </w:r>
      <w:r w:rsidR="00265F32">
        <w:rPr>
          <w:color w:val="222222"/>
          <w:szCs w:val="19"/>
        </w:rPr>
        <w:t>d</w:t>
      </w:r>
      <w:r w:rsidR="005755FE" w:rsidRPr="00657493">
        <w:rPr>
          <w:color w:val="222222"/>
          <w:szCs w:val="19"/>
        </w:rPr>
        <w:t xml:space="preserve">eath </w:t>
      </w:r>
      <w:r w:rsidR="00265F32">
        <w:rPr>
          <w:color w:val="222222"/>
          <w:szCs w:val="19"/>
        </w:rPr>
        <w:t>r</w:t>
      </w:r>
      <w:r w:rsidR="005755FE" w:rsidRPr="00657493">
        <w:rPr>
          <w:color w:val="222222"/>
          <w:szCs w:val="19"/>
        </w:rPr>
        <w:t>ates for males aged 15</w:t>
      </w:r>
      <w:r w:rsidR="00076AC5" w:rsidRPr="00657493">
        <w:rPr>
          <w:color w:val="222222"/>
          <w:szCs w:val="19"/>
        </w:rPr>
        <w:t>–</w:t>
      </w:r>
      <w:r w:rsidR="005755FE" w:rsidRPr="00657493">
        <w:rPr>
          <w:color w:val="222222"/>
          <w:szCs w:val="19"/>
        </w:rPr>
        <w:t>64 for three populations</w:t>
      </w:r>
      <w:r w:rsidR="00076AC5" w:rsidRPr="00657493">
        <w:rPr>
          <w:color w:val="222222"/>
          <w:szCs w:val="19"/>
        </w:rPr>
        <w:t>.</w:t>
      </w:r>
    </w:p>
    <w:p w14:paraId="6BC00EDA" w14:textId="7C5FEBE8" w:rsidR="00C81210" w:rsidRPr="00657493" w:rsidRDefault="00076AC5" w:rsidP="00C81210">
      <w:pPr>
        <w:pStyle w:val="ListParagraph"/>
        <w:numPr>
          <w:ilvl w:val="0"/>
          <w:numId w:val="4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Calculate the age-specific mortalit</w:t>
      </w:r>
      <w:r w:rsidR="00C81210" w:rsidRPr="00657493">
        <w:rPr>
          <w:color w:val="222222"/>
          <w:szCs w:val="19"/>
        </w:rPr>
        <w:t xml:space="preserve">y rates for </w:t>
      </w:r>
      <w:r w:rsidRPr="00657493">
        <w:rPr>
          <w:color w:val="222222"/>
          <w:szCs w:val="19"/>
        </w:rPr>
        <w:t>two occupational groups and the overall population.</w:t>
      </w:r>
    </w:p>
    <w:p w14:paraId="50A8F230" w14:textId="5FD8D85C" w:rsidR="00076AC5" w:rsidRPr="00657493" w:rsidRDefault="00076AC5" w:rsidP="00C81210">
      <w:pPr>
        <w:pStyle w:val="ListParagraph"/>
        <w:numPr>
          <w:ilvl w:val="0"/>
          <w:numId w:val="4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Explain the differences in the values that you obtain.</w:t>
      </w:r>
    </w:p>
    <w:p w14:paraId="06EA26A2" w14:textId="6C785F6D" w:rsidR="00076AC5" w:rsidRPr="00657493" w:rsidRDefault="00076AC5" w:rsidP="00C81210">
      <w:pPr>
        <w:pStyle w:val="ListParagraph"/>
        <w:numPr>
          <w:ilvl w:val="0"/>
          <w:numId w:val="4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Discuss what might be the disadvantages of these measures of comparing mortality experience of different populations.</w:t>
      </w:r>
    </w:p>
    <w:p w14:paraId="1CF13484" w14:textId="202BD8DD" w:rsidR="00076AC5" w:rsidRPr="00657493" w:rsidRDefault="00076AC5" w:rsidP="00C81210">
      <w:pPr>
        <w:pStyle w:val="ListParagraph"/>
        <w:numPr>
          <w:ilvl w:val="0"/>
          <w:numId w:val="4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How have mortality risks in these groups and generally, developed in England and Wales since around 1960?</w:t>
      </w:r>
    </w:p>
    <w:p w14:paraId="61129476" w14:textId="77777777" w:rsidR="00C81210" w:rsidRPr="00657493" w:rsidRDefault="00C81210" w:rsidP="00647572">
      <w:pPr>
        <w:shd w:val="clear" w:color="auto" w:fill="FFFFFF"/>
        <w:jc w:val="both"/>
        <w:rPr>
          <w:color w:val="222222"/>
          <w:szCs w:val="19"/>
        </w:rPr>
      </w:pPr>
    </w:p>
    <w:p w14:paraId="102021B6" w14:textId="14A3B2EC" w:rsidR="00633E03" w:rsidRPr="00657493" w:rsidRDefault="00633E03" w:rsidP="00C81210">
      <w:pPr>
        <w:pStyle w:val="ListParagraph"/>
        <w:numPr>
          <w:ilvl w:val="0"/>
          <w:numId w:val="5"/>
        </w:numPr>
        <w:shd w:val="clear" w:color="auto" w:fill="FFFFFF"/>
        <w:spacing w:after="120"/>
        <w:ind w:left="426" w:hanging="426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The data in the tables below are for UK and Taiwan in 197</w:t>
      </w:r>
      <w:r w:rsidR="00C92C25" w:rsidRPr="00657493">
        <w:rPr>
          <w:color w:val="222222"/>
          <w:szCs w:val="19"/>
        </w:rPr>
        <w:t>7</w:t>
      </w:r>
      <w:r w:rsidRPr="00657493">
        <w:rPr>
          <w:color w:val="222222"/>
          <w:szCs w:val="19"/>
        </w:rPr>
        <w:t xml:space="preserve"> and 1991 and 2011.</w:t>
      </w:r>
    </w:p>
    <w:p w14:paraId="14746CD1" w14:textId="528797E0" w:rsidR="00DB0DD2" w:rsidRPr="00657493" w:rsidRDefault="00DB0DD2" w:rsidP="00DB0DD2">
      <w:pPr>
        <w:pStyle w:val="ListParagraph"/>
        <w:numPr>
          <w:ilvl w:val="0"/>
          <w:numId w:val="7"/>
        </w:numPr>
        <w:shd w:val="clear" w:color="auto" w:fill="FFFFFF"/>
        <w:spacing w:after="120"/>
        <w:jc w:val="both"/>
        <w:rPr>
          <w:b/>
          <w:color w:val="222222"/>
          <w:szCs w:val="19"/>
        </w:rPr>
      </w:pPr>
      <w:r w:rsidRPr="00657493">
        <w:rPr>
          <w:b/>
          <w:color w:val="222222"/>
          <w:szCs w:val="19"/>
        </w:rPr>
        <w:t>UK</w:t>
      </w:r>
    </w:p>
    <w:tbl>
      <w:tblPr>
        <w:tblW w:w="9042" w:type="dxa"/>
        <w:tblInd w:w="534" w:type="dxa"/>
        <w:tblLook w:val="04A0" w:firstRow="1" w:lastRow="0" w:firstColumn="1" w:lastColumn="0" w:noHBand="0" w:noVBand="1"/>
      </w:tblPr>
      <w:tblGrid>
        <w:gridCol w:w="1842"/>
        <w:gridCol w:w="1200"/>
        <w:gridCol w:w="1200"/>
        <w:gridCol w:w="1200"/>
        <w:gridCol w:w="1296"/>
        <w:gridCol w:w="1296"/>
        <w:gridCol w:w="1296"/>
      </w:tblGrid>
      <w:tr w:rsidR="00C92C25" w:rsidRPr="00C92C25" w14:paraId="0E3BE247" w14:textId="77777777" w:rsidTr="00724E03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E78E" w14:textId="77777777" w:rsidR="00C92C25" w:rsidRPr="00C92C25" w:rsidRDefault="00C92C25" w:rsidP="00C92C25">
            <w:pPr>
              <w:rPr>
                <w:color w:val="000000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FB6B" w14:textId="711782E1" w:rsidR="00C92C25" w:rsidRPr="00C92C25" w:rsidRDefault="00DB0DD2" w:rsidP="00C92C25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Number of births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00A1" w14:textId="0D556CA7" w:rsidR="00C92C25" w:rsidRPr="00C92C25" w:rsidRDefault="00DB0DD2" w:rsidP="00C92C25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Number of women</w:t>
            </w:r>
          </w:p>
        </w:tc>
      </w:tr>
      <w:tr w:rsidR="00C92C25" w:rsidRPr="00C92C25" w14:paraId="4FA602C8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483B4" w14:textId="77777777" w:rsidR="00C92C25" w:rsidRPr="00C92C25" w:rsidRDefault="00C92C25" w:rsidP="00C92C25">
            <w:pPr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D63C4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1977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93E48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1991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70F2B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DDB9C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1977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EB43C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1991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51CFD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2011</w:t>
            </w:r>
          </w:p>
        </w:tc>
      </w:tr>
      <w:tr w:rsidR="00C92C25" w:rsidRPr="00C92C25" w14:paraId="4D9C9A9C" w14:textId="77777777" w:rsidTr="00724E03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8993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12–14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9ADA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7DDA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FA2C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4BFF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1,378,305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193A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986,001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AAA0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1,094,706</w:t>
            </w:r>
          </w:p>
        </w:tc>
      </w:tr>
      <w:tr w:rsidR="00C92C25" w:rsidRPr="00C92C25" w14:paraId="4E6C243B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2E63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15–19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4C07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63,292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8DFF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59,446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473A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40,817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62DF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2,136,119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E6F2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1,813,821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94E6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1,935,671</w:t>
            </w:r>
          </w:p>
        </w:tc>
      </w:tr>
      <w:tr w:rsidR="00C92C25" w:rsidRPr="00C92C25" w14:paraId="75082CE9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BBC2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20–24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D086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202,547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96B9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196,219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FC38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149,688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AEFD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1,929,861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CDB0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2,204,982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D878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2,124,051</w:t>
            </w:r>
          </w:p>
        </w:tc>
      </w:tr>
      <w:tr w:rsidR="00C92C25" w:rsidRPr="00C92C25" w14:paraId="18B28AFA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E51F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25–29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C77A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237,852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7EC5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282,106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112E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223,639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BB5F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2,004,320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050D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2,347,928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9FE2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2,159,449</w:t>
            </w:r>
          </w:p>
        </w:tc>
      </w:tr>
      <w:tr w:rsidR="00C92C25" w:rsidRPr="00C92C25" w14:paraId="587686BA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658D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30–34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85B3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115,572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F5B4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182,660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AD6B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231,686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019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1,933,440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7AD5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2,108,221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FB8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2,074,311</w:t>
            </w:r>
          </w:p>
        </w:tc>
      </w:tr>
      <w:tr w:rsidR="00C92C25" w:rsidRPr="00C92C25" w14:paraId="13401A7B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217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35–39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E1FF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30,251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514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60,546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0A42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129,164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3F3A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1,604,278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3EDC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1,897,848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2689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2,091,808</w:t>
            </w:r>
          </w:p>
        </w:tc>
      </w:tr>
      <w:tr w:rsidR="00C92C25" w:rsidRPr="00C92C25" w14:paraId="4C7B328C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A9D1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40–44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7530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6,753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077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10,450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B300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30,606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E4D0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1,557,029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C2ED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2,059,599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BCE3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2,337,446</w:t>
            </w:r>
          </w:p>
        </w:tc>
      </w:tr>
      <w:tr w:rsidR="00C92C25" w:rsidRPr="00C92C25" w14:paraId="15873D72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F5C9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45–49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DA17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56D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526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C4F8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1,869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2700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1,620,499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FAB9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1,768,420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6F3C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2,352,582</w:t>
            </w:r>
          </w:p>
        </w:tc>
      </w:tr>
      <w:tr w:rsidR="00C92C25" w:rsidRPr="00C92C25" w14:paraId="6F67F309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D006E" w14:textId="77777777" w:rsidR="00C92C25" w:rsidRPr="00C92C25" w:rsidRDefault="00C92C25" w:rsidP="00C92C25">
            <w:pPr>
              <w:rPr>
                <w:color w:val="000000"/>
              </w:rPr>
            </w:pPr>
            <w:r w:rsidRPr="00C92C25">
              <w:rPr>
                <w:color w:val="000000"/>
              </w:rPr>
              <w:t>50–54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6306A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C0BAE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8EAC8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3A297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1,698,277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173F2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1,544,472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9AC68" w14:textId="77777777" w:rsidR="00C92C25" w:rsidRPr="00C92C25" w:rsidRDefault="00C92C25" w:rsidP="00DB0DD2">
            <w:pPr>
              <w:jc w:val="center"/>
              <w:rPr>
                <w:color w:val="000000"/>
              </w:rPr>
            </w:pPr>
            <w:r w:rsidRPr="00C92C25">
              <w:rPr>
                <w:color w:val="000000"/>
              </w:rPr>
              <w:t>2,077,603</w:t>
            </w:r>
          </w:p>
        </w:tc>
      </w:tr>
      <w:tr w:rsidR="00724E03" w:rsidRPr="00657493" w14:paraId="06D35C9A" w14:textId="77777777" w:rsidTr="00724E03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941075" w14:textId="759431B2" w:rsidR="00724E03" w:rsidRPr="00657493" w:rsidRDefault="00724E03" w:rsidP="00C92C25">
            <w:pPr>
              <w:rPr>
                <w:color w:val="000000"/>
              </w:rPr>
            </w:pPr>
            <w:r w:rsidRPr="00657493">
              <w:rPr>
                <w:color w:val="000000"/>
              </w:rPr>
              <w:t>Total population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48278D" w14:textId="77777777" w:rsidR="00724E03" w:rsidRPr="00657493" w:rsidRDefault="00724E03" w:rsidP="00DB0DD2">
            <w:pPr>
              <w:jc w:val="center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223E44" w14:textId="77777777" w:rsidR="00724E03" w:rsidRPr="00657493" w:rsidRDefault="00724E03" w:rsidP="00DB0DD2">
            <w:pPr>
              <w:jc w:val="center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BB7BB7" w14:textId="77777777" w:rsidR="00724E03" w:rsidRPr="00657493" w:rsidRDefault="00724E03" w:rsidP="00DB0DD2">
            <w:pPr>
              <w:jc w:val="center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85DA1F" w14:textId="5855CE46" w:rsidR="00724E03" w:rsidRPr="00657493" w:rsidRDefault="00724E03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46,639,000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DAB69" w14:textId="6ED72D57" w:rsidR="00724E03" w:rsidRPr="00657493" w:rsidRDefault="00724E03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47,875,000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758DF3" w14:textId="4FF3619C" w:rsidR="00724E03" w:rsidRPr="00657493" w:rsidRDefault="00724E03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53,107,000</w:t>
            </w:r>
          </w:p>
        </w:tc>
      </w:tr>
    </w:tbl>
    <w:p w14:paraId="348AF397" w14:textId="18D9C17A" w:rsidR="00DB0DD2" w:rsidRPr="00657493" w:rsidRDefault="00DB0DD2" w:rsidP="00DB0DD2">
      <w:pPr>
        <w:pStyle w:val="ListParagraph"/>
        <w:numPr>
          <w:ilvl w:val="0"/>
          <w:numId w:val="7"/>
        </w:numPr>
        <w:shd w:val="clear" w:color="auto" w:fill="FFFFFF"/>
        <w:spacing w:before="240" w:after="120"/>
        <w:jc w:val="both"/>
        <w:rPr>
          <w:b/>
          <w:color w:val="222222"/>
          <w:szCs w:val="19"/>
        </w:rPr>
      </w:pPr>
      <w:r w:rsidRPr="00657493">
        <w:rPr>
          <w:b/>
          <w:color w:val="222222"/>
          <w:szCs w:val="19"/>
        </w:rPr>
        <w:t>Taiwan</w:t>
      </w:r>
    </w:p>
    <w:p w14:paraId="59DDFA07" w14:textId="77777777" w:rsidR="00DB0DD2" w:rsidRPr="00657493" w:rsidRDefault="00DB0DD2" w:rsidP="00DB0DD2">
      <w:pPr>
        <w:pStyle w:val="ListParagraph"/>
        <w:shd w:val="clear" w:color="auto" w:fill="FFFFFF"/>
        <w:spacing w:before="240" w:after="120"/>
        <w:jc w:val="both"/>
        <w:rPr>
          <w:b/>
          <w:color w:val="222222"/>
        </w:rPr>
      </w:pPr>
    </w:p>
    <w:tbl>
      <w:tblPr>
        <w:tblW w:w="9359" w:type="dxa"/>
        <w:tblInd w:w="534" w:type="dxa"/>
        <w:tblLook w:val="04A0" w:firstRow="1" w:lastRow="0" w:firstColumn="1" w:lastColumn="0" w:noHBand="0" w:noVBand="1"/>
      </w:tblPr>
      <w:tblGrid>
        <w:gridCol w:w="1842"/>
        <w:gridCol w:w="1256"/>
        <w:gridCol w:w="1255"/>
        <w:gridCol w:w="1069"/>
        <w:gridCol w:w="1296"/>
        <w:gridCol w:w="1296"/>
        <w:gridCol w:w="1359"/>
      </w:tblGrid>
      <w:tr w:rsidR="00DB0DD2" w:rsidRPr="00657493" w14:paraId="14802E83" w14:textId="77777777" w:rsidTr="00724E03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1307" w14:textId="77777777" w:rsidR="00DB0DD2" w:rsidRPr="00657493" w:rsidRDefault="00DB0DD2">
            <w:pPr>
              <w:rPr>
                <w:color w:val="000000"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F3F8" w14:textId="09BC3AEC" w:rsidR="00DB0DD2" w:rsidRPr="00657493" w:rsidRDefault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Number of births</w:t>
            </w:r>
          </w:p>
        </w:tc>
        <w:tc>
          <w:tcPr>
            <w:tcW w:w="393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57AC" w14:textId="0297FEAB" w:rsidR="00DB0DD2" w:rsidRPr="00657493" w:rsidRDefault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Number of women</w:t>
            </w:r>
          </w:p>
        </w:tc>
      </w:tr>
      <w:tr w:rsidR="00DB0DD2" w:rsidRPr="00657493" w14:paraId="53A0E577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526F1" w14:textId="77777777" w:rsidR="00DB0DD2" w:rsidRPr="00657493" w:rsidRDefault="00DB0DD2">
            <w:pPr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3ACBD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1977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6A98D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1991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3465C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2011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F23D9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1977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EF468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1991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2F293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2011</w:t>
            </w:r>
          </w:p>
        </w:tc>
      </w:tr>
      <w:tr w:rsidR="00DB0DD2" w:rsidRPr="00657493" w14:paraId="79B938E0" w14:textId="77777777" w:rsidTr="00724E03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EE01" w14:textId="77777777" w:rsidR="00DB0DD2" w:rsidRPr="00657493" w:rsidRDefault="00DB0DD2">
            <w:pPr>
              <w:rPr>
                <w:color w:val="000000"/>
              </w:rPr>
            </w:pPr>
            <w:r w:rsidRPr="00657493">
              <w:rPr>
                <w:color w:val="000000"/>
              </w:rPr>
              <w:t>12–14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8C28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370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4AB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271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F1AC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30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F607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591,021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3A46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582,321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3DBB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427,914</w:t>
            </w:r>
          </w:p>
        </w:tc>
      </w:tr>
      <w:tr w:rsidR="00DB0DD2" w:rsidRPr="00657493" w14:paraId="040F6070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D2A6" w14:textId="77777777" w:rsidR="00DB0DD2" w:rsidRPr="00657493" w:rsidRDefault="00DB0DD2">
            <w:pPr>
              <w:rPr>
                <w:color w:val="000000"/>
              </w:rPr>
            </w:pPr>
            <w:r w:rsidRPr="00657493">
              <w:rPr>
                <w:color w:val="000000"/>
              </w:rPr>
              <w:t>15–19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0C15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34,819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8367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14,710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F757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2,817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6DE4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958,644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A0E4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886,212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153B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772,923</w:t>
            </w:r>
          </w:p>
        </w:tc>
      </w:tr>
      <w:tr w:rsidR="00DB0DD2" w:rsidRPr="00657493" w14:paraId="00A5119C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60A8" w14:textId="77777777" w:rsidR="00DB0DD2" w:rsidRPr="00657493" w:rsidRDefault="00DB0DD2">
            <w:pPr>
              <w:rPr>
                <w:color w:val="000000"/>
              </w:rPr>
            </w:pPr>
            <w:r w:rsidRPr="00657493">
              <w:rPr>
                <w:color w:val="000000"/>
              </w:rPr>
              <w:t>20–24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012B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171,043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D4A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84,703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4A8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17,705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CD00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882,888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382A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919,253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1D2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768,372</w:t>
            </w:r>
          </w:p>
        </w:tc>
      </w:tr>
      <w:tr w:rsidR="00DB0DD2" w:rsidRPr="00657493" w14:paraId="4B94FA69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499D" w14:textId="77777777" w:rsidR="00DB0DD2" w:rsidRPr="00657493" w:rsidRDefault="00DB0DD2">
            <w:pPr>
              <w:rPr>
                <w:color w:val="000000"/>
              </w:rPr>
            </w:pPr>
            <w:r w:rsidRPr="00657493">
              <w:rPr>
                <w:color w:val="000000"/>
              </w:rPr>
              <w:t>25–29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F1DD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142,380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8AD2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142,918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477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60,196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22B1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692,273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A4B6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960,312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ADBD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906,135</w:t>
            </w:r>
          </w:p>
        </w:tc>
      </w:tr>
      <w:tr w:rsidR="00DB0DD2" w:rsidRPr="00657493" w14:paraId="07325FD9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6450" w14:textId="77777777" w:rsidR="00DB0DD2" w:rsidRPr="00657493" w:rsidRDefault="00DB0DD2">
            <w:pPr>
              <w:rPr>
                <w:color w:val="000000"/>
              </w:rPr>
            </w:pPr>
            <w:r w:rsidRPr="00657493">
              <w:rPr>
                <w:color w:val="000000"/>
              </w:rPr>
              <w:lastRenderedPageBreak/>
              <w:t>30–34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268F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31,981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F917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62,800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C996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82,387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5E5A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440,825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7AE3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918,613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2849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1,016,100</w:t>
            </w:r>
          </w:p>
        </w:tc>
      </w:tr>
      <w:tr w:rsidR="00DB0DD2" w:rsidRPr="00657493" w14:paraId="54EE3C30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CDD1" w14:textId="77777777" w:rsidR="00DB0DD2" w:rsidRPr="00657493" w:rsidRDefault="00DB0DD2" w:rsidP="00724E03">
            <w:pPr>
              <w:rPr>
                <w:color w:val="000000"/>
              </w:rPr>
            </w:pPr>
            <w:r w:rsidRPr="00657493">
              <w:rPr>
                <w:color w:val="000000"/>
              </w:rPr>
              <w:t>35–39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976D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10,372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1BE5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12,931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FE3B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30,744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CF56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452,138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EF08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832,855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001E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916,172</w:t>
            </w:r>
          </w:p>
        </w:tc>
      </w:tr>
      <w:tr w:rsidR="00DB0DD2" w:rsidRPr="00657493" w14:paraId="6D430A50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ED9B" w14:textId="77777777" w:rsidR="00DB0DD2" w:rsidRPr="00657493" w:rsidRDefault="00DB0DD2" w:rsidP="00724E03">
            <w:pPr>
              <w:rPr>
                <w:color w:val="000000"/>
              </w:rPr>
            </w:pPr>
            <w:r w:rsidRPr="00657493">
              <w:rPr>
                <w:color w:val="000000"/>
              </w:rPr>
              <w:t>40–44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29ED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2,402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420A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1,273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446A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4,324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54A0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396,350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47DB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596,838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6C35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926,477</w:t>
            </w:r>
          </w:p>
        </w:tc>
      </w:tr>
      <w:tr w:rsidR="00DB0DD2" w:rsidRPr="00657493" w14:paraId="2535D3FB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8FD4" w14:textId="77777777" w:rsidR="00DB0DD2" w:rsidRPr="00657493" w:rsidRDefault="00DB0DD2" w:rsidP="00724E03">
            <w:pPr>
              <w:rPr>
                <w:color w:val="000000"/>
              </w:rPr>
            </w:pPr>
            <w:r w:rsidRPr="00657493">
              <w:rPr>
                <w:color w:val="000000"/>
              </w:rPr>
              <w:t>45–49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A017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194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77A8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47</w:t>
            </w: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80E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131</w:t>
            </w:r>
          </w:p>
        </w:tc>
        <w:tc>
          <w:tcPr>
            <w:tcW w:w="12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B367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349,213</w:t>
            </w:r>
          </w:p>
        </w:tc>
        <w:tc>
          <w:tcPr>
            <w:tcW w:w="12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5799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432,533</w:t>
            </w:r>
          </w:p>
        </w:tc>
        <w:tc>
          <w:tcPr>
            <w:tcW w:w="13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78F9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953,483</w:t>
            </w:r>
          </w:p>
        </w:tc>
      </w:tr>
      <w:tr w:rsidR="00724E03" w:rsidRPr="00657493" w14:paraId="66D9EE82" w14:textId="77777777" w:rsidTr="00724E03">
        <w:trPr>
          <w:trHeight w:val="300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210C3" w14:textId="77777777" w:rsidR="00DB0DD2" w:rsidRPr="00657493" w:rsidRDefault="00DB0DD2" w:rsidP="00724E03">
            <w:pPr>
              <w:rPr>
                <w:color w:val="000000"/>
              </w:rPr>
            </w:pPr>
            <w:r w:rsidRPr="00657493">
              <w:rPr>
                <w:color w:val="000000"/>
              </w:rPr>
              <w:t>50–54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9D4BE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72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356F0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B0DD4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E5348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285,352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DE61E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428,939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1FB7F" w14:textId="77777777" w:rsidR="00DB0DD2" w:rsidRPr="00657493" w:rsidRDefault="00DB0DD2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902,003</w:t>
            </w:r>
          </w:p>
        </w:tc>
      </w:tr>
      <w:tr w:rsidR="00724E03" w:rsidRPr="00657493" w14:paraId="33F27EB8" w14:textId="77777777" w:rsidTr="00724E03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B2E0C4" w14:textId="1D3E3256" w:rsidR="00724E03" w:rsidRPr="00657493" w:rsidRDefault="00724E03" w:rsidP="00DB0DD2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Total population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6599F2" w14:textId="77777777" w:rsidR="00724E03" w:rsidRPr="00657493" w:rsidRDefault="00724E03" w:rsidP="00DB0DD2">
            <w:pPr>
              <w:jc w:val="center"/>
              <w:rPr>
                <w:color w:val="000000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CF8B1F" w14:textId="77777777" w:rsidR="00724E03" w:rsidRPr="00657493" w:rsidRDefault="00724E03" w:rsidP="00DB0DD2">
            <w:pPr>
              <w:jc w:val="center"/>
              <w:rPr>
                <w:color w:val="000000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18CC32" w14:textId="77777777" w:rsidR="00724E03" w:rsidRPr="00657493" w:rsidRDefault="00724E03" w:rsidP="00DB0DD2">
            <w:pPr>
              <w:jc w:val="center"/>
              <w:rPr>
                <w:color w:val="00000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5E9341" w14:textId="4E86C49B" w:rsidR="00724E03" w:rsidRPr="00657493" w:rsidRDefault="00724E03" w:rsidP="00724E03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17,043,000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43DD09" w14:textId="5971FCE5" w:rsidR="00724E03" w:rsidRPr="00657493" w:rsidRDefault="00724E03" w:rsidP="00724E03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20,679,000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83737F" w14:textId="3F7DEB25" w:rsidR="00724E03" w:rsidRPr="00657493" w:rsidRDefault="00724E03" w:rsidP="00724E03">
            <w:pPr>
              <w:jc w:val="center"/>
              <w:rPr>
                <w:color w:val="000000"/>
              </w:rPr>
            </w:pPr>
            <w:r w:rsidRPr="00657493">
              <w:rPr>
                <w:color w:val="000000"/>
              </w:rPr>
              <w:t>23,269,000</w:t>
            </w:r>
          </w:p>
        </w:tc>
      </w:tr>
    </w:tbl>
    <w:p w14:paraId="2135E7FC" w14:textId="77777777" w:rsidR="00DB0DD2" w:rsidRPr="00657493" w:rsidRDefault="00DB0DD2" w:rsidP="00C92C25">
      <w:pPr>
        <w:shd w:val="clear" w:color="auto" w:fill="FFFFFF"/>
        <w:spacing w:after="120"/>
        <w:jc w:val="both"/>
        <w:rPr>
          <w:color w:val="222222"/>
          <w:szCs w:val="19"/>
        </w:rPr>
      </w:pPr>
    </w:p>
    <w:p w14:paraId="1A0DE4E0" w14:textId="07E3B5E3" w:rsidR="00C81210" w:rsidRPr="00657493" w:rsidRDefault="00C81210" w:rsidP="00C92C25">
      <w:pPr>
        <w:pStyle w:val="ListParagraph"/>
        <w:numPr>
          <w:ilvl w:val="0"/>
          <w:numId w:val="6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 xml:space="preserve">Calculate the </w:t>
      </w:r>
      <w:r w:rsidR="00265F32">
        <w:rPr>
          <w:color w:val="222222"/>
          <w:szCs w:val="19"/>
        </w:rPr>
        <w:t>c</w:t>
      </w:r>
      <w:r w:rsidR="00724E03" w:rsidRPr="00657493">
        <w:rPr>
          <w:color w:val="222222"/>
          <w:szCs w:val="19"/>
        </w:rPr>
        <w:t xml:space="preserve">rude </w:t>
      </w:r>
      <w:r w:rsidR="00265F32">
        <w:rPr>
          <w:color w:val="222222"/>
          <w:szCs w:val="19"/>
        </w:rPr>
        <w:t>b</w:t>
      </w:r>
      <w:r w:rsidR="00724E03" w:rsidRPr="00657493">
        <w:rPr>
          <w:color w:val="222222"/>
          <w:szCs w:val="19"/>
        </w:rPr>
        <w:t xml:space="preserve">irth </w:t>
      </w:r>
      <w:r w:rsidR="00265F32">
        <w:rPr>
          <w:color w:val="222222"/>
          <w:szCs w:val="19"/>
        </w:rPr>
        <w:t>r</w:t>
      </w:r>
      <w:r w:rsidR="00724E03" w:rsidRPr="00657493">
        <w:rPr>
          <w:color w:val="222222"/>
          <w:szCs w:val="19"/>
        </w:rPr>
        <w:t>ates</w:t>
      </w:r>
      <w:r w:rsidR="00265F32">
        <w:rPr>
          <w:color w:val="222222"/>
          <w:szCs w:val="19"/>
        </w:rPr>
        <w:t xml:space="preserve"> for both countries in 1977, 1991 and 2011.</w:t>
      </w:r>
    </w:p>
    <w:p w14:paraId="758880CA" w14:textId="067275C7" w:rsidR="00633E03" w:rsidRPr="00657493" w:rsidRDefault="00633E03" w:rsidP="00C92C25">
      <w:pPr>
        <w:pStyle w:val="ListParagraph"/>
        <w:numPr>
          <w:ilvl w:val="0"/>
          <w:numId w:val="6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Calculate the age-specific fertility rates for all periods in UK and Taiwan</w:t>
      </w:r>
    </w:p>
    <w:p w14:paraId="0B98D4DD" w14:textId="179E9CC1" w:rsidR="00A969A5" w:rsidRPr="00657493" w:rsidRDefault="00633E03" w:rsidP="00C92C25">
      <w:pPr>
        <w:pStyle w:val="ListParagraph"/>
        <w:numPr>
          <w:ilvl w:val="0"/>
          <w:numId w:val="6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>Calculate</w:t>
      </w:r>
      <w:r w:rsidR="00FC3492" w:rsidRPr="00657493">
        <w:rPr>
          <w:color w:val="222222"/>
          <w:szCs w:val="19"/>
        </w:rPr>
        <w:t xml:space="preserve"> </w:t>
      </w:r>
      <w:r w:rsidRPr="00657493">
        <w:rPr>
          <w:color w:val="222222"/>
          <w:szCs w:val="19"/>
        </w:rPr>
        <w:t xml:space="preserve">the </w:t>
      </w:r>
      <w:r w:rsidR="00C92C25" w:rsidRPr="00657493">
        <w:rPr>
          <w:color w:val="222222"/>
          <w:szCs w:val="19"/>
        </w:rPr>
        <w:t>Total Fertility R</w:t>
      </w:r>
      <w:r w:rsidRPr="00657493">
        <w:rPr>
          <w:color w:val="222222"/>
          <w:szCs w:val="19"/>
        </w:rPr>
        <w:t>ate for women aged 15</w:t>
      </w:r>
      <w:r w:rsidR="00C92C25" w:rsidRPr="00657493">
        <w:rPr>
          <w:color w:val="222222"/>
          <w:szCs w:val="19"/>
        </w:rPr>
        <w:t>–</w:t>
      </w:r>
      <w:r w:rsidRPr="00657493">
        <w:rPr>
          <w:color w:val="222222"/>
          <w:szCs w:val="19"/>
        </w:rPr>
        <w:t>49.</w:t>
      </w:r>
    </w:p>
    <w:p w14:paraId="2282675B" w14:textId="0E1C70BB" w:rsidR="00633E03" w:rsidRPr="00657493" w:rsidRDefault="00633E03" w:rsidP="00C92C25">
      <w:pPr>
        <w:pStyle w:val="ListParagraph"/>
        <w:numPr>
          <w:ilvl w:val="0"/>
          <w:numId w:val="6"/>
        </w:numPr>
        <w:shd w:val="clear" w:color="auto" w:fill="FFFFFF"/>
        <w:spacing w:after="120"/>
        <w:jc w:val="both"/>
        <w:rPr>
          <w:color w:val="222222"/>
          <w:szCs w:val="19"/>
        </w:rPr>
      </w:pPr>
      <w:r w:rsidRPr="00657493">
        <w:rPr>
          <w:color w:val="222222"/>
          <w:szCs w:val="19"/>
        </w:rPr>
        <w:t xml:space="preserve">Using the </w:t>
      </w:r>
      <w:proofErr w:type="gramStart"/>
      <w:r w:rsidRPr="00657493">
        <w:rPr>
          <w:color w:val="222222"/>
          <w:szCs w:val="19"/>
        </w:rPr>
        <w:t>data</w:t>
      </w:r>
      <w:proofErr w:type="gramEnd"/>
      <w:r w:rsidRPr="00657493">
        <w:rPr>
          <w:color w:val="222222"/>
          <w:szCs w:val="19"/>
        </w:rPr>
        <w:t xml:space="preserve"> you have available and your own calculations, discuss how fertility has changed in UK </w:t>
      </w:r>
      <w:r w:rsidR="00C92C25" w:rsidRPr="00657493">
        <w:rPr>
          <w:color w:val="222222"/>
          <w:szCs w:val="19"/>
        </w:rPr>
        <w:t>and Taiwan. Compare the fertility change in two countries.</w:t>
      </w:r>
    </w:p>
    <w:p w14:paraId="5449C84D" w14:textId="77777777" w:rsidR="00724E03" w:rsidRPr="00657493" w:rsidRDefault="00724E03" w:rsidP="00724E03">
      <w:pPr>
        <w:shd w:val="clear" w:color="auto" w:fill="FFFFFF"/>
        <w:spacing w:after="120"/>
        <w:jc w:val="both"/>
        <w:rPr>
          <w:color w:val="222222"/>
          <w:szCs w:val="19"/>
        </w:rPr>
      </w:pPr>
    </w:p>
    <w:p w14:paraId="5395FE83" w14:textId="20563068" w:rsidR="00724E03" w:rsidRPr="00657493" w:rsidRDefault="00724E03" w:rsidP="00724E03">
      <w:pPr>
        <w:pStyle w:val="ListParagraph"/>
        <w:numPr>
          <w:ilvl w:val="0"/>
          <w:numId w:val="5"/>
        </w:numPr>
        <w:ind w:left="426" w:hanging="426"/>
      </w:pPr>
      <w:r w:rsidRPr="00657493">
        <w:t xml:space="preserve">Figure 1 below provides the number of deaths by age, </w:t>
      </w:r>
      <w:proofErr w:type="gramStart"/>
      <w:r w:rsidRPr="00657493">
        <w:t>period</w:t>
      </w:r>
      <w:proofErr w:type="gramEnd"/>
      <w:r w:rsidRPr="00657493">
        <w:t xml:space="preserve"> and cohort in Lexis diagram for England and Wales, 1900</w:t>
      </w:r>
      <w:r w:rsidR="00657493" w:rsidRPr="00657493">
        <w:rPr>
          <w:color w:val="222222"/>
          <w:szCs w:val="19"/>
        </w:rPr>
        <w:t>–</w:t>
      </w:r>
      <w:r w:rsidRPr="00657493">
        <w:t>1905</w:t>
      </w:r>
    </w:p>
    <w:p w14:paraId="7312DC65" w14:textId="359DF14C" w:rsidR="00724E03" w:rsidRDefault="00724E03" w:rsidP="00724E03">
      <w:pPr>
        <w:pStyle w:val="ListParagraph"/>
        <w:ind w:left="426"/>
        <w:rPr>
          <w:b/>
        </w:rPr>
      </w:pPr>
      <w:r w:rsidRPr="007E0021">
        <w:rPr>
          <w:noProof/>
        </w:rPr>
        <w:drawing>
          <wp:inline distT="0" distB="0" distL="0" distR="0" wp14:anchorId="073ECBF3" wp14:editId="0F22ECDE">
            <wp:extent cx="5727700" cy="43351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0 at 10.40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0F9A" w14:textId="7DA21B62" w:rsidR="00724E03" w:rsidRPr="00657493" w:rsidRDefault="00724E03" w:rsidP="00724E03">
      <w:pPr>
        <w:pStyle w:val="ListParagraph"/>
        <w:ind w:left="426"/>
        <w:rPr>
          <w:sz w:val="22"/>
        </w:rPr>
      </w:pPr>
      <w:r w:rsidRPr="00657493">
        <w:rPr>
          <w:sz w:val="22"/>
        </w:rPr>
        <w:t xml:space="preserve">Figure 1: Deaths by age, </w:t>
      </w:r>
      <w:proofErr w:type="gramStart"/>
      <w:r w:rsidRPr="00657493">
        <w:rPr>
          <w:sz w:val="22"/>
        </w:rPr>
        <w:t>period</w:t>
      </w:r>
      <w:proofErr w:type="gramEnd"/>
      <w:r w:rsidRPr="00657493">
        <w:rPr>
          <w:sz w:val="22"/>
        </w:rPr>
        <w:t xml:space="preserve"> and cohort, depicted as Lexis triangles for England and Wales, 1900</w:t>
      </w:r>
      <w:r w:rsidR="00657493" w:rsidRPr="00657493">
        <w:rPr>
          <w:color w:val="222222"/>
          <w:sz w:val="22"/>
          <w:szCs w:val="19"/>
        </w:rPr>
        <w:t>–</w:t>
      </w:r>
      <w:r w:rsidRPr="00657493">
        <w:rPr>
          <w:sz w:val="22"/>
        </w:rPr>
        <w:t>1905</w:t>
      </w:r>
    </w:p>
    <w:p w14:paraId="227CAEF7" w14:textId="77777777" w:rsidR="00724E03" w:rsidRPr="00724E03" w:rsidRDefault="00724E03" w:rsidP="00724E03">
      <w:pPr>
        <w:pStyle w:val="ListParagraph"/>
        <w:ind w:left="426"/>
        <w:rPr>
          <w:b/>
        </w:rPr>
      </w:pPr>
    </w:p>
    <w:p w14:paraId="3C51C434" w14:textId="77777777" w:rsidR="00724E03" w:rsidRPr="007E0021" w:rsidRDefault="00724E03" w:rsidP="00724E03">
      <w:pPr>
        <w:ind w:left="360"/>
      </w:pPr>
    </w:p>
    <w:p w14:paraId="27E0C5D9" w14:textId="1C4F4F9E" w:rsidR="00724E03" w:rsidRPr="007E0021" w:rsidRDefault="00724E03" w:rsidP="00CA62A2">
      <w:pPr>
        <w:pStyle w:val="ListParagraph"/>
        <w:numPr>
          <w:ilvl w:val="0"/>
          <w:numId w:val="9"/>
        </w:numPr>
      </w:pPr>
      <w:r w:rsidRPr="007E0021">
        <w:t>Using the data pr</w:t>
      </w:r>
      <w:r>
        <w:t xml:space="preserve">ovided in Figure 1, compute </w:t>
      </w:r>
      <w:r w:rsidRPr="007E0021">
        <w:t>t</w:t>
      </w:r>
      <w:r>
        <w:t xml:space="preserve">he </w:t>
      </w:r>
      <w:r w:rsidR="00265F32">
        <w:t>i</w:t>
      </w:r>
      <w:r>
        <w:t xml:space="preserve">nfant </w:t>
      </w:r>
      <w:r w:rsidR="00265F32">
        <w:t>m</w:t>
      </w:r>
      <w:r w:rsidRPr="007E0021">
        <w:t xml:space="preserve">ortality rate (IMR) in 1900, 1902, and 1904. </w:t>
      </w:r>
    </w:p>
    <w:p w14:paraId="7512F031" w14:textId="77777777" w:rsidR="00724E03" w:rsidRPr="007E0021" w:rsidRDefault="00724E03" w:rsidP="00724E03">
      <w:pPr>
        <w:pStyle w:val="NormalWeb"/>
        <w:numPr>
          <w:ilvl w:val="0"/>
          <w:numId w:val="9"/>
        </w:numPr>
      </w:pPr>
      <w:r w:rsidRPr="007E0021">
        <w:t>Why do we use births, not the number of infants alive at mid-year, to calculate IMR?</w:t>
      </w:r>
    </w:p>
    <w:p w14:paraId="72958A40" w14:textId="77777777" w:rsidR="00724E03" w:rsidRPr="007E0021" w:rsidRDefault="00724E03" w:rsidP="00724E03">
      <w:pPr>
        <w:pStyle w:val="NormalWeb"/>
        <w:numPr>
          <w:ilvl w:val="0"/>
          <w:numId w:val="9"/>
        </w:numPr>
      </w:pPr>
      <w:r w:rsidRPr="007E0021">
        <w:t xml:space="preserve">Why are there more infant deaths in the lower triangle of each year than the upper? </w:t>
      </w:r>
    </w:p>
    <w:p w14:paraId="6DE59C3A" w14:textId="0B9ACCF0" w:rsidR="00724E03" w:rsidRPr="007E0021" w:rsidRDefault="00724E03" w:rsidP="00724E03">
      <w:pPr>
        <w:pStyle w:val="NormalWeb"/>
        <w:numPr>
          <w:ilvl w:val="0"/>
          <w:numId w:val="9"/>
        </w:numPr>
      </w:pPr>
      <w:r w:rsidRPr="007E0021">
        <w:t xml:space="preserve">How many </w:t>
      </w:r>
      <w:proofErr w:type="gramStart"/>
      <w:r>
        <w:t>4</w:t>
      </w:r>
      <w:r w:rsidRPr="007E0021">
        <w:t xml:space="preserve">-year </w:t>
      </w:r>
      <w:proofErr w:type="spellStart"/>
      <w:r w:rsidRPr="007E0021">
        <w:t>olds</w:t>
      </w:r>
      <w:proofErr w:type="spellEnd"/>
      <w:proofErr w:type="gramEnd"/>
      <w:r w:rsidRPr="007E0021">
        <w:t xml:space="preserve"> died in 1902? How many </w:t>
      </w:r>
      <w:proofErr w:type="gramStart"/>
      <w:r>
        <w:t>4</w:t>
      </w:r>
      <w:r w:rsidRPr="007E0021">
        <w:t xml:space="preserve">-year </w:t>
      </w:r>
      <w:proofErr w:type="spellStart"/>
      <w:r w:rsidRPr="007E0021">
        <w:t>olds</w:t>
      </w:r>
      <w:proofErr w:type="spellEnd"/>
      <w:proofErr w:type="gramEnd"/>
      <w:r w:rsidRPr="007E0021">
        <w:t xml:space="preserve"> died in 1905?</w:t>
      </w:r>
    </w:p>
    <w:p w14:paraId="1CA75B54" w14:textId="77777777" w:rsidR="00724E03" w:rsidRPr="007E0021" w:rsidRDefault="00724E03" w:rsidP="00724E03">
      <w:pPr>
        <w:pStyle w:val="NormalWeb"/>
        <w:numPr>
          <w:ilvl w:val="0"/>
          <w:numId w:val="9"/>
        </w:numPr>
      </w:pPr>
      <w:r w:rsidRPr="007E0021">
        <w:lastRenderedPageBreak/>
        <w:t xml:space="preserve">How many deaths occurred to the cohort born in 1900 between birth and age 3? How many deaths occurred between the same ages to the cohort born in 1902? </w:t>
      </w:r>
    </w:p>
    <w:p w14:paraId="5B675B8A" w14:textId="77777777" w:rsidR="00724E03" w:rsidRPr="007E0021" w:rsidRDefault="00724E03" w:rsidP="00724E03">
      <w:pPr>
        <w:pStyle w:val="NormalWeb"/>
        <w:numPr>
          <w:ilvl w:val="0"/>
          <w:numId w:val="9"/>
        </w:numPr>
      </w:pPr>
      <w:r w:rsidRPr="007E0021">
        <w:t xml:space="preserve">What was the age-specific mortality rate in 1905 for 1-year </w:t>
      </w:r>
      <w:proofErr w:type="spellStart"/>
      <w:r w:rsidRPr="007E0021">
        <w:t>olds</w:t>
      </w:r>
      <w:proofErr w:type="spellEnd"/>
      <w:r w:rsidRPr="007E0021">
        <w:t xml:space="preserve">? What was the age-specific mortality rate for </w:t>
      </w:r>
      <w:proofErr w:type="gramStart"/>
      <w:r w:rsidRPr="007E0021">
        <w:t xml:space="preserve">3-year </w:t>
      </w:r>
      <w:proofErr w:type="spellStart"/>
      <w:r w:rsidRPr="007E0021">
        <w:t>olds</w:t>
      </w:r>
      <w:proofErr w:type="spellEnd"/>
      <w:proofErr w:type="gramEnd"/>
      <w:r w:rsidRPr="007E0021">
        <w:t xml:space="preserve"> in 1905? </w:t>
      </w:r>
    </w:p>
    <w:p w14:paraId="272F958D" w14:textId="77777777" w:rsidR="00724E03" w:rsidRPr="007E0021" w:rsidRDefault="00724E03" w:rsidP="00724E03">
      <w:pPr>
        <w:pStyle w:val="NormalWeb"/>
        <w:numPr>
          <w:ilvl w:val="0"/>
          <w:numId w:val="9"/>
        </w:numPr>
      </w:pPr>
      <w:r w:rsidRPr="007E0021">
        <w:t>Why are age-specific rates preferable to crude rates for demographic measurement?</w:t>
      </w:r>
    </w:p>
    <w:p w14:paraId="67890295" w14:textId="77777777" w:rsidR="00724E03" w:rsidRPr="007E0021" w:rsidRDefault="00724E03" w:rsidP="00724E03">
      <w:pPr>
        <w:ind w:left="360"/>
      </w:pPr>
    </w:p>
    <w:p w14:paraId="249EC29D" w14:textId="41C9BADF" w:rsidR="00724E03" w:rsidRPr="007E0021" w:rsidRDefault="00724E03" w:rsidP="00724E03">
      <w:pPr>
        <w:ind w:left="360"/>
      </w:pPr>
    </w:p>
    <w:p w14:paraId="799CC2F8" w14:textId="77777777" w:rsidR="00724E03" w:rsidRPr="007E0021" w:rsidRDefault="00724E03" w:rsidP="00724E03">
      <w:pPr>
        <w:ind w:left="360"/>
      </w:pPr>
    </w:p>
    <w:p w14:paraId="5BE2D6FC" w14:textId="18E94AC8" w:rsidR="00724E03" w:rsidRPr="00657493" w:rsidRDefault="00724E03" w:rsidP="00657493"/>
    <w:sectPr w:rsidR="00724E03" w:rsidRPr="0065749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8DF0" w14:textId="77777777" w:rsidR="00686A5F" w:rsidRDefault="00686A5F" w:rsidP="00CA62A2">
      <w:r>
        <w:separator/>
      </w:r>
    </w:p>
  </w:endnote>
  <w:endnote w:type="continuationSeparator" w:id="0">
    <w:p w14:paraId="671B8563" w14:textId="77777777" w:rsidR="00686A5F" w:rsidRDefault="00686A5F" w:rsidP="00CA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002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4BB1A" w14:textId="24401421" w:rsidR="00CA62A2" w:rsidRDefault="00CA6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741809" w14:textId="77777777" w:rsidR="00CA62A2" w:rsidRDefault="00CA6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D82C" w14:textId="77777777" w:rsidR="00686A5F" w:rsidRDefault="00686A5F" w:rsidP="00CA62A2">
      <w:r>
        <w:separator/>
      </w:r>
    </w:p>
  </w:footnote>
  <w:footnote w:type="continuationSeparator" w:id="0">
    <w:p w14:paraId="32A6CCAD" w14:textId="77777777" w:rsidR="00686A5F" w:rsidRDefault="00686A5F" w:rsidP="00CA6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E47"/>
    <w:multiLevelType w:val="hybridMultilevel"/>
    <w:tmpl w:val="1C68286A"/>
    <w:lvl w:ilvl="0" w:tplc="04090019">
      <w:start w:val="1"/>
      <w:numFmt w:val="lowerLetter"/>
      <w:lvlText w:val="%1."/>
      <w:lvlJc w:val="left"/>
      <w:pPr>
        <w:ind w:left="1080" w:hanging="720"/>
      </w:pPr>
      <w:rPr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3A77"/>
    <w:multiLevelType w:val="hybridMultilevel"/>
    <w:tmpl w:val="3E3857E4"/>
    <w:lvl w:ilvl="0" w:tplc="CA14DA44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6122F"/>
    <w:multiLevelType w:val="hybridMultilevel"/>
    <w:tmpl w:val="7C322730"/>
    <w:lvl w:ilvl="0" w:tplc="B858779C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F26D5"/>
    <w:multiLevelType w:val="hybridMultilevel"/>
    <w:tmpl w:val="81D65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D40E5"/>
    <w:multiLevelType w:val="hybridMultilevel"/>
    <w:tmpl w:val="0F383974"/>
    <w:lvl w:ilvl="0" w:tplc="0D001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C37B2"/>
    <w:multiLevelType w:val="hybridMultilevel"/>
    <w:tmpl w:val="B90A33AE"/>
    <w:lvl w:ilvl="0" w:tplc="163A2E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53C"/>
    <w:multiLevelType w:val="hybridMultilevel"/>
    <w:tmpl w:val="F96C6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F5DCB"/>
    <w:multiLevelType w:val="hybridMultilevel"/>
    <w:tmpl w:val="72105A38"/>
    <w:lvl w:ilvl="0" w:tplc="E946B2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D1336"/>
    <w:multiLevelType w:val="hybridMultilevel"/>
    <w:tmpl w:val="72105A38"/>
    <w:lvl w:ilvl="0" w:tplc="E946B2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72377">
    <w:abstractNumId w:val="6"/>
  </w:num>
  <w:num w:numId="2" w16cid:durableId="1741253158">
    <w:abstractNumId w:val="5"/>
  </w:num>
  <w:num w:numId="3" w16cid:durableId="885260724">
    <w:abstractNumId w:val="2"/>
  </w:num>
  <w:num w:numId="4" w16cid:durableId="1780829293">
    <w:abstractNumId w:val="0"/>
  </w:num>
  <w:num w:numId="5" w16cid:durableId="237056274">
    <w:abstractNumId w:val="4"/>
  </w:num>
  <w:num w:numId="6" w16cid:durableId="202180310">
    <w:abstractNumId w:val="1"/>
  </w:num>
  <w:num w:numId="7" w16cid:durableId="109207468">
    <w:abstractNumId w:val="8"/>
  </w:num>
  <w:num w:numId="8" w16cid:durableId="840699585">
    <w:abstractNumId w:val="7"/>
  </w:num>
  <w:num w:numId="9" w16cid:durableId="207751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BBB"/>
    <w:rsid w:val="00046A68"/>
    <w:rsid w:val="00055261"/>
    <w:rsid w:val="00076AC5"/>
    <w:rsid w:val="00086F70"/>
    <w:rsid w:val="00205226"/>
    <w:rsid w:val="00265F32"/>
    <w:rsid w:val="00304B0E"/>
    <w:rsid w:val="00346C13"/>
    <w:rsid w:val="00395D70"/>
    <w:rsid w:val="003A0BBB"/>
    <w:rsid w:val="003E25EE"/>
    <w:rsid w:val="00415E88"/>
    <w:rsid w:val="004C4281"/>
    <w:rsid w:val="005755FE"/>
    <w:rsid w:val="005B792F"/>
    <w:rsid w:val="00631514"/>
    <w:rsid w:val="00633E03"/>
    <w:rsid w:val="00647572"/>
    <w:rsid w:val="00657493"/>
    <w:rsid w:val="006608E8"/>
    <w:rsid w:val="00664448"/>
    <w:rsid w:val="00686A5F"/>
    <w:rsid w:val="00724E03"/>
    <w:rsid w:val="00733AFF"/>
    <w:rsid w:val="008072AA"/>
    <w:rsid w:val="0088006C"/>
    <w:rsid w:val="00895007"/>
    <w:rsid w:val="008B7B15"/>
    <w:rsid w:val="00A7753C"/>
    <w:rsid w:val="00A969A5"/>
    <w:rsid w:val="00AC5ADC"/>
    <w:rsid w:val="00B15D21"/>
    <w:rsid w:val="00B24053"/>
    <w:rsid w:val="00C81210"/>
    <w:rsid w:val="00C92C25"/>
    <w:rsid w:val="00CA2F51"/>
    <w:rsid w:val="00CA62A2"/>
    <w:rsid w:val="00DB0DD2"/>
    <w:rsid w:val="00FC1586"/>
    <w:rsid w:val="00FC3492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37B9"/>
  <w15:docId w15:val="{F3A42421-2DB4-47EF-9F70-1FDBEDD4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B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0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unhideWhenUsed/>
    <w:rsid w:val="00C8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4E03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A62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2A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A62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2A2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4768-3220-4ADD-A05B-83252845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Francesco Rampazzo</cp:lastModifiedBy>
  <cp:revision>7</cp:revision>
  <cp:lastPrinted>2021-05-07T10:18:00Z</cp:lastPrinted>
  <dcterms:created xsi:type="dcterms:W3CDTF">2020-05-11T10:05:00Z</dcterms:created>
  <dcterms:modified xsi:type="dcterms:W3CDTF">2023-04-04T11:33:00Z</dcterms:modified>
</cp:coreProperties>
</file>