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Needs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While on the move, the use of small devices such as flashlights and camera can take up a hand that would otherwise be free to focus on the task the user is pursuing. A device that provides various functions such as these, while allowing the user to remain hands-free, is required.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Objectives Statement: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objective of this project is to create a small drone capable of automatically following the user while performing various functions such as illuminating its immediate area with light. Utilizing inexpensive components, the team will create an autonomous, obstacle-avoiding drone with these capabilities.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Drones are versatile, and contain microcontrollers capable of providing a variety of peripheral functions to a user. Although there are other solutions to the problem of having the use of small electronics take up one or both of a user’s hands, an autonomous drone has the potential to perform these functions better thanks to a larger battery, a remote perspective, and the lack of need for input from the user.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Marketing Requirements: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Affordable – minimize price.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Battery life – drone should be able to operate for a minimum of two hours.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– drone must be able to keep pace with a person on a bicycle.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– drone must provide multiple functions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Accurate – drone should be able to maintain a close following distance.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Objective Tree: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2701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Team 14</w:t>
      <w:tab/>
      <w:t xml:space="preserve">Autonomous Drone</w:t>
      <w:tab/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