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Weekly Project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 November, 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14: Brandon Christler, Michael Hitchcock, Garrett Monast, Yifan Wu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TrailBot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sensors responsive.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Rough IR tracking achieved.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Screw terminal board installed to make sensor wire connections to Arduino easier.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develop code to incorporate all sensors.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body work, specifically outer shell work.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plans to print IR beacon housing using 3-D printers available at CDME.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research into proportional-integral-derivative control, and begin implementation.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Wire-splice joints are fragile, and some connections are unreliable.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Unreliable connections have caused minor power issues; all issues as of yet have been resolved.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the ultrasonic sensors was damaged during testing, so a replacement has been ordered.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Schedule</w:t>
      </w:r>
    </w:p>
    <w:tbl>
      <w:tblPr>
        <w:tblStyle w:val="Table1"/>
        <w:tblW w:w="97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405"/>
        <w:gridCol w:w="450"/>
        <w:gridCol w:w="435"/>
        <w:gridCol w:w="405"/>
        <w:gridCol w:w="435"/>
        <w:gridCol w:w="420"/>
        <w:gridCol w:w="420"/>
        <w:gridCol w:w="405"/>
        <w:gridCol w:w="405"/>
        <w:gridCol w:w="510"/>
        <w:gridCol w:w="525"/>
        <w:gridCol w:w="510"/>
        <w:gridCol w:w="525"/>
        <w:gridCol w:w="600"/>
        <w:gridCol w:w="555"/>
        <w:gridCol w:w="510"/>
        <w:gridCol w:w="870"/>
        <w:tblGridChange w:id="0">
          <w:tblGrid>
            <w:gridCol w:w="1335"/>
            <w:gridCol w:w="405"/>
            <w:gridCol w:w="450"/>
            <w:gridCol w:w="435"/>
            <w:gridCol w:w="405"/>
            <w:gridCol w:w="435"/>
            <w:gridCol w:w="420"/>
            <w:gridCol w:w="420"/>
            <w:gridCol w:w="405"/>
            <w:gridCol w:w="405"/>
            <w:gridCol w:w="510"/>
            <w:gridCol w:w="525"/>
            <w:gridCol w:w="510"/>
            <w:gridCol w:w="525"/>
            <w:gridCol w:w="600"/>
            <w:gridCol w:w="555"/>
            <w:gridCol w:w="510"/>
            <w:gridCol w:w="870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 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21-Aug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27-Aug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3-Dec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Total: 76.1%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91.25%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Chassis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Additional Functions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78%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Chassis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Following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Obstacle detection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Additional Functions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Milestones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Achieve robot mobility functions, including sensors.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Update:</w:t>
      </w:r>
      <w:r w:rsidDel="00000000" w:rsidR="00000000" w:rsidRPr="00000000">
        <w:rPr>
          <w:rtl w:val="0"/>
        </w:rPr>
        <w:t xml:space="preserve"> Bot does each function separately (i.e. motion, tracking, and obstacle detection), but complete integration of all parts is currently underway.</w:t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Install carrier and peripherals, to complete the body.</w:t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Verify all functions in comprehensive operational test, including all components.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