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81" w:rsidRPr="009C1287" w:rsidRDefault="00A57B81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T</w:t>
      </w:r>
      <w:r w:rsidRPr="009C1287">
        <w:rPr>
          <w:rFonts w:eastAsiaTheme="minorHAnsi" w:hint="eastAsia"/>
          <w:sz w:val="20"/>
          <w:szCs w:val="20"/>
        </w:rPr>
        <w:t>utorial:</w:t>
      </w:r>
      <w:r w:rsidRPr="009C1287">
        <w:rPr>
          <w:rFonts w:eastAsiaTheme="minorHAnsi"/>
          <w:sz w:val="20"/>
          <w:szCs w:val="20"/>
        </w:rPr>
        <w:t xml:space="preserve"> vector disease crispr</w:t>
      </w:r>
      <w:r w:rsidR="00C21A85">
        <w:rPr>
          <w:rFonts w:eastAsiaTheme="minorHAnsi"/>
          <w:sz w:val="20"/>
          <w:szCs w:val="20"/>
        </w:rPr>
        <w:t xml:space="preserve">  version2 after email guideline</w:t>
      </w:r>
    </w:p>
    <w:p w:rsidR="00A57B81" w:rsidRPr="009C1287" w:rsidRDefault="009C1287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Yifan </w:t>
      </w:r>
      <w:r>
        <w:rPr>
          <w:rFonts w:eastAsiaTheme="minorHAnsi"/>
          <w:sz w:val="20"/>
          <w:szCs w:val="20"/>
        </w:rPr>
        <w:t>Yang 40038814</w:t>
      </w:r>
    </w:p>
    <w:p w:rsidR="00A57B81" w:rsidRPr="009C1287" w:rsidRDefault="00A57B81">
      <w:pPr>
        <w:rPr>
          <w:rFonts w:eastAsiaTheme="minorHAnsi"/>
          <w:sz w:val="20"/>
          <w:szCs w:val="20"/>
        </w:rPr>
      </w:pPr>
      <w:bookmarkStart w:id="0" w:name="_GoBack"/>
      <w:bookmarkEnd w:id="0"/>
    </w:p>
    <w:p w:rsidR="00F01DBA" w:rsidRPr="009C1287" w:rsidRDefault="00A57B81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V</w:t>
      </w:r>
      <w:r w:rsidRPr="009C1287">
        <w:rPr>
          <w:rFonts w:eastAsiaTheme="minorHAnsi" w:hint="eastAsia"/>
          <w:sz w:val="20"/>
          <w:szCs w:val="20"/>
        </w:rPr>
        <w:t>e</w:t>
      </w:r>
      <w:r w:rsidRPr="009C1287">
        <w:rPr>
          <w:rFonts w:eastAsiaTheme="minorHAnsi"/>
          <w:sz w:val="20"/>
          <w:szCs w:val="20"/>
        </w:rPr>
        <w:t xml:space="preserve">ctor: </w:t>
      </w:r>
      <w:r w:rsidR="00B15E25" w:rsidRPr="00CA042C">
        <w:rPr>
          <w:rFonts w:ascii="Open Sans" w:hAnsi="Open Sans"/>
          <w:sz w:val="20"/>
          <w:szCs w:val="20"/>
        </w:rPr>
        <w:t>Anopheles gambiae</w:t>
      </w:r>
      <w:r w:rsidR="00B15E25" w:rsidRPr="009C1287">
        <w:rPr>
          <w:rFonts w:eastAsiaTheme="minorHAnsi"/>
          <w:sz w:val="20"/>
          <w:szCs w:val="20"/>
        </w:rPr>
        <w:t xml:space="preserve"> </w:t>
      </w:r>
      <w:r w:rsidRPr="009C1287">
        <w:rPr>
          <w:rFonts w:eastAsiaTheme="minorHAnsi"/>
          <w:sz w:val="20"/>
          <w:szCs w:val="20"/>
        </w:rPr>
        <w:t xml:space="preserve">Disease: malaria </w:t>
      </w:r>
      <w:r w:rsidR="00C51E93" w:rsidRPr="009C1287">
        <w:rPr>
          <w:rFonts w:eastAsiaTheme="minorHAnsi"/>
          <w:sz w:val="20"/>
          <w:szCs w:val="20"/>
        </w:rPr>
        <w:t>[1]</w:t>
      </w:r>
      <w:r w:rsidR="008154F6" w:rsidRPr="009C1287">
        <w:rPr>
          <w:rFonts w:eastAsiaTheme="minorHAnsi"/>
          <w:sz w:val="20"/>
          <w:szCs w:val="20"/>
        </w:rPr>
        <w:t>-</w:t>
      </w:r>
      <w:r w:rsidR="00975841">
        <w:rPr>
          <w:rFonts w:eastAsiaTheme="minorHAnsi"/>
          <w:sz w:val="20"/>
          <w:szCs w:val="20"/>
        </w:rPr>
        <w:t xml:space="preserve"> </w:t>
      </w:r>
      <w:r w:rsidR="00C51E93" w:rsidRPr="009C1287">
        <w:rPr>
          <w:rFonts w:eastAsiaTheme="minorHAnsi"/>
          <w:sz w:val="20"/>
          <w:szCs w:val="20"/>
        </w:rPr>
        <w:t>[</w:t>
      </w:r>
      <w:r w:rsidR="00B15E25">
        <w:rPr>
          <w:rFonts w:eastAsiaTheme="minorHAnsi"/>
          <w:sz w:val="20"/>
          <w:szCs w:val="20"/>
        </w:rPr>
        <w:t>10</w:t>
      </w:r>
      <w:r w:rsidR="00C51E93" w:rsidRPr="009C1287">
        <w:rPr>
          <w:rFonts w:eastAsiaTheme="minorHAnsi"/>
          <w:sz w:val="20"/>
          <w:szCs w:val="20"/>
        </w:rPr>
        <w:t>]</w:t>
      </w:r>
    </w:p>
    <w:p w:rsidR="00A57B81" w:rsidRDefault="00A57B81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Reference:</w:t>
      </w:r>
    </w:p>
    <w:p w:rsidR="00B15E25" w:rsidRPr="00CA042C" w:rsidRDefault="00B15E25" w:rsidP="00B15E25">
      <w:pPr>
        <w:rPr>
          <w:rFonts w:ascii="Open Sans" w:hAnsi="Open Sans"/>
          <w:sz w:val="20"/>
          <w:szCs w:val="20"/>
        </w:rPr>
      </w:pPr>
      <w:r w:rsidRPr="00CA042C">
        <w:rPr>
          <w:rFonts w:ascii="Open Sans" w:hAnsi="Open Sans"/>
          <w:sz w:val="20"/>
          <w:szCs w:val="20"/>
        </w:rPr>
        <w:t>[</w:t>
      </w:r>
      <w:r>
        <w:rPr>
          <w:rFonts w:ascii="Open Sans" w:hAnsi="Open Sans"/>
          <w:sz w:val="20"/>
          <w:szCs w:val="20"/>
        </w:rPr>
        <w:t>1</w:t>
      </w:r>
      <w:r w:rsidRPr="00CA042C">
        <w:rPr>
          <w:rFonts w:ascii="Open Sans" w:hAnsi="Open Sans"/>
          <w:sz w:val="20"/>
          <w:szCs w:val="20"/>
        </w:rPr>
        <w:t>]</w:t>
      </w:r>
      <w:bookmarkStart w:id="1" w:name="OLE_LINK2"/>
      <w:r w:rsidR="00975841">
        <w:rPr>
          <w:rFonts w:ascii="Open Sans" w:hAnsi="Open Sans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A</w:t>
      </w:r>
      <w:r w:rsidR="00975841">
        <w:rPr>
          <w:rFonts w:ascii="Open Sans" w:hAnsi="Open Sans"/>
          <w:sz w:val="20"/>
          <w:szCs w:val="20"/>
        </w:rPr>
        <w:t xml:space="preserve">. </w:t>
      </w:r>
      <w:r w:rsidR="00975841" w:rsidRPr="00CA042C">
        <w:rPr>
          <w:rFonts w:ascii="Open Sans" w:hAnsi="Open Sans"/>
          <w:sz w:val="20"/>
          <w:szCs w:val="20"/>
        </w:rPr>
        <w:t>Hammond,</w:t>
      </w:r>
      <w:r w:rsidR="00975841">
        <w:rPr>
          <w:rFonts w:ascii="Open Sans" w:hAnsi="Open Sans"/>
          <w:sz w:val="20"/>
          <w:szCs w:val="20"/>
        </w:rPr>
        <w:t xml:space="preserve"> </w:t>
      </w:r>
      <w:r w:rsidR="00975841" w:rsidRPr="00C21A85">
        <w:rPr>
          <w:rFonts w:ascii="Open Sans" w:hAnsi="Open Sans"/>
          <w:i/>
          <w:sz w:val="20"/>
          <w:szCs w:val="20"/>
        </w:rPr>
        <w:t>et al</w:t>
      </w:r>
      <w:r w:rsidR="00975841">
        <w:rPr>
          <w:rFonts w:ascii="Open Sans" w:hAnsi="Open Sans"/>
          <w:sz w:val="20"/>
          <w:szCs w:val="20"/>
        </w:rPr>
        <w:t>.</w:t>
      </w:r>
      <w:r w:rsidRPr="00CA042C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“</w:t>
      </w:r>
      <w:r w:rsidRPr="00CA042C">
        <w:rPr>
          <w:rFonts w:ascii="Open Sans" w:hAnsi="Open Sans"/>
          <w:sz w:val="20"/>
          <w:szCs w:val="20"/>
        </w:rPr>
        <w:t xml:space="preserve">A CRISPR-Cas9 gene drive system targeting female reproduction in the malaria mosquito vector </w:t>
      </w:r>
      <w:bookmarkStart w:id="2" w:name="OLE_LINK6"/>
      <w:bookmarkStart w:id="3" w:name="OLE_LINK7"/>
      <w:r w:rsidRPr="00CA042C">
        <w:rPr>
          <w:rFonts w:ascii="Open Sans" w:hAnsi="Open Sans"/>
          <w:sz w:val="20"/>
          <w:szCs w:val="20"/>
        </w:rPr>
        <w:t>Anopheles gambiae</w:t>
      </w:r>
      <w:bookmarkEnd w:id="1"/>
      <w:bookmarkEnd w:id="2"/>
      <w:bookmarkEnd w:id="3"/>
      <w:r>
        <w:rPr>
          <w:rFonts w:ascii="Open Sans" w:hAnsi="Open Sans"/>
          <w:sz w:val="20"/>
          <w:szCs w:val="20"/>
        </w:rPr>
        <w:t>”</w:t>
      </w:r>
      <w:r w:rsidRPr="00CA042C">
        <w:rPr>
          <w:rFonts w:ascii="Open Sans" w:hAnsi="Open Sans"/>
          <w:sz w:val="20"/>
          <w:szCs w:val="20"/>
        </w:rPr>
        <w:t xml:space="preserve"> Nature Biotechnology,</w:t>
      </w:r>
      <w:r w:rsidR="00975841">
        <w:rPr>
          <w:rFonts w:ascii="Open Sans" w:hAnsi="Open Sans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vol.34, pp.78–83 ,2016.</w:t>
      </w:r>
    </w:p>
    <w:p w:rsidR="00B15E25" w:rsidRPr="00CA042C" w:rsidRDefault="00B15E25" w:rsidP="00B15E25">
      <w:pPr>
        <w:rPr>
          <w:rFonts w:ascii="Open Sans" w:hAnsi="Open Sans"/>
          <w:sz w:val="20"/>
          <w:szCs w:val="20"/>
        </w:rPr>
      </w:pPr>
      <w:r w:rsidRPr="00CA042C">
        <w:rPr>
          <w:rFonts w:ascii="Open Sans" w:hAnsi="Open Sans"/>
          <w:sz w:val="20"/>
          <w:szCs w:val="20"/>
        </w:rPr>
        <w:t>[</w:t>
      </w:r>
      <w:r>
        <w:rPr>
          <w:rFonts w:ascii="Open Sans" w:hAnsi="Open Sans"/>
          <w:sz w:val="20"/>
          <w:szCs w:val="20"/>
        </w:rPr>
        <w:t>2</w:t>
      </w:r>
      <w:r w:rsidRPr="00CA042C">
        <w:rPr>
          <w:rFonts w:ascii="Open Sans" w:hAnsi="Open Sans"/>
          <w:sz w:val="20"/>
          <w:szCs w:val="20"/>
        </w:rPr>
        <w:t>]</w:t>
      </w:r>
      <w:r w:rsidRPr="009C1287">
        <w:rPr>
          <w:rFonts w:ascii="Open Sans" w:hAnsi="Open Sans"/>
          <w:sz w:val="20"/>
          <w:szCs w:val="20"/>
        </w:rPr>
        <w:t xml:space="preserve"> K.</w:t>
      </w:r>
      <w:r w:rsidR="00975841" w:rsidRPr="00975841">
        <w:rPr>
          <w:rFonts w:ascii="Open Sans" w:hAnsi="Open Sans"/>
          <w:sz w:val="20"/>
          <w:szCs w:val="20"/>
        </w:rPr>
        <w:t xml:space="preserve"> </w:t>
      </w:r>
      <w:r w:rsidR="00975841" w:rsidRPr="009C1287">
        <w:rPr>
          <w:rFonts w:ascii="Open Sans" w:hAnsi="Open Sans"/>
          <w:sz w:val="20"/>
          <w:szCs w:val="20"/>
        </w:rPr>
        <w:t>Kistler,</w:t>
      </w:r>
      <w:r w:rsidR="00975841">
        <w:rPr>
          <w:rFonts w:ascii="Open Sans" w:hAnsi="Open Sans"/>
          <w:sz w:val="20"/>
          <w:szCs w:val="20"/>
        </w:rPr>
        <w:t xml:space="preserve"> et al. </w:t>
      </w:r>
      <w:r>
        <w:rPr>
          <w:rFonts w:ascii="Open Sans" w:hAnsi="Open Sans"/>
          <w:sz w:val="20"/>
          <w:szCs w:val="20"/>
        </w:rPr>
        <w:t>“</w:t>
      </w:r>
      <w:r w:rsidRPr="00CA042C">
        <w:rPr>
          <w:rFonts w:ascii="Open Sans" w:hAnsi="Open Sans"/>
          <w:sz w:val="20"/>
          <w:szCs w:val="20"/>
        </w:rPr>
        <w:t>Genome Engineering with CRISPR-Cas9 in the Mosquito Aedes aegypti”</w:t>
      </w:r>
      <w:r w:rsidRPr="009C1287">
        <w:rPr>
          <w:rFonts w:ascii="Open Sans" w:hAnsi="Open Sans"/>
          <w:sz w:val="20"/>
          <w:szCs w:val="20"/>
        </w:rPr>
        <w:t>.</w:t>
      </w:r>
      <w:r>
        <w:rPr>
          <w:rFonts w:ascii="Open Sans" w:hAnsi="Open Sans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Cell Reports</w:t>
      </w:r>
      <w:r>
        <w:rPr>
          <w:rFonts w:ascii="Open Sans" w:hAnsi="Open Sans"/>
          <w:sz w:val="20"/>
          <w:szCs w:val="20"/>
        </w:rPr>
        <w:t>,</w:t>
      </w:r>
      <w:r w:rsidRPr="009C1287">
        <w:rPr>
          <w:rFonts w:ascii="Open Sans" w:hAnsi="Open Sans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vol.11</w:t>
      </w:r>
      <w:r>
        <w:rPr>
          <w:rFonts w:ascii="Open Sans" w:hAnsi="Open Sans"/>
          <w:sz w:val="20"/>
          <w:szCs w:val="20"/>
        </w:rPr>
        <w:t>,</w:t>
      </w:r>
      <w:r w:rsidR="00975841">
        <w:rPr>
          <w:rFonts w:ascii="Open Sans" w:hAnsi="Open Sans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pp.51–60, April 2015</w:t>
      </w:r>
    </w:p>
    <w:p w:rsidR="00B15E25" w:rsidRPr="00B635A7" w:rsidRDefault="00B15E25" w:rsidP="00B15E25">
      <w:pPr>
        <w:rPr>
          <w:rFonts w:ascii="Open Sans" w:hAnsi="Open Sans"/>
          <w:sz w:val="20"/>
          <w:szCs w:val="20"/>
        </w:rPr>
      </w:pPr>
      <w:r w:rsidRPr="00B635A7">
        <w:rPr>
          <w:rFonts w:ascii="Open Sans" w:hAnsi="Open Sans" w:hint="eastAsia"/>
          <w:sz w:val="20"/>
          <w:szCs w:val="20"/>
        </w:rPr>
        <w:t>[</w:t>
      </w:r>
      <w:r w:rsidR="00975841">
        <w:rPr>
          <w:rFonts w:ascii="Open Sans" w:hAnsi="Open Sans"/>
          <w:sz w:val="20"/>
          <w:szCs w:val="20"/>
        </w:rPr>
        <w:t>3</w:t>
      </w:r>
      <w:r w:rsidRPr="00B635A7">
        <w:rPr>
          <w:rFonts w:ascii="Open Sans" w:hAnsi="Open Sans" w:hint="eastAsia"/>
          <w:sz w:val="20"/>
          <w:szCs w:val="20"/>
        </w:rPr>
        <w:t>]</w:t>
      </w:r>
      <w:r w:rsidRPr="00B635A7">
        <w:rPr>
          <w:rFonts w:ascii="Open Sans" w:hAnsi="Open Sans"/>
          <w:sz w:val="20"/>
          <w:szCs w:val="20"/>
        </w:rPr>
        <w:t xml:space="preserve"> Wang S</w:t>
      </w:r>
      <w:r w:rsidR="00C21A85">
        <w:rPr>
          <w:rFonts w:ascii="Open Sans" w:hAnsi="Open Sans"/>
          <w:sz w:val="20"/>
          <w:szCs w:val="20"/>
        </w:rPr>
        <w:t xml:space="preserve"> and</w:t>
      </w:r>
      <w:r w:rsidRPr="00B635A7">
        <w:rPr>
          <w:rFonts w:ascii="Open Sans" w:hAnsi="Open Sans"/>
          <w:sz w:val="20"/>
          <w:szCs w:val="20"/>
        </w:rPr>
        <w:t xml:space="preserve"> Jacobs-Lorena M. “Genetic approaches to interfere with malaria transmission by vector mosquitoes” </w:t>
      </w:r>
      <w:bookmarkStart w:id="4" w:name="OLE_LINK4"/>
      <w:bookmarkStart w:id="5" w:name="OLE_LINK5"/>
      <w:r w:rsidRPr="00B635A7">
        <w:rPr>
          <w:rFonts w:ascii="Open Sans" w:hAnsi="Open Sans"/>
          <w:sz w:val="20"/>
          <w:szCs w:val="20"/>
        </w:rPr>
        <w:t>Trends Biotechnol</w:t>
      </w:r>
      <w:bookmarkEnd w:id="4"/>
      <w:bookmarkEnd w:id="5"/>
      <w:r>
        <w:rPr>
          <w:rFonts w:ascii="Open Sans" w:hAnsi="Open Sans"/>
          <w:sz w:val="20"/>
          <w:szCs w:val="20"/>
        </w:rPr>
        <w:t>ogy</w:t>
      </w:r>
      <w:r w:rsidRPr="00B635A7">
        <w:rPr>
          <w:rFonts w:ascii="Open Sans" w:hAnsi="Open Sans"/>
          <w:sz w:val="20"/>
          <w:szCs w:val="20"/>
        </w:rPr>
        <w:t>. Vol31, pp.185–193, March 2013</w:t>
      </w:r>
    </w:p>
    <w:p w:rsidR="00B15E25" w:rsidRPr="00B15E25" w:rsidRDefault="00B15E25">
      <w:pPr>
        <w:rPr>
          <w:rFonts w:ascii="Open Sans" w:hAnsi="Open Sans" w:hint="eastAsia"/>
          <w:sz w:val="20"/>
          <w:szCs w:val="20"/>
        </w:rPr>
      </w:pPr>
      <w:r w:rsidRPr="00B635A7">
        <w:rPr>
          <w:rFonts w:ascii="Open Sans" w:hAnsi="Open Sans"/>
          <w:sz w:val="20"/>
          <w:szCs w:val="20"/>
        </w:rPr>
        <w:t>[</w:t>
      </w:r>
      <w:r w:rsidR="00975841">
        <w:rPr>
          <w:rFonts w:ascii="Open Sans" w:hAnsi="Open Sans"/>
          <w:sz w:val="20"/>
          <w:szCs w:val="20"/>
        </w:rPr>
        <w:t>4</w:t>
      </w:r>
      <w:r w:rsidRPr="00B635A7">
        <w:rPr>
          <w:rFonts w:ascii="Open Sans" w:hAnsi="Open Sans"/>
          <w:sz w:val="20"/>
          <w:szCs w:val="20"/>
        </w:rPr>
        <w:t xml:space="preserve">] </w:t>
      </w:r>
      <w:hyperlink r:id="rId7" w:history="1">
        <w:r w:rsidRPr="00B635A7">
          <w:rPr>
            <w:rFonts w:ascii="Open Sans" w:hAnsi="Open Sans"/>
            <w:sz w:val="20"/>
            <w:szCs w:val="20"/>
          </w:rPr>
          <w:t>G.R. McFarlane</w:t>
        </w:r>
      </w:hyperlink>
      <w:r w:rsidR="00975841">
        <w:rPr>
          <w:rFonts w:ascii="Open Sans" w:hAnsi="Open Sans"/>
          <w:sz w:val="20"/>
          <w:szCs w:val="20"/>
        </w:rPr>
        <w:t xml:space="preserve">, </w:t>
      </w:r>
      <w:r w:rsidR="00975841" w:rsidRPr="00C21A85">
        <w:rPr>
          <w:rFonts w:ascii="Open Sans" w:hAnsi="Open Sans"/>
          <w:i/>
          <w:sz w:val="20"/>
          <w:szCs w:val="20"/>
        </w:rPr>
        <w:t>et al</w:t>
      </w:r>
      <w:r w:rsidR="00975841">
        <w:rPr>
          <w:rFonts w:ascii="Open Sans" w:hAnsi="Open Sans"/>
          <w:sz w:val="20"/>
          <w:szCs w:val="20"/>
        </w:rPr>
        <w:t>.</w:t>
      </w:r>
      <w:r w:rsidRPr="00B635A7">
        <w:rPr>
          <w:rFonts w:ascii="Open Sans" w:hAnsi="Open Sans"/>
          <w:sz w:val="20"/>
          <w:szCs w:val="20"/>
        </w:rPr>
        <w:t>”</w:t>
      </w:r>
      <w:r w:rsidR="00975841">
        <w:rPr>
          <w:rFonts w:ascii="Open Sans" w:hAnsi="Open Sans"/>
          <w:sz w:val="20"/>
          <w:szCs w:val="20"/>
        </w:rPr>
        <w:t xml:space="preserve"> </w:t>
      </w:r>
      <w:r w:rsidRPr="00B635A7">
        <w:rPr>
          <w:rFonts w:ascii="Open Sans" w:hAnsi="Open Sans"/>
          <w:sz w:val="20"/>
          <w:szCs w:val="20"/>
        </w:rPr>
        <w:t>CRISPR-Based Gene Drives for Pest Control” Trends Biotechnol</w:t>
      </w:r>
      <w:r>
        <w:rPr>
          <w:rFonts w:ascii="Open Sans" w:hAnsi="Open Sans"/>
          <w:sz w:val="20"/>
          <w:szCs w:val="20"/>
        </w:rPr>
        <w:t>ogy.</w:t>
      </w:r>
      <w:r w:rsidRPr="00B635A7">
        <w:rPr>
          <w:rFonts w:ascii="Open Sans" w:hAnsi="Open Sans"/>
          <w:sz w:val="20"/>
          <w:szCs w:val="20"/>
        </w:rPr>
        <w:t xml:space="preserve"> Vol.36, p130–133, February 2018</w:t>
      </w:r>
      <w:r w:rsidR="00975841">
        <w:rPr>
          <w:rFonts w:ascii="Open Sans" w:hAnsi="Open Sans"/>
          <w:sz w:val="20"/>
          <w:szCs w:val="20"/>
        </w:rPr>
        <w:t>.</w:t>
      </w:r>
    </w:p>
    <w:p w:rsidR="00A57B81" w:rsidRPr="00CA042C" w:rsidRDefault="00B15E25" w:rsidP="004D28C9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[</w:t>
      </w:r>
      <w:r w:rsidR="00975841">
        <w:rPr>
          <w:rFonts w:ascii="Open Sans" w:hAnsi="Open Sans"/>
          <w:sz w:val="20"/>
          <w:szCs w:val="20"/>
        </w:rPr>
        <w:t>5</w:t>
      </w:r>
      <w:r w:rsidR="00C51E93" w:rsidRPr="00CA042C">
        <w:rPr>
          <w:rFonts w:ascii="Open Sans" w:hAnsi="Open Sans"/>
          <w:sz w:val="20"/>
          <w:szCs w:val="20"/>
        </w:rPr>
        <w:t>]</w:t>
      </w:r>
      <w:r w:rsidR="00D132BB" w:rsidRPr="00CA042C">
        <w:rPr>
          <w:rFonts w:ascii="Open Sans" w:hAnsi="Open Sans"/>
          <w:sz w:val="20"/>
          <w:szCs w:val="20"/>
        </w:rPr>
        <w:t xml:space="preserve"> </w:t>
      </w:r>
      <w:r w:rsidR="004D28C9" w:rsidRPr="00CA042C">
        <w:rPr>
          <w:rFonts w:ascii="Open Sans" w:hAnsi="Open Sans"/>
          <w:sz w:val="20"/>
          <w:szCs w:val="20"/>
        </w:rPr>
        <w:t>Y.</w:t>
      </w:r>
      <w:r w:rsidR="00975841" w:rsidRPr="00975841">
        <w:rPr>
          <w:rFonts w:ascii="Open Sans" w:hAnsi="Open Sans"/>
          <w:sz w:val="20"/>
          <w:szCs w:val="20"/>
        </w:rPr>
        <w:t xml:space="preserve"> </w:t>
      </w:r>
      <w:r w:rsidR="00975841" w:rsidRPr="00CA042C">
        <w:rPr>
          <w:rFonts w:ascii="Open Sans" w:hAnsi="Open Sans"/>
          <w:sz w:val="20"/>
          <w:szCs w:val="20"/>
        </w:rPr>
        <w:t xml:space="preserve">Dong, </w:t>
      </w:r>
      <w:r w:rsidR="00975841" w:rsidRPr="00C21A85">
        <w:rPr>
          <w:rFonts w:ascii="Open Sans" w:hAnsi="Open Sans"/>
          <w:i/>
          <w:sz w:val="20"/>
          <w:szCs w:val="20"/>
        </w:rPr>
        <w:t>et al</w:t>
      </w:r>
      <w:r w:rsidR="00975841">
        <w:rPr>
          <w:rFonts w:ascii="Open Sans" w:hAnsi="Open Sans"/>
          <w:sz w:val="20"/>
          <w:szCs w:val="20"/>
        </w:rPr>
        <w:t>.</w:t>
      </w:r>
      <w:r w:rsidR="004D28C9" w:rsidRPr="00CA042C">
        <w:rPr>
          <w:rFonts w:ascii="Open Sans" w:hAnsi="Open Sans"/>
          <w:sz w:val="20"/>
          <w:szCs w:val="20"/>
        </w:rPr>
        <w:t xml:space="preserve"> </w:t>
      </w:r>
      <w:r w:rsidR="00975841">
        <w:rPr>
          <w:rFonts w:ascii="Open Sans" w:hAnsi="Open Sans"/>
          <w:sz w:val="20"/>
          <w:szCs w:val="20"/>
        </w:rPr>
        <w:t>“</w:t>
      </w:r>
      <w:r w:rsidR="004D28C9" w:rsidRPr="00CA042C">
        <w:rPr>
          <w:rFonts w:ascii="Open Sans" w:hAnsi="Open Sans"/>
          <w:sz w:val="20"/>
          <w:szCs w:val="20"/>
        </w:rPr>
        <w:t>CRISPR/Cas9 -mediated gene knockout of Anopheles gambiae FREP1 suppresses malaria parasite infection.</w:t>
      </w:r>
      <w:r w:rsidR="00975841">
        <w:rPr>
          <w:rFonts w:ascii="Open Sans" w:hAnsi="Open Sans"/>
          <w:sz w:val="20"/>
          <w:szCs w:val="20"/>
        </w:rPr>
        <w:t>”</w:t>
      </w:r>
      <w:r w:rsidR="004D28C9" w:rsidRPr="00CA042C">
        <w:rPr>
          <w:rFonts w:ascii="Open Sans" w:hAnsi="Open Sans"/>
          <w:sz w:val="20"/>
          <w:szCs w:val="20"/>
        </w:rPr>
        <w:t xml:space="preserve"> PLOS Pathogens, </w:t>
      </w:r>
      <w:r w:rsidR="00975841">
        <w:rPr>
          <w:rFonts w:ascii="Open Sans" w:hAnsi="Open Sans"/>
          <w:sz w:val="20"/>
          <w:szCs w:val="20"/>
        </w:rPr>
        <w:t>vol.14, p.</w:t>
      </w:r>
      <w:r w:rsidR="00C21A85">
        <w:rPr>
          <w:rFonts w:ascii="Open Sans" w:hAnsi="Open Sans"/>
          <w:sz w:val="20"/>
          <w:szCs w:val="20"/>
        </w:rPr>
        <w:t xml:space="preserve"> </w:t>
      </w:r>
      <w:r w:rsidR="00975841">
        <w:rPr>
          <w:rFonts w:ascii="Open Sans" w:hAnsi="Open Sans"/>
          <w:sz w:val="20"/>
          <w:szCs w:val="20"/>
        </w:rPr>
        <w:t>e1006898, 2018.</w:t>
      </w:r>
      <w:r w:rsidR="004D28C9" w:rsidRPr="00CA042C">
        <w:rPr>
          <w:rFonts w:ascii="Open Sans" w:hAnsi="Open Sans"/>
          <w:sz w:val="20"/>
          <w:szCs w:val="20"/>
        </w:rPr>
        <w:t xml:space="preserve"> </w:t>
      </w:r>
    </w:p>
    <w:p w:rsidR="009C1287" w:rsidRPr="00CA042C" w:rsidRDefault="009C1287">
      <w:pPr>
        <w:rPr>
          <w:rFonts w:ascii="Open Sans" w:hAnsi="Open Sans"/>
          <w:sz w:val="20"/>
          <w:szCs w:val="20"/>
        </w:rPr>
      </w:pPr>
      <w:r w:rsidRPr="00CA042C">
        <w:rPr>
          <w:rFonts w:ascii="Open Sans" w:hAnsi="Open Sans"/>
          <w:sz w:val="20"/>
          <w:szCs w:val="20"/>
        </w:rPr>
        <w:t>[</w:t>
      </w:r>
      <w:r w:rsidR="00975841">
        <w:rPr>
          <w:rFonts w:ascii="Open Sans" w:hAnsi="Open Sans"/>
          <w:sz w:val="20"/>
          <w:szCs w:val="20"/>
        </w:rPr>
        <w:t>6</w:t>
      </w:r>
      <w:r w:rsidRPr="00CA042C">
        <w:rPr>
          <w:rFonts w:ascii="Open Sans" w:hAnsi="Open Sans"/>
          <w:sz w:val="20"/>
          <w:szCs w:val="20"/>
        </w:rPr>
        <w:t>]</w:t>
      </w:r>
      <w:r w:rsidRPr="009C1287">
        <w:rPr>
          <w:rFonts w:ascii="Open Sans" w:hAnsi="Open Sans"/>
          <w:sz w:val="20"/>
          <w:szCs w:val="20"/>
        </w:rPr>
        <w:t xml:space="preserve"> B.</w:t>
      </w:r>
      <w:r w:rsidR="00975841" w:rsidRPr="00975841">
        <w:rPr>
          <w:rFonts w:ascii="Open Sans" w:hAnsi="Open Sans"/>
          <w:sz w:val="20"/>
          <w:szCs w:val="20"/>
        </w:rPr>
        <w:t xml:space="preserve"> </w:t>
      </w:r>
      <w:r w:rsidR="00975841">
        <w:rPr>
          <w:rFonts w:ascii="Open Sans" w:hAnsi="Open Sans"/>
          <w:sz w:val="20"/>
          <w:szCs w:val="20"/>
        </w:rPr>
        <w:t>Benham</w:t>
      </w:r>
      <w:r w:rsidRPr="009C1287">
        <w:rPr>
          <w:rFonts w:ascii="Open Sans" w:hAnsi="Open Sans"/>
          <w:sz w:val="20"/>
          <w:szCs w:val="20"/>
        </w:rPr>
        <w:t xml:space="preserve"> and J. </w:t>
      </w:r>
      <w:r w:rsidR="00975841" w:rsidRPr="009C1287">
        <w:rPr>
          <w:rFonts w:ascii="Open Sans" w:hAnsi="Open Sans"/>
          <w:sz w:val="20"/>
          <w:szCs w:val="20"/>
        </w:rPr>
        <w:t xml:space="preserve">Health, </w:t>
      </w:r>
      <w:r w:rsidR="00172DB3">
        <w:rPr>
          <w:rFonts w:ascii="Open Sans" w:hAnsi="Open Sans"/>
          <w:sz w:val="20"/>
          <w:szCs w:val="20"/>
        </w:rPr>
        <w:t>“</w:t>
      </w:r>
      <w:r w:rsidRPr="00CA042C">
        <w:rPr>
          <w:rFonts w:ascii="Open Sans" w:hAnsi="Open Sans"/>
          <w:sz w:val="20"/>
          <w:szCs w:val="20"/>
        </w:rPr>
        <w:t>Gene Knockout Using New CRISPR Tool Makes Mosquitoes Highly Resistant to Malaria Parasite</w:t>
      </w:r>
      <w:r w:rsidR="00172DB3">
        <w:rPr>
          <w:rFonts w:ascii="Open Sans" w:hAnsi="Open Sans"/>
          <w:sz w:val="20"/>
          <w:szCs w:val="20"/>
        </w:rPr>
        <w:t xml:space="preserve">” </w:t>
      </w:r>
      <w:r w:rsidRPr="009C1287">
        <w:rPr>
          <w:rFonts w:ascii="Open Sans" w:hAnsi="Open Sans"/>
          <w:sz w:val="20"/>
          <w:szCs w:val="20"/>
        </w:rPr>
        <w:t xml:space="preserve">Johns Hopkins Bloomberg School of Public Health. </w:t>
      </w:r>
      <w:r w:rsidR="00172DB3" w:rsidRPr="00CA042C">
        <w:rPr>
          <w:rFonts w:ascii="Open Sans" w:hAnsi="Open Sans"/>
          <w:sz w:val="20"/>
          <w:szCs w:val="20"/>
        </w:rPr>
        <w:t>unpublished.</w:t>
      </w:r>
    </w:p>
    <w:p w:rsidR="00CA042C" w:rsidRPr="00CA042C" w:rsidRDefault="00CA042C" w:rsidP="00CA042C">
      <w:pPr>
        <w:rPr>
          <w:rFonts w:ascii="Open Sans" w:hAnsi="Open Sans"/>
          <w:sz w:val="20"/>
          <w:szCs w:val="20"/>
        </w:rPr>
      </w:pPr>
      <w:r w:rsidRPr="00CA042C">
        <w:rPr>
          <w:rFonts w:ascii="Open Sans" w:hAnsi="Open Sans"/>
          <w:sz w:val="20"/>
          <w:szCs w:val="20"/>
        </w:rPr>
        <w:t>[</w:t>
      </w:r>
      <w:r w:rsidR="00975841">
        <w:rPr>
          <w:rFonts w:ascii="Open Sans" w:hAnsi="Open Sans"/>
          <w:sz w:val="20"/>
          <w:szCs w:val="20"/>
        </w:rPr>
        <w:t>7</w:t>
      </w:r>
      <w:r w:rsidRPr="00CA042C">
        <w:rPr>
          <w:rFonts w:ascii="Open Sans" w:hAnsi="Open Sans"/>
          <w:sz w:val="20"/>
          <w:szCs w:val="20"/>
        </w:rPr>
        <w:t>]</w:t>
      </w:r>
      <w:r w:rsidRPr="00CA042C">
        <w:rPr>
          <w:rFonts w:ascii="Open Sans" w:hAnsi="Open Sans" w:hint="eastAsia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P</w:t>
      </w:r>
      <w:r w:rsidR="00975841">
        <w:rPr>
          <w:rFonts w:ascii="Open Sans" w:hAnsi="Open Sans"/>
          <w:sz w:val="20"/>
          <w:szCs w:val="20"/>
        </w:rPr>
        <w:t xml:space="preserve">. </w:t>
      </w:r>
      <w:r w:rsidRPr="00CA042C">
        <w:rPr>
          <w:rFonts w:ascii="Open Sans" w:hAnsi="Open Sans"/>
          <w:sz w:val="20"/>
          <w:szCs w:val="20"/>
        </w:rPr>
        <w:t>A. Eckhoff, </w:t>
      </w:r>
      <w:r w:rsidR="00975841" w:rsidRPr="00975841">
        <w:rPr>
          <w:rFonts w:ascii="Open Sans" w:hAnsi="Open Sans"/>
          <w:i/>
          <w:sz w:val="20"/>
          <w:szCs w:val="20"/>
        </w:rPr>
        <w:t>et al</w:t>
      </w:r>
      <w:r w:rsidR="00975841">
        <w:rPr>
          <w:rFonts w:ascii="Open Sans" w:hAnsi="Open Sans"/>
          <w:sz w:val="20"/>
          <w:szCs w:val="20"/>
        </w:rPr>
        <w:t>.</w:t>
      </w:r>
      <w:r w:rsidR="00B635A7">
        <w:rPr>
          <w:rFonts w:ascii="Open Sans" w:hAnsi="Open Sans" w:hint="eastAsia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“Impact of mosquito gene drive on malaria elimination in a computational model with explicit spatial and temporal dynamics”</w:t>
      </w:r>
      <w:r w:rsidR="00B635A7">
        <w:rPr>
          <w:rFonts w:ascii="Open Sans" w:hAnsi="Open Sans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PNAS</w:t>
      </w:r>
      <w:r w:rsidR="00B15E25">
        <w:rPr>
          <w:rFonts w:ascii="Open Sans" w:hAnsi="Open Sans"/>
          <w:sz w:val="20"/>
          <w:szCs w:val="20"/>
        </w:rPr>
        <w:t>,</w:t>
      </w:r>
      <w:r w:rsidR="00975841">
        <w:rPr>
          <w:rFonts w:ascii="Open Sans" w:hAnsi="Open Sans"/>
          <w:sz w:val="20"/>
          <w:szCs w:val="20"/>
        </w:rPr>
        <w:t xml:space="preserve"> </w:t>
      </w:r>
      <w:r w:rsidR="00B15E25">
        <w:rPr>
          <w:rFonts w:ascii="Open Sans" w:hAnsi="Open Sans"/>
          <w:sz w:val="20"/>
          <w:szCs w:val="20"/>
        </w:rPr>
        <w:t>vol.114, pp.</w:t>
      </w:r>
      <w:r w:rsidR="00975841">
        <w:rPr>
          <w:rFonts w:ascii="Open Sans" w:hAnsi="Open Sans"/>
          <w:sz w:val="20"/>
          <w:szCs w:val="20"/>
        </w:rPr>
        <w:t xml:space="preserve"> </w:t>
      </w:r>
      <w:r w:rsidRPr="00CA042C">
        <w:rPr>
          <w:rFonts w:ascii="Open Sans" w:hAnsi="Open Sans"/>
          <w:sz w:val="20"/>
          <w:szCs w:val="20"/>
        </w:rPr>
        <w:t>E255-E264;</w:t>
      </w:r>
      <w:r w:rsidR="00B15E25" w:rsidRPr="00B15E25">
        <w:rPr>
          <w:rFonts w:ascii="Open Sans" w:hAnsi="Open Sans"/>
          <w:sz w:val="20"/>
          <w:szCs w:val="20"/>
        </w:rPr>
        <w:t xml:space="preserve"> </w:t>
      </w:r>
      <w:r w:rsidR="00B15E25">
        <w:rPr>
          <w:rFonts w:ascii="Open Sans" w:hAnsi="Open Sans"/>
          <w:sz w:val="20"/>
          <w:szCs w:val="20"/>
        </w:rPr>
        <w:t xml:space="preserve">January </w:t>
      </w:r>
      <w:r w:rsidR="00B15E25" w:rsidRPr="00CA042C">
        <w:rPr>
          <w:rFonts w:ascii="Open Sans" w:hAnsi="Open Sans"/>
          <w:sz w:val="20"/>
          <w:szCs w:val="20"/>
        </w:rPr>
        <w:t>2017</w:t>
      </w:r>
      <w:r w:rsidR="00B15E25">
        <w:rPr>
          <w:rFonts w:ascii="Open Sans" w:hAnsi="Open Sans"/>
          <w:sz w:val="20"/>
          <w:szCs w:val="20"/>
        </w:rPr>
        <w:t>.</w:t>
      </w:r>
    </w:p>
    <w:p w:rsidR="00B635A7" w:rsidRPr="00B635A7" w:rsidRDefault="00B635A7" w:rsidP="00B635A7">
      <w:pPr>
        <w:rPr>
          <w:rFonts w:ascii="Open Sans" w:hAnsi="Open Sans"/>
          <w:sz w:val="20"/>
          <w:szCs w:val="20"/>
        </w:rPr>
      </w:pPr>
      <w:r w:rsidRPr="00B635A7">
        <w:rPr>
          <w:rFonts w:ascii="Open Sans" w:hAnsi="Open Sans" w:hint="eastAsia"/>
          <w:sz w:val="20"/>
          <w:szCs w:val="20"/>
        </w:rPr>
        <w:t>[</w:t>
      </w:r>
      <w:r w:rsidRPr="00B635A7">
        <w:rPr>
          <w:rFonts w:ascii="Open Sans" w:hAnsi="Open Sans"/>
          <w:sz w:val="20"/>
          <w:szCs w:val="20"/>
        </w:rPr>
        <w:t>8]</w:t>
      </w:r>
      <w:r w:rsidRPr="00B15E25">
        <w:rPr>
          <w:rFonts w:ascii="Open Sans" w:hAnsi="Open Sans"/>
          <w:sz w:val="20"/>
          <w:szCs w:val="20"/>
        </w:rPr>
        <w:t xml:space="preserve"> V</w:t>
      </w:r>
      <w:r w:rsidR="00975841">
        <w:rPr>
          <w:rFonts w:ascii="Open Sans" w:hAnsi="Open Sans"/>
          <w:sz w:val="20"/>
          <w:szCs w:val="20"/>
        </w:rPr>
        <w:t xml:space="preserve">. </w:t>
      </w:r>
      <w:r w:rsidRPr="00B15E25">
        <w:rPr>
          <w:rFonts w:ascii="Open Sans" w:hAnsi="Open Sans"/>
          <w:sz w:val="20"/>
          <w:szCs w:val="20"/>
        </w:rPr>
        <w:t>M. Gantz</w:t>
      </w:r>
      <w:r w:rsidR="00975841">
        <w:rPr>
          <w:rFonts w:ascii="Open Sans" w:hAnsi="Open Sans"/>
          <w:sz w:val="20"/>
          <w:szCs w:val="20"/>
        </w:rPr>
        <w:t xml:space="preserve">, </w:t>
      </w:r>
      <w:r w:rsidR="00975841" w:rsidRPr="00975841">
        <w:rPr>
          <w:rFonts w:ascii="Open Sans" w:hAnsi="Open Sans"/>
          <w:i/>
          <w:sz w:val="20"/>
          <w:szCs w:val="20"/>
        </w:rPr>
        <w:t>et al</w:t>
      </w:r>
      <w:r w:rsidR="00975841">
        <w:rPr>
          <w:rFonts w:ascii="Open Sans" w:hAnsi="Open Sans"/>
          <w:sz w:val="20"/>
          <w:szCs w:val="20"/>
        </w:rPr>
        <w:t>.</w:t>
      </w:r>
      <w:r w:rsidRPr="00B15E25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“</w:t>
      </w:r>
      <w:r w:rsidRPr="00B635A7">
        <w:rPr>
          <w:rFonts w:ascii="Open Sans" w:hAnsi="Open Sans"/>
          <w:sz w:val="20"/>
          <w:szCs w:val="20"/>
        </w:rPr>
        <w:t>Highly efficient Cas9-mediated gene drive for population modification of the malaria vector mosquito Anopheles stephensi”</w:t>
      </w:r>
      <w:r w:rsidRPr="00B15E25">
        <w:rPr>
          <w:rFonts w:ascii="Open Sans" w:hAnsi="Open Sans"/>
          <w:sz w:val="20"/>
          <w:szCs w:val="20"/>
        </w:rPr>
        <w:t xml:space="preserve"> </w:t>
      </w:r>
      <w:r w:rsidR="00B15E25" w:rsidRPr="00975841">
        <w:rPr>
          <w:rFonts w:ascii="Open Sans" w:hAnsi="Open Sans"/>
          <w:i/>
          <w:sz w:val="20"/>
          <w:szCs w:val="20"/>
        </w:rPr>
        <w:t>PNAS</w:t>
      </w:r>
      <w:r w:rsidR="00B15E25" w:rsidRPr="00B15E25">
        <w:rPr>
          <w:rFonts w:ascii="Open Sans" w:hAnsi="Open Sans"/>
          <w:sz w:val="20"/>
          <w:szCs w:val="20"/>
        </w:rPr>
        <w:t>,</w:t>
      </w:r>
      <w:r w:rsidR="00975841">
        <w:rPr>
          <w:rFonts w:ascii="Open Sans" w:hAnsi="Open Sans"/>
          <w:sz w:val="20"/>
          <w:szCs w:val="20"/>
        </w:rPr>
        <w:t xml:space="preserve"> v</w:t>
      </w:r>
      <w:r w:rsidR="00B15E25" w:rsidRPr="00B15E25">
        <w:rPr>
          <w:rFonts w:ascii="Open Sans" w:hAnsi="Open Sans"/>
          <w:sz w:val="20"/>
          <w:szCs w:val="20"/>
        </w:rPr>
        <w:t>ol.</w:t>
      </w:r>
      <w:r w:rsidRPr="00B15E25">
        <w:rPr>
          <w:rFonts w:ascii="Open Sans" w:hAnsi="Open Sans"/>
          <w:sz w:val="20"/>
          <w:szCs w:val="20"/>
        </w:rPr>
        <w:t>112</w:t>
      </w:r>
      <w:r w:rsidR="00B15E25" w:rsidRPr="00B15E25">
        <w:rPr>
          <w:rFonts w:ascii="Open Sans" w:hAnsi="Open Sans"/>
          <w:sz w:val="20"/>
          <w:szCs w:val="20"/>
        </w:rPr>
        <w:t>,</w:t>
      </w:r>
      <w:r w:rsidR="00975841">
        <w:rPr>
          <w:rFonts w:ascii="Open Sans" w:hAnsi="Open Sans"/>
          <w:sz w:val="20"/>
          <w:szCs w:val="20"/>
        </w:rPr>
        <w:t xml:space="preserve"> </w:t>
      </w:r>
      <w:r w:rsidR="00B15E25" w:rsidRPr="00B15E25">
        <w:rPr>
          <w:rFonts w:ascii="Open Sans" w:hAnsi="Open Sans"/>
          <w:sz w:val="20"/>
          <w:szCs w:val="20"/>
        </w:rPr>
        <w:t>pp.</w:t>
      </w:r>
      <w:r w:rsidR="00975841">
        <w:rPr>
          <w:rFonts w:ascii="Open Sans" w:hAnsi="Open Sans"/>
          <w:sz w:val="20"/>
          <w:szCs w:val="20"/>
        </w:rPr>
        <w:t xml:space="preserve"> </w:t>
      </w:r>
      <w:r w:rsidRPr="00B15E25">
        <w:rPr>
          <w:rFonts w:ascii="Open Sans" w:hAnsi="Open Sans"/>
          <w:sz w:val="20"/>
          <w:szCs w:val="20"/>
        </w:rPr>
        <w:t>E6736-E6743</w:t>
      </w:r>
      <w:r w:rsidR="00B15E25" w:rsidRPr="00B15E25">
        <w:rPr>
          <w:rFonts w:ascii="Open Sans" w:hAnsi="Open Sans"/>
          <w:sz w:val="20"/>
          <w:szCs w:val="20"/>
        </w:rPr>
        <w:t>,</w:t>
      </w:r>
      <w:r w:rsidR="00975841">
        <w:rPr>
          <w:rFonts w:ascii="Open Sans" w:hAnsi="Open Sans"/>
          <w:sz w:val="20"/>
          <w:szCs w:val="20"/>
        </w:rPr>
        <w:t xml:space="preserve"> </w:t>
      </w:r>
      <w:r w:rsidR="00B15E25" w:rsidRPr="00B15E25">
        <w:rPr>
          <w:rFonts w:ascii="Open Sans" w:hAnsi="Open Sans"/>
          <w:sz w:val="20"/>
          <w:szCs w:val="20"/>
        </w:rPr>
        <w:t>December</w:t>
      </w:r>
      <w:r w:rsidR="00B15E25" w:rsidRPr="00B15E25">
        <w:rPr>
          <w:rFonts w:ascii="Open Sans" w:hAnsi="Open Sans"/>
          <w:sz w:val="20"/>
          <w:szCs w:val="20"/>
        </w:rPr>
        <w:t>,</w:t>
      </w:r>
      <w:r w:rsidR="00B15E25" w:rsidRPr="00B15E25">
        <w:rPr>
          <w:rFonts w:ascii="Open Sans" w:hAnsi="Open Sans"/>
          <w:sz w:val="20"/>
          <w:szCs w:val="20"/>
        </w:rPr>
        <w:t>2015. </w:t>
      </w:r>
    </w:p>
    <w:p w:rsidR="00B15E25" w:rsidRPr="00B15E25" w:rsidRDefault="00B15E25" w:rsidP="00B15E25">
      <w:pPr>
        <w:rPr>
          <w:rFonts w:ascii="Open Sans" w:hAnsi="Open Sans"/>
          <w:sz w:val="20"/>
          <w:szCs w:val="20"/>
        </w:rPr>
      </w:pPr>
      <w:r w:rsidRPr="00B15E25">
        <w:rPr>
          <w:sz w:val="20"/>
          <w:szCs w:val="20"/>
        </w:rPr>
        <w:t>[9]</w:t>
      </w:r>
      <w:r w:rsidRPr="00B15E25">
        <w:rPr>
          <w:rFonts w:ascii="Open Sans" w:hAnsi="Open Sans"/>
          <w:sz w:val="20"/>
          <w:szCs w:val="20"/>
        </w:rPr>
        <w:t xml:space="preserve"> </w:t>
      </w:r>
      <w:r w:rsidR="00975841">
        <w:rPr>
          <w:rFonts w:ascii="Open Sans" w:hAnsi="Open Sans"/>
          <w:sz w:val="20"/>
          <w:szCs w:val="20"/>
        </w:rPr>
        <w:t xml:space="preserve">L. </w:t>
      </w:r>
      <w:hyperlink r:id="rId8" w:anchor="auth-1" w:history="1">
        <w:r w:rsidRPr="00B15E25">
          <w:rPr>
            <w:rFonts w:ascii="Open Sans" w:hAnsi="Open Sans"/>
            <w:sz w:val="20"/>
            <w:szCs w:val="20"/>
          </w:rPr>
          <w:t>Alphey</w:t>
        </w:r>
      </w:hyperlink>
      <w:r w:rsidRPr="00B15E25">
        <w:rPr>
          <w:rFonts w:ascii="Open Sans" w:hAnsi="Open Sans"/>
          <w:sz w:val="20"/>
          <w:szCs w:val="20"/>
        </w:rPr>
        <w:t>,”</w:t>
      </w:r>
      <w:r w:rsidR="00975841">
        <w:rPr>
          <w:rFonts w:ascii="Open Sans" w:hAnsi="Open Sans"/>
          <w:sz w:val="20"/>
          <w:szCs w:val="20"/>
        </w:rPr>
        <w:t xml:space="preserve"> </w:t>
      </w:r>
      <w:r w:rsidRPr="00B15E25">
        <w:rPr>
          <w:rFonts w:ascii="Open Sans" w:hAnsi="Open Sans"/>
          <w:sz w:val="20"/>
          <w:szCs w:val="20"/>
        </w:rPr>
        <w:t>Can CRISPR-Cas9 gene drives curb malaria?</w:t>
      </w:r>
      <w:r w:rsidRPr="00B15E25">
        <w:rPr>
          <w:rFonts w:ascii="Open Sans" w:hAnsi="Open Sans"/>
          <w:sz w:val="20"/>
          <w:szCs w:val="20"/>
        </w:rPr>
        <w:t xml:space="preserve">” </w:t>
      </w:r>
      <w:r w:rsidRPr="00975841">
        <w:rPr>
          <w:rFonts w:ascii="Open Sans" w:hAnsi="Open Sans"/>
          <w:i/>
          <w:sz w:val="20"/>
          <w:szCs w:val="20"/>
        </w:rPr>
        <w:t>Nature Biotechnology</w:t>
      </w:r>
      <w:r w:rsidR="00975841">
        <w:rPr>
          <w:rFonts w:ascii="Open Sans" w:hAnsi="Open Sans"/>
          <w:sz w:val="20"/>
          <w:szCs w:val="20"/>
        </w:rPr>
        <w:t>, v</w:t>
      </w:r>
      <w:r w:rsidRPr="00B15E25">
        <w:rPr>
          <w:rFonts w:ascii="Open Sans" w:hAnsi="Open Sans"/>
          <w:sz w:val="20"/>
          <w:szCs w:val="20"/>
        </w:rPr>
        <w:t>ol.</w:t>
      </w:r>
      <w:r w:rsidRPr="00B15E25">
        <w:rPr>
          <w:rFonts w:ascii="Open Sans" w:hAnsi="Open Sans"/>
          <w:sz w:val="20"/>
          <w:szCs w:val="20"/>
        </w:rPr>
        <w:t>34, </w:t>
      </w:r>
      <w:r w:rsidRPr="00B15E25">
        <w:rPr>
          <w:rFonts w:ascii="Open Sans" w:hAnsi="Open Sans"/>
          <w:sz w:val="20"/>
          <w:szCs w:val="20"/>
        </w:rPr>
        <w:t>pp.</w:t>
      </w:r>
      <w:r w:rsidRPr="00B15E25">
        <w:rPr>
          <w:rFonts w:ascii="Open Sans" w:hAnsi="Open Sans"/>
          <w:sz w:val="20"/>
          <w:szCs w:val="20"/>
        </w:rPr>
        <w:t>149–150</w:t>
      </w:r>
      <w:r w:rsidRPr="00B15E25">
        <w:rPr>
          <w:rFonts w:ascii="Open Sans" w:hAnsi="Open Sans"/>
          <w:sz w:val="20"/>
          <w:szCs w:val="20"/>
        </w:rPr>
        <w:t>, February,</w:t>
      </w:r>
      <w:r w:rsidRPr="00B15E25">
        <w:rPr>
          <w:rFonts w:ascii="Open Sans" w:hAnsi="Open Sans"/>
          <w:sz w:val="20"/>
          <w:szCs w:val="20"/>
        </w:rPr>
        <w:t>2016</w:t>
      </w:r>
      <w:r w:rsidRPr="00B15E25">
        <w:rPr>
          <w:rFonts w:ascii="Open Sans" w:hAnsi="Open Sans"/>
          <w:sz w:val="20"/>
          <w:szCs w:val="20"/>
        </w:rPr>
        <w:t>.</w:t>
      </w:r>
    </w:p>
    <w:p w:rsidR="00B15E25" w:rsidRPr="00975841" w:rsidRDefault="00B15E25" w:rsidP="00975841">
      <w:pPr>
        <w:rPr>
          <w:rFonts w:ascii="Open Sans" w:hAnsi="Open Sans"/>
          <w:sz w:val="20"/>
          <w:szCs w:val="20"/>
        </w:rPr>
      </w:pPr>
      <w:r w:rsidRPr="00975841">
        <w:rPr>
          <w:rFonts w:ascii="Open Sans" w:hAnsi="Open Sans"/>
          <w:sz w:val="20"/>
          <w:szCs w:val="20"/>
        </w:rPr>
        <w:t xml:space="preserve">[10] </w:t>
      </w:r>
      <w:r w:rsidR="00975841" w:rsidRPr="00975841">
        <w:rPr>
          <w:rFonts w:ascii="Open Sans" w:hAnsi="Open Sans"/>
          <w:sz w:val="20"/>
          <w:szCs w:val="20"/>
        </w:rPr>
        <w:t>S</w:t>
      </w:r>
      <w:r w:rsidR="00975841" w:rsidRPr="00975841">
        <w:rPr>
          <w:rFonts w:ascii="Open Sans" w:hAnsi="Open Sans"/>
          <w:sz w:val="20"/>
          <w:szCs w:val="20"/>
        </w:rPr>
        <w:t xml:space="preserve">. </w:t>
      </w:r>
      <w:r w:rsidRPr="00975841">
        <w:rPr>
          <w:rFonts w:ascii="Open Sans" w:hAnsi="Open Sans"/>
          <w:sz w:val="20"/>
          <w:szCs w:val="20"/>
        </w:rPr>
        <w:t>Basu</w:t>
      </w:r>
      <w:r w:rsidR="00975841" w:rsidRPr="00975841">
        <w:rPr>
          <w:rFonts w:ascii="Open Sans" w:hAnsi="Open Sans"/>
          <w:sz w:val="20"/>
          <w:szCs w:val="20"/>
        </w:rPr>
        <w:t xml:space="preserve">, </w:t>
      </w:r>
      <w:r w:rsidR="00975841" w:rsidRPr="00975841">
        <w:rPr>
          <w:rFonts w:ascii="Open Sans" w:hAnsi="Open Sans"/>
          <w:i/>
          <w:sz w:val="20"/>
          <w:szCs w:val="20"/>
        </w:rPr>
        <w:t>et al</w:t>
      </w:r>
      <w:r w:rsidR="00975841" w:rsidRPr="00975841">
        <w:rPr>
          <w:rFonts w:ascii="Open Sans" w:hAnsi="Open Sans"/>
          <w:sz w:val="20"/>
          <w:szCs w:val="20"/>
        </w:rPr>
        <w:t>.</w:t>
      </w:r>
      <w:r w:rsidRPr="00975841">
        <w:rPr>
          <w:rFonts w:ascii="Open Sans" w:hAnsi="Open Sans"/>
          <w:sz w:val="20"/>
          <w:szCs w:val="20"/>
        </w:rPr>
        <w:t xml:space="preserve"> </w:t>
      </w:r>
      <w:r w:rsidR="00975841" w:rsidRPr="00975841">
        <w:rPr>
          <w:rFonts w:ascii="Open Sans" w:hAnsi="Open Sans"/>
          <w:sz w:val="20"/>
          <w:szCs w:val="20"/>
        </w:rPr>
        <w:t>“</w:t>
      </w:r>
      <w:r w:rsidRPr="00975841">
        <w:rPr>
          <w:rFonts w:ascii="Open Sans" w:hAnsi="Open Sans"/>
          <w:sz w:val="20"/>
          <w:szCs w:val="20"/>
        </w:rPr>
        <w:t>Silencing of end-joining repair for efficient site-specific gene insertion after TALEN/CRISPR mutagenesis in </w:t>
      </w:r>
      <w:r w:rsidRPr="00975841">
        <w:rPr>
          <w:iCs/>
          <w:sz w:val="20"/>
          <w:szCs w:val="20"/>
        </w:rPr>
        <w:t>Aedes aegypti</w:t>
      </w:r>
      <w:r w:rsidR="00975841" w:rsidRPr="00975841">
        <w:rPr>
          <w:sz w:val="20"/>
          <w:szCs w:val="20"/>
        </w:rPr>
        <w:t>”</w:t>
      </w:r>
      <w:r w:rsidR="00975841">
        <w:rPr>
          <w:sz w:val="20"/>
          <w:szCs w:val="20"/>
        </w:rPr>
        <w:t xml:space="preserve"> </w:t>
      </w:r>
      <w:r w:rsidR="00975841" w:rsidRPr="00975841">
        <w:rPr>
          <w:i/>
          <w:sz w:val="20"/>
          <w:szCs w:val="20"/>
        </w:rPr>
        <w:t>PNAS</w:t>
      </w:r>
      <w:r w:rsidR="00975841">
        <w:rPr>
          <w:sz w:val="20"/>
          <w:szCs w:val="20"/>
        </w:rPr>
        <w:t xml:space="preserve">, </w:t>
      </w:r>
      <w:r w:rsidR="00975841" w:rsidRPr="00975841">
        <w:rPr>
          <w:sz w:val="20"/>
          <w:szCs w:val="20"/>
        </w:rPr>
        <w:t>vol.112,</w:t>
      </w:r>
      <w:r w:rsidR="00975841">
        <w:rPr>
          <w:sz w:val="20"/>
          <w:szCs w:val="20"/>
        </w:rPr>
        <w:t xml:space="preserve"> </w:t>
      </w:r>
      <w:r w:rsidR="00975841" w:rsidRPr="00975841">
        <w:rPr>
          <w:sz w:val="20"/>
          <w:szCs w:val="20"/>
        </w:rPr>
        <w:t>pp. 4038-4043</w:t>
      </w:r>
      <w:r w:rsidR="00975841">
        <w:rPr>
          <w:rFonts w:ascii="Open Sans" w:hAnsi="Open Sans" w:hint="eastAsia"/>
          <w:sz w:val="20"/>
          <w:szCs w:val="20"/>
        </w:rPr>
        <w:t xml:space="preserve">, </w:t>
      </w:r>
      <w:r w:rsidR="00975841">
        <w:rPr>
          <w:sz w:val="20"/>
          <w:szCs w:val="20"/>
        </w:rPr>
        <w:t xml:space="preserve">March </w:t>
      </w:r>
      <w:r w:rsidR="00975841" w:rsidRPr="00975841">
        <w:rPr>
          <w:sz w:val="20"/>
          <w:szCs w:val="20"/>
        </w:rPr>
        <w:t>2015. </w:t>
      </w:r>
    </w:p>
    <w:p w:rsidR="00B15E25" w:rsidRPr="00975841" w:rsidRDefault="00B15E25" w:rsidP="00B15E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22222"/>
          <w:spacing w:val="3"/>
        </w:rPr>
      </w:pPr>
    </w:p>
    <w:p w:rsidR="00CA042C" w:rsidRPr="00975841" w:rsidRDefault="00CA042C">
      <w:pPr>
        <w:rPr>
          <w:rFonts w:eastAsiaTheme="minorHAnsi"/>
          <w:sz w:val="20"/>
          <w:szCs w:val="20"/>
        </w:rPr>
      </w:pPr>
    </w:p>
    <w:sectPr w:rsidR="00CA042C" w:rsidRPr="0097584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B87" w:rsidRDefault="009D6B87" w:rsidP="00A57B81">
      <w:r>
        <w:separator/>
      </w:r>
    </w:p>
  </w:endnote>
  <w:endnote w:type="continuationSeparator" w:id="0">
    <w:p w:rsidR="009D6B87" w:rsidRDefault="009D6B87" w:rsidP="00A5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B87" w:rsidRDefault="009D6B87" w:rsidP="00A57B81">
      <w:r>
        <w:separator/>
      </w:r>
    </w:p>
  </w:footnote>
  <w:footnote w:type="continuationSeparator" w:id="0">
    <w:p w:rsidR="009D6B87" w:rsidRDefault="009D6B87" w:rsidP="00A5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09EC"/>
    <w:multiLevelType w:val="multilevel"/>
    <w:tmpl w:val="9AC0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4"/>
    <w:rsid w:val="000663EE"/>
    <w:rsid w:val="00172DB3"/>
    <w:rsid w:val="001805D0"/>
    <w:rsid w:val="003A2CC6"/>
    <w:rsid w:val="00445DA7"/>
    <w:rsid w:val="004C5680"/>
    <w:rsid w:val="004D28C9"/>
    <w:rsid w:val="00503C94"/>
    <w:rsid w:val="00794170"/>
    <w:rsid w:val="008154F6"/>
    <w:rsid w:val="00910E97"/>
    <w:rsid w:val="00975841"/>
    <w:rsid w:val="009C1287"/>
    <w:rsid w:val="009D6B87"/>
    <w:rsid w:val="00A57B81"/>
    <w:rsid w:val="00B15E25"/>
    <w:rsid w:val="00B635A7"/>
    <w:rsid w:val="00BD0A74"/>
    <w:rsid w:val="00C21A85"/>
    <w:rsid w:val="00C51E93"/>
    <w:rsid w:val="00CA042C"/>
    <w:rsid w:val="00CD05C6"/>
    <w:rsid w:val="00D132BB"/>
    <w:rsid w:val="00DC6066"/>
    <w:rsid w:val="00E0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B1DE"/>
  <w15:chartTrackingRefBased/>
  <w15:docId w15:val="{D8D3FE1F-8D43-4268-B20F-A9E376E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04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B81"/>
    <w:rPr>
      <w:sz w:val="18"/>
      <w:szCs w:val="18"/>
    </w:rPr>
  </w:style>
  <w:style w:type="character" w:styleId="a7">
    <w:name w:val="Emphasis"/>
    <w:basedOn w:val="a0"/>
    <w:uiPriority w:val="20"/>
    <w:qFormat/>
    <w:rsid w:val="00A57B81"/>
    <w:rPr>
      <w:i/>
      <w:iCs/>
    </w:rPr>
  </w:style>
  <w:style w:type="character" w:styleId="a8">
    <w:name w:val="Hyperlink"/>
    <w:basedOn w:val="a0"/>
    <w:uiPriority w:val="99"/>
    <w:unhideWhenUsed/>
    <w:rsid w:val="00D132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32BB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3A2CC6"/>
    <w:rPr>
      <w:color w:val="954F72" w:themeColor="followedHyperlink"/>
      <w:u w:val="single"/>
    </w:rPr>
  </w:style>
  <w:style w:type="character" w:customStyle="1" w:styleId="visually-hidden">
    <w:name w:val="visually-hidden"/>
    <w:basedOn w:val="a0"/>
    <w:rsid w:val="00503C94"/>
  </w:style>
  <w:style w:type="character" w:customStyle="1" w:styleId="10">
    <w:name w:val="标题 1 字符"/>
    <w:basedOn w:val="a0"/>
    <w:link w:val="1"/>
    <w:uiPriority w:val="9"/>
    <w:rsid w:val="00CA04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ighwire-citation-authors">
    <w:name w:val="highwire-citation-authors"/>
    <w:basedOn w:val="a0"/>
    <w:rsid w:val="00CA042C"/>
  </w:style>
  <w:style w:type="character" w:customStyle="1" w:styleId="highwire-citation-author">
    <w:name w:val="highwire-citation-author"/>
    <w:basedOn w:val="a0"/>
    <w:rsid w:val="00CA042C"/>
  </w:style>
  <w:style w:type="character" w:customStyle="1" w:styleId="highwire-cite-metadata-journal">
    <w:name w:val="highwire-cite-metadata-journal"/>
    <w:basedOn w:val="a0"/>
    <w:rsid w:val="00CA042C"/>
  </w:style>
  <w:style w:type="character" w:customStyle="1" w:styleId="highwire-cite-metadata-date">
    <w:name w:val="highwire-cite-metadata-date"/>
    <w:basedOn w:val="a0"/>
    <w:rsid w:val="00CA042C"/>
  </w:style>
  <w:style w:type="character" w:customStyle="1" w:styleId="highwire-cite-metadata-volume">
    <w:name w:val="highwire-cite-metadata-volume"/>
    <w:basedOn w:val="a0"/>
    <w:rsid w:val="00CA042C"/>
  </w:style>
  <w:style w:type="character" w:customStyle="1" w:styleId="highwire-cite-metadata-issue">
    <w:name w:val="highwire-cite-metadata-issue"/>
    <w:basedOn w:val="a0"/>
    <w:rsid w:val="00CA042C"/>
  </w:style>
  <w:style w:type="character" w:customStyle="1" w:styleId="highwire-cite-metadata-pages">
    <w:name w:val="highwire-cite-metadata-pages"/>
    <w:basedOn w:val="a0"/>
    <w:rsid w:val="00CA042C"/>
  </w:style>
  <w:style w:type="character" w:customStyle="1" w:styleId="highwire-cite-metadata-papdate">
    <w:name w:val="highwire-cite-metadata-papdate"/>
    <w:basedOn w:val="a0"/>
    <w:rsid w:val="00CA042C"/>
  </w:style>
  <w:style w:type="character" w:customStyle="1" w:styleId="hiddenreadable">
    <w:name w:val="hiddenreadable"/>
    <w:basedOn w:val="a0"/>
    <w:rsid w:val="00CA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4732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1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bt.3473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2018-06-05T19:07:00Z</dcterms:created>
  <dcterms:modified xsi:type="dcterms:W3CDTF">2018-06-05T19:55:00Z</dcterms:modified>
</cp:coreProperties>
</file>