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0D7E2" w14:textId="77777777" w:rsidR="009350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Examining the Potential for Nigeria's Quota Deviation </w:t>
      </w:r>
      <w:proofErr w:type="gramStart"/>
      <w:r>
        <w:rPr>
          <w:rFonts w:ascii="Times New Roman" w:eastAsia="Times New Roman" w:hAnsi="Times New Roman" w:cs="Times New Roman"/>
          <w:b/>
          <w:sz w:val="24"/>
          <w:szCs w:val="24"/>
        </w:rPr>
        <w:t>on</w:t>
      </w:r>
      <w:proofErr w:type="gramEnd"/>
      <w:r>
        <w:rPr>
          <w:rFonts w:ascii="Times New Roman" w:eastAsia="Times New Roman" w:hAnsi="Times New Roman" w:cs="Times New Roman"/>
          <w:b/>
          <w:sz w:val="24"/>
          <w:szCs w:val="24"/>
        </w:rPr>
        <w:t xml:space="preserve"> 2024</w:t>
      </w:r>
    </w:p>
    <w:p w14:paraId="2EC6CBD3" w14:textId="1A7A4808" w:rsidR="00935099" w:rsidRDefault="00041CB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2024S </w:t>
      </w:r>
      <w:r w:rsidR="00000000">
        <w:rPr>
          <w:rFonts w:ascii="Times New Roman" w:eastAsia="Times New Roman" w:hAnsi="Times New Roman" w:cs="Times New Roman"/>
          <w:sz w:val="24"/>
          <w:szCs w:val="24"/>
        </w:rPr>
        <w:t>ECO254 Final Paper C</w:t>
      </w:r>
      <w:r>
        <w:rPr>
          <w:rFonts w:ascii="Times New Roman" w:eastAsia="Times New Roman" w:hAnsi="Times New Roman" w:cs="Times New Roman"/>
          <w:sz w:val="24"/>
          <w:szCs w:val="24"/>
        </w:rPr>
        <w:t>ao</w:t>
      </w:r>
      <w:r w:rsidR="00000000">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ifei</w:t>
      </w:r>
    </w:p>
    <w:p w14:paraId="1B862583" w14:textId="77777777" w:rsidR="00935099" w:rsidRDefault="00935099">
      <w:pPr>
        <w:spacing w:line="360" w:lineRule="auto"/>
        <w:rPr>
          <w:rFonts w:ascii="Times New Roman" w:eastAsia="Times New Roman" w:hAnsi="Times New Roman" w:cs="Times New Roman"/>
          <w:sz w:val="24"/>
          <w:szCs w:val="24"/>
        </w:rPr>
      </w:pPr>
    </w:p>
    <w:p w14:paraId="0459CD7D"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042CDF0C"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Nigeria, a prominent member of the Organization of the Petroleum Exporting Countries (OPEC), has long relied on oil as a cornerstone of its economy. The country's oil production and adherence to OPEC quotas significantly impact its economic stability and growth. This paper aims to analyze the relationship between Nigeria's deviation from OPEC production quotas and key economic indicators, including GDP per capita, fiscal deficit as a percentage of GDP, and OPEC oil prices. By employing Ordinary Least Squares (OLS) regression analysis utilizing data from the World Bank and OEPC, this study seeks to quantify how domestic fiscal balance and global oil market will influence Nigeria’s decision on Deviation.</w:t>
      </w:r>
    </w:p>
    <w:p w14:paraId="48759066" w14:textId="77777777" w:rsidR="00935099" w:rsidRDefault="00935099">
      <w:pPr>
        <w:spacing w:line="360" w:lineRule="auto"/>
        <w:rPr>
          <w:rFonts w:ascii="Times New Roman" w:eastAsia="Times New Roman" w:hAnsi="Times New Roman" w:cs="Times New Roman"/>
          <w:sz w:val="24"/>
          <w:szCs w:val="24"/>
        </w:rPr>
      </w:pPr>
    </w:p>
    <w:p w14:paraId="61316601" w14:textId="77777777" w:rsidR="00935099" w:rsidRDefault="00935099">
      <w:pPr>
        <w:spacing w:line="360" w:lineRule="auto"/>
        <w:rPr>
          <w:rFonts w:ascii="Times New Roman" w:eastAsia="Times New Roman" w:hAnsi="Times New Roman" w:cs="Times New Roman"/>
          <w:sz w:val="24"/>
          <w:szCs w:val="24"/>
        </w:rPr>
      </w:pPr>
    </w:p>
    <w:p w14:paraId="3F23231C" w14:textId="77777777" w:rsidR="009350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Structure of Oil Industry</w:t>
      </w:r>
    </w:p>
    <w:p w14:paraId="4206AE7B"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oil industry is divided into three sectors: upstream, midstream, and downstream. The upstream sector involves exploration, drilling, and production of crude oil and natural gas, significantly influencing oil prices through supply control (BP, 2021). The midstream sector covers transportation and storage, while the downstream sector includes refining and distribution of petroleum products.</w:t>
      </w:r>
    </w:p>
    <w:p w14:paraId="15607F33" w14:textId="77777777" w:rsidR="00935099" w:rsidRDefault="00935099">
      <w:pPr>
        <w:spacing w:line="360" w:lineRule="auto"/>
        <w:rPr>
          <w:rFonts w:ascii="Times New Roman" w:eastAsia="Times New Roman" w:hAnsi="Times New Roman" w:cs="Times New Roman"/>
          <w:sz w:val="24"/>
          <w:szCs w:val="24"/>
        </w:rPr>
      </w:pPr>
    </w:p>
    <w:p w14:paraId="31FC8B30"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history of the oil industry </w:t>
      </w:r>
      <w:proofErr w:type="gramStart"/>
      <w:r>
        <w:rPr>
          <w:rFonts w:ascii="Times New Roman" w:eastAsia="Times New Roman" w:hAnsi="Times New Roman" w:cs="Times New Roman"/>
          <w:sz w:val="24"/>
          <w:szCs w:val="24"/>
        </w:rPr>
        <w:t>dates back to</w:t>
      </w:r>
      <w:proofErr w:type="gramEnd"/>
      <w:r>
        <w:rPr>
          <w:rFonts w:ascii="Times New Roman" w:eastAsia="Times New Roman" w:hAnsi="Times New Roman" w:cs="Times New Roman"/>
          <w:sz w:val="24"/>
          <w:szCs w:val="24"/>
        </w:rPr>
        <w:t xml:space="preserve"> the mid-19th century, with the first commercial oil well drilled by Edwin Drake in Pennsylvania in 1859 (</w:t>
      </w:r>
      <w:proofErr w:type="spellStart"/>
      <w:r>
        <w:rPr>
          <w:rFonts w:ascii="Times New Roman" w:eastAsia="Times New Roman" w:hAnsi="Times New Roman" w:cs="Times New Roman"/>
          <w:sz w:val="24"/>
          <w:szCs w:val="24"/>
        </w:rPr>
        <w:t>Yergin</w:t>
      </w:r>
      <w:proofErr w:type="spellEnd"/>
      <w:r>
        <w:rPr>
          <w:rFonts w:ascii="Times New Roman" w:eastAsia="Times New Roman" w:hAnsi="Times New Roman" w:cs="Times New Roman"/>
          <w:sz w:val="24"/>
          <w:szCs w:val="24"/>
        </w:rPr>
        <w:t>, D., 2006). The industry evolved significantly in the 20th century, with the Organization of the Petroleum Exporting Countries (OPEC) formation in 1960, which marked a pivotal development. OPEC, founded by Iran, Iraq, Kuwait, Saudi Arabia, and Venezuela, aimed to coordinate and unify petroleum policies among member countries to secure fair and stable prices for petroleum producers (OPEC, 2021).</w:t>
      </w:r>
    </w:p>
    <w:p w14:paraId="40748B1A" w14:textId="77777777" w:rsidR="00935099" w:rsidRDefault="00935099">
      <w:pPr>
        <w:spacing w:line="360" w:lineRule="auto"/>
        <w:rPr>
          <w:rFonts w:ascii="Times New Roman" w:eastAsia="Times New Roman" w:hAnsi="Times New Roman" w:cs="Times New Roman"/>
          <w:sz w:val="24"/>
          <w:szCs w:val="24"/>
        </w:rPr>
      </w:pPr>
    </w:p>
    <w:p w14:paraId="5209360B"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Upstream activities, led by companies like ExxonMobil and BP, determine production levels and are influenced by geopolitical events, technological advancements, and regulatory changes, all of which directly impact global oil prices (OPEC, 2021). OPEC's production decisions, particularly </w:t>
      </w:r>
      <w:r>
        <w:rPr>
          <w:rFonts w:ascii="Times New Roman" w:eastAsia="Times New Roman" w:hAnsi="Times New Roman" w:cs="Times New Roman"/>
          <w:sz w:val="24"/>
          <w:szCs w:val="24"/>
        </w:rPr>
        <w:lastRenderedPageBreak/>
        <w:t>during events like the 1973 oil embargo, have historically caused substantial fluctuations in the oil market, highlighting the critical role of the upstream sector (</w:t>
      </w:r>
      <w:proofErr w:type="spellStart"/>
      <w:r>
        <w:rPr>
          <w:rFonts w:ascii="Times New Roman" w:eastAsia="Times New Roman" w:hAnsi="Times New Roman" w:cs="Times New Roman"/>
          <w:sz w:val="24"/>
          <w:szCs w:val="24"/>
        </w:rPr>
        <w:t>Yergin</w:t>
      </w:r>
      <w:proofErr w:type="spellEnd"/>
      <w:r>
        <w:rPr>
          <w:rFonts w:ascii="Times New Roman" w:eastAsia="Times New Roman" w:hAnsi="Times New Roman" w:cs="Times New Roman"/>
          <w:sz w:val="24"/>
          <w:szCs w:val="24"/>
        </w:rPr>
        <w:t>, D., 2011).</w:t>
      </w:r>
    </w:p>
    <w:p w14:paraId="466B166B" w14:textId="77777777" w:rsidR="00935099" w:rsidRDefault="00935099">
      <w:pPr>
        <w:spacing w:line="360" w:lineRule="auto"/>
        <w:rPr>
          <w:rFonts w:ascii="Times New Roman" w:eastAsia="Times New Roman" w:hAnsi="Times New Roman" w:cs="Times New Roman"/>
          <w:sz w:val="24"/>
          <w:szCs w:val="24"/>
        </w:rPr>
      </w:pPr>
    </w:p>
    <w:p w14:paraId="1547D938" w14:textId="77777777" w:rsidR="00935099" w:rsidRDefault="00935099">
      <w:pPr>
        <w:spacing w:line="360" w:lineRule="auto"/>
        <w:rPr>
          <w:rFonts w:ascii="Times New Roman" w:eastAsia="Times New Roman" w:hAnsi="Times New Roman" w:cs="Times New Roman"/>
          <w:sz w:val="24"/>
          <w:szCs w:val="24"/>
        </w:rPr>
      </w:pPr>
    </w:p>
    <w:p w14:paraId="006504BA" w14:textId="77777777" w:rsidR="009350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Economic Models Supporting OPEC's Strategies</w:t>
      </w:r>
    </w:p>
    <w:p w14:paraId="3E72FCB5"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there are multiple countries that have sufficient oil reserves, most customers are indifferent between different brands or versions of the oil product because the products are functionally identical (</w:t>
      </w:r>
      <w:proofErr w:type="spellStart"/>
      <w:r>
        <w:rPr>
          <w:rFonts w:ascii="Times New Roman" w:eastAsia="Times New Roman" w:hAnsi="Times New Roman" w:cs="Times New Roman"/>
          <w:sz w:val="24"/>
          <w:szCs w:val="24"/>
        </w:rPr>
        <w:t>Tirole</w:t>
      </w:r>
      <w:proofErr w:type="spellEnd"/>
      <w:r>
        <w:rPr>
          <w:rFonts w:ascii="Times New Roman" w:eastAsia="Times New Roman" w:hAnsi="Times New Roman" w:cs="Times New Roman"/>
          <w:sz w:val="24"/>
          <w:szCs w:val="24"/>
        </w:rPr>
        <w:t>, J., 1988). In Industrial Organization, this kind of product can be seen as homogeneous products, which will be perfect substitutes for each other. Bertrand Competition is highly possible for the market of this kind of product. Bertrand competition is a model of competition in which firms set prices for homogeneous products, and consumers buy from the firm with the lowest price (</w:t>
      </w:r>
      <w:proofErr w:type="spellStart"/>
      <w:r>
        <w:rPr>
          <w:rFonts w:ascii="Times New Roman" w:eastAsia="Times New Roman" w:hAnsi="Times New Roman" w:cs="Times New Roman"/>
          <w:sz w:val="24"/>
          <w:szCs w:val="24"/>
        </w:rPr>
        <w:t>Tirole</w:t>
      </w:r>
      <w:proofErr w:type="spellEnd"/>
      <w:r>
        <w:rPr>
          <w:rFonts w:ascii="Times New Roman" w:eastAsia="Times New Roman" w:hAnsi="Times New Roman" w:cs="Times New Roman"/>
          <w:sz w:val="24"/>
          <w:szCs w:val="24"/>
        </w:rPr>
        <w:t>, J.,1988). Therefore, these companies might be stuck in the Bertrand Trap, which is a situation in which firms in an oligopoly compete solely on price, leading to a downward spiral of prices and diminishing profits for all firms involved (</w:t>
      </w:r>
      <w:proofErr w:type="spellStart"/>
      <w:r>
        <w:rPr>
          <w:rFonts w:ascii="Times New Roman" w:eastAsia="Times New Roman" w:hAnsi="Times New Roman" w:cs="Times New Roman"/>
          <w:sz w:val="24"/>
          <w:szCs w:val="24"/>
        </w:rPr>
        <w:t>Fudenberg</w:t>
      </w:r>
      <w:proofErr w:type="spellEnd"/>
      <w:r>
        <w:rPr>
          <w:rFonts w:ascii="Times New Roman" w:eastAsia="Times New Roman" w:hAnsi="Times New Roman" w:cs="Times New Roman"/>
          <w:sz w:val="24"/>
          <w:szCs w:val="24"/>
        </w:rPr>
        <w:t xml:space="preserve">, D., &amp; </w:t>
      </w:r>
      <w:proofErr w:type="spellStart"/>
      <w:r>
        <w:rPr>
          <w:rFonts w:ascii="Times New Roman" w:eastAsia="Times New Roman" w:hAnsi="Times New Roman" w:cs="Times New Roman"/>
          <w:sz w:val="24"/>
          <w:szCs w:val="24"/>
        </w:rPr>
        <w:t>Tirole</w:t>
      </w:r>
      <w:proofErr w:type="spellEnd"/>
      <w:r>
        <w:rPr>
          <w:rFonts w:ascii="Times New Roman" w:eastAsia="Times New Roman" w:hAnsi="Times New Roman" w:cs="Times New Roman"/>
          <w:sz w:val="24"/>
          <w:szCs w:val="24"/>
        </w:rPr>
        <w:t xml:space="preserve">, J., 1984). To compete in this trap, theoretically, with the same production cost, companies will keep decreasing their prices until it equals their cost. Cartel or price differentiation will be the solution to get out of the trap. </w:t>
      </w:r>
    </w:p>
    <w:p w14:paraId="5C557AE1" w14:textId="77777777" w:rsidR="00935099" w:rsidRDefault="00935099">
      <w:pPr>
        <w:spacing w:line="360" w:lineRule="auto"/>
        <w:rPr>
          <w:rFonts w:ascii="Times New Roman" w:eastAsia="Times New Roman" w:hAnsi="Times New Roman" w:cs="Times New Roman"/>
          <w:sz w:val="24"/>
          <w:szCs w:val="24"/>
        </w:rPr>
      </w:pPr>
    </w:p>
    <w:p w14:paraId="5657EAC5"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1960, when OPEC was founded, the oil market was dominated by the major oil companies, known as the Seven Sisters. These companies operated in an oligopolistic market, where firms compete on price, often leading to price wars and reduced profits, a scenario akin to the Bertrand trap. In response to their price strategy, they decided to collude and form a Cartel Organization, OPEC. OPEC's objective was to unify the petroleum policies of its member countries to counteract this competitive pressure and assert control over oil pricing and production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maximize their collective profits. By forming OPEC, oil-producing countries sought to collectively negotiate prices and reduce the risk of undercutting each other, thereby avoiding the Bertrand trap and ensuring fair and stable prices for oil producers (</w:t>
      </w:r>
      <w:proofErr w:type="spellStart"/>
      <w:r>
        <w:rPr>
          <w:rFonts w:ascii="Times New Roman" w:eastAsia="Times New Roman" w:hAnsi="Times New Roman" w:cs="Times New Roman"/>
          <w:sz w:val="24"/>
          <w:szCs w:val="24"/>
        </w:rPr>
        <w:t>Yergin</w:t>
      </w:r>
      <w:proofErr w:type="spellEnd"/>
      <w:r>
        <w:rPr>
          <w:rFonts w:ascii="Times New Roman" w:eastAsia="Times New Roman" w:hAnsi="Times New Roman" w:cs="Times New Roman"/>
          <w:sz w:val="24"/>
          <w:szCs w:val="24"/>
        </w:rPr>
        <w:t>, D., 2006).</w:t>
      </w:r>
    </w:p>
    <w:p w14:paraId="05D66A07" w14:textId="77777777" w:rsidR="00935099" w:rsidRDefault="00935099">
      <w:pPr>
        <w:spacing w:line="360" w:lineRule="auto"/>
        <w:rPr>
          <w:rFonts w:ascii="Times New Roman" w:eastAsia="Times New Roman" w:hAnsi="Times New Roman" w:cs="Times New Roman"/>
          <w:sz w:val="24"/>
          <w:szCs w:val="24"/>
        </w:rPr>
      </w:pPr>
    </w:p>
    <w:p w14:paraId="0DAE3596"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OPEC's control over oil supply is a central element of its economic strategy. By setting production quotas, OPEC members aim to balance the market, avoiding both oversupply (which </w:t>
      </w:r>
      <w:r>
        <w:rPr>
          <w:rFonts w:ascii="Times New Roman" w:eastAsia="Times New Roman" w:hAnsi="Times New Roman" w:cs="Times New Roman"/>
          <w:sz w:val="24"/>
          <w:szCs w:val="24"/>
        </w:rPr>
        <w:lastRenderedPageBreak/>
        <w:t>would lower prices) and undersupply (which could lead to price spikes). The organization monitors global oil demand and adjusts its quotas accordingly. With this strategy, OPEC already commands approximately 50% of the world's market share and accounts for about 40% of global oil production (EIA, 2022). This strong market power enables OPEC to exert significant influence on global oil prices. Analyzing their performance over the past 20 years, OPEC has demonstrated a positive oil price elasticity of 0.003618061 (Fig. 1), reflecting their ability to maintain stable prices even with adjustments in production levels.</w:t>
      </w:r>
    </w:p>
    <w:p w14:paraId="6F4A60F4" w14:textId="77777777" w:rsidR="00935099" w:rsidRDefault="00935099">
      <w:pPr>
        <w:spacing w:line="360" w:lineRule="auto"/>
        <w:rPr>
          <w:rFonts w:ascii="Times New Roman" w:eastAsia="Times New Roman" w:hAnsi="Times New Roman" w:cs="Times New Roman"/>
          <w:sz w:val="24"/>
          <w:szCs w:val="24"/>
        </w:rPr>
      </w:pPr>
    </w:p>
    <w:p w14:paraId="137669F4"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9050" distB="19050" distL="19050" distR="19050" wp14:anchorId="6B6F89ED" wp14:editId="310B48A0">
            <wp:extent cx="5238132" cy="2662238"/>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238132" cy="2662238"/>
                    </a:xfrm>
                    <a:prstGeom prst="rect">
                      <a:avLst/>
                    </a:prstGeom>
                    <a:ln/>
                  </pic:spPr>
                </pic:pic>
              </a:graphicData>
            </a:graphic>
          </wp:inline>
        </w:drawing>
      </w:r>
    </w:p>
    <w:tbl>
      <w:tblPr>
        <w:tblStyle w:val="a"/>
        <w:tblW w:w="9359" w:type="dxa"/>
        <w:tblBorders>
          <w:top w:val="nil"/>
          <w:left w:val="nil"/>
          <w:bottom w:val="nil"/>
          <w:right w:val="nil"/>
          <w:insideH w:val="nil"/>
          <w:insideV w:val="nil"/>
        </w:tblBorders>
        <w:tblLayout w:type="fixed"/>
        <w:tblLook w:val="0600" w:firstRow="0" w:lastRow="0" w:firstColumn="0" w:lastColumn="0" w:noHBand="1" w:noVBand="1"/>
      </w:tblPr>
      <w:tblGrid>
        <w:gridCol w:w="1299"/>
        <w:gridCol w:w="958"/>
        <w:gridCol w:w="1178"/>
        <w:gridCol w:w="958"/>
        <w:gridCol w:w="958"/>
        <w:gridCol w:w="958"/>
        <w:gridCol w:w="958"/>
        <w:gridCol w:w="1046"/>
        <w:gridCol w:w="1046"/>
      </w:tblGrid>
      <w:tr w:rsidR="00935099" w14:paraId="3AFC6B57" w14:textId="77777777">
        <w:trPr>
          <w:trHeight w:val="415"/>
        </w:trPr>
        <w:tc>
          <w:tcPr>
            <w:tcW w:w="1299" w:type="dxa"/>
            <w:tcBorders>
              <w:top w:val="single" w:sz="5" w:space="0" w:color="000000"/>
              <w:left w:val="nil"/>
              <w:bottom w:val="single" w:sz="5" w:space="0" w:color="000000"/>
              <w:right w:val="nil"/>
            </w:tcBorders>
            <w:tcMar>
              <w:top w:w="20" w:type="dxa"/>
              <w:left w:w="20" w:type="dxa"/>
              <w:bottom w:w="100" w:type="dxa"/>
              <w:right w:w="20" w:type="dxa"/>
            </w:tcMar>
            <w:vAlign w:val="bottom"/>
          </w:tcPr>
          <w:p w14:paraId="40CB6C1D" w14:textId="77777777" w:rsidR="00935099" w:rsidRDefault="00000000">
            <w:pPr>
              <w:spacing w:line="360" w:lineRule="auto"/>
              <w:jc w:val="center"/>
              <w:rPr>
                <w:rFonts w:ascii="Times New Roman" w:eastAsia="Times New Roman" w:hAnsi="Times New Roman" w:cs="Times New Roman"/>
                <w:sz w:val="16"/>
                <w:szCs w:val="16"/>
              </w:rPr>
            </w:pPr>
            <w:r>
              <w:rPr>
                <w:i/>
                <w:sz w:val="16"/>
                <w:szCs w:val="16"/>
              </w:rPr>
              <w:t xml:space="preserve"> </w:t>
            </w:r>
          </w:p>
        </w:tc>
        <w:tc>
          <w:tcPr>
            <w:tcW w:w="958" w:type="dxa"/>
            <w:tcBorders>
              <w:top w:val="single" w:sz="5" w:space="0" w:color="000000"/>
              <w:left w:val="nil"/>
              <w:bottom w:val="single" w:sz="5" w:space="0" w:color="000000"/>
              <w:right w:val="nil"/>
            </w:tcBorders>
            <w:tcMar>
              <w:top w:w="20" w:type="dxa"/>
              <w:left w:w="20" w:type="dxa"/>
              <w:bottom w:w="100" w:type="dxa"/>
              <w:right w:w="20" w:type="dxa"/>
            </w:tcMar>
            <w:vAlign w:val="bottom"/>
          </w:tcPr>
          <w:p w14:paraId="56FF7065" w14:textId="77777777" w:rsidR="00935099" w:rsidRDefault="00000000">
            <w:pPr>
              <w:spacing w:line="360" w:lineRule="auto"/>
              <w:jc w:val="center"/>
              <w:rPr>
                <w:rFonts w:ascii="Times New Roman" w:eastAsia="Times New Roman" w:hAnsi="Times New Roman" w:cs="Times New Roman"/>
                <w:sz w:val="16"/>
                <w:szCs w:val="16"/>
              </w:rPr>
            </w:pPr>
            <w:r>
              <w:rPr>
                <w:i/>
                <w:sz w:val="16"/>
                <w:szCs w:val="16"/>
              </w:rPr>
              <w:t>Coefficients</w:t>
            </w:r>
          </w:p>
        </w:tc>
        <w:tc>
          <w:tcPr>
            <w:tcW w:w="1178" w:type="dxa"/>
            <w:tcBorders>
              <w:top w:val="single" w:sz="5" w:space="0" w:color="000000"/>
              <w:left w:val="nil"/>
              <w:bottom w:val="single" w:sz="5" w:space="0" w:color="000000"/>
              <w:right w:val="nil"/>
            </w:tcBorders>
            <w:tcMar>
              <w:top w:w="20" w:type="dxa"/>
              <w:left w:w="20" w:type="dxa"/>
              <w:bottom w:w="100" w:type="dxa"/>
              <w:right w:w="20" w:type="dxa"/>
            </w:tcMar>
            <w:vAlign w:val="bottom"/>
          </w:tcPr>
          <w:p w14:paraId="2087C70F" w14:textId="77777777" w:rsidR="00935099" w:rsidRDefault="00000000">
            <w:pPr>
              <w:spacing w:line="360" w:lineRule="auto"/>
              <w:jc w:val="center"/>
              <w:rPr>
                <w:rFonts w:ascii="Times New Roman" w:eastAsia="Times New Roman" w:hAnsi="Times New Roman" w:cs="Times New Roman"/>
                <w:sz w:val="16"/>
                <w:szCs w:val="16"/>
              </w:rPr>
            </w:pPr>
            <w:r>
              <w:rPr>
                <w:i/>
                <w:sz w:val="16"/>
                <w:szCs w:val="16"/>
              </w:rPr>
              <w:t>Standard Error</w:t>
            </w:r>
          </w:p>
        </w:tc>
        <w:tc>
          <w:tcPr>
            <w:tcW w:w="958" w:type="dxa"/>
            <w:tcBorders>
              <w:top w:val="single" w:sz="5" w:space="0" w:color="000000"/>
              <w:left w:val="nil"/>
              <w:bottom w:val="single" w:sz="5" w:space="0" w:color="000000"/>
              <w:right w:val="nil"/>
            </w:tcBorders>
            <w:tcMar>
              <w:top w:w="20" w:type="dxa"/>
              <w:left w:w="20" w:type="dxa"/>
              <w:bottom w:w="100" w:type="dxa"/>
              <w:right w:w="20" w:type="dxa"/>
            </w:tcMar>
            <w:vAlign w:val="bottom"/>
          </w:tcPr>
          <w:p w14:paraId="13EC414D" w14:textId="77777777" w:rsidR="00935099" w:rsidRDefault="00000000">
            <w:pPr>
              <w:spacing w:line="360" w:lineRule="auto"/>
              <w:jc w:val="center"/>
              <w:rPr>
                <w:rFonts w:ascii="Times New Roman" w:eastAsia="Times New Roman" w:hAnsi="Times New Roman" w:cs="Times New Roman"/>
                <w:sz w:val="16"/>
                <w:szCs w:val="16"/>
              </w:rPr>
            </w:pPr>
            <w:r>
              <w:rPr>
                <w:i/>
                <w:sz w:val="16"/>
                <w:szCs w:val="16"/>
              </w:rPr>
              <w:t>t Stat</w:t>
            </w:r>
          </w:p>
        </w:tc>
        <w:tc>
          <w:tcPr>
            <w:tcW w:w="958" w:type="dxa"/>
            <w:tcBorders>
              <w:top w:val="single" w:sz="5" w:space="0" w:color="000000"/>
              <w:left w:val="nil"/>
              <w:bottom w:val="single" w:sz="5" w:space="0" w:color="000000"/>
              <w:right w:val="nil"/>
            </w:tcBorders>
            <w:tcMar>
              <w:top w:w="20" w:type="dxa"/>
              <w:left w:w="20" w:type="dxa"/>
              <w:bottom w:w="100" w:type="dxa"/>
              <w:right w:w="20" w:type="dxa"/>
            </w:tcMar>
            <w:vAlign w:val="bottom"/>
          </w:tcPr>
          <w:p w14:paraId="6991D8F3" w14:textId="77777777" w:rsidR="00935099" w:rsidRDefault="00000000">
            <w:pPr>
              <w:spacing w:line="360" w:lineRule="auto"/>
              <w:jc w:val="center"/>
              <w:rPr>
                <w:rFonts w:ascii="Times New Roman" w:eastAsia="Times New Roman" w:hAnsi="Times New Roman" w:cs="Times New Roman"/>
                <w:sz w:val="16"/>
                <w:szCs w:val="16"/>
              </w:rPr>
            </w:pPr>
            <w:r>
              <w:rPr>
                <w:i/>
                <w:sz w:val="16"/>
                <w:szCs w:val="16"/>
              </w:rPr>
              <w:t>P-value</w:t>
            </w:r>
          </w:p>
        </w:tc>
        <w:tc>
          <w:tcPr>
            <w:tcW w:w="958" w:type="dxa"/>
            <w:tcBorders>
              <w:top w:val="single" w:sz="5" w:space="0" w:color="000000"/>
              <w:left w:val="nil"/>
              <w:bottom w:val="single" w:sz="5" w:space="0" w:color="000000"/>
              <w:right w:val="nil"/>
            </w:tcBorders>
            <w:tcMar>
              <w:top w:w="20" w:type="dxa"/>
              <w:left w:w="20" w:type="dxa"/>
              <w:bottom w:w="100" w:type="dxa"/>
              <w:right w:w="20" w:type="dxa"/>
            </w:tcMar>
            <w:vAlign w:val="bottom"/>
          </w:tcPr>
          <w:p w14:paraId="1B3CC20A" w14:textId="77777777" w:rsidR="00935099" w:rsidRDefault="00000000">
            <w:pPr>
              <w:spacing w:line="360" w:lineRule="auto"/>
              <w:jc w:val="center"/>
              <w:rPr>
                <w:rFonts w:ascii="Times New Roman" w:eastAsia="Times New Roman" w:hAnsi="Times New Roman" w:cs="Times New Roman"/>
                <w:sz w:val="16"/>
                <w:szCs w:val="16"/>
              </w:rPr>
            </w:pPr>
            <w:r>
              <w:rPr>
                <w:i/>
                <w:sz w:val="16"/>
                <w:szCs w:val="16"/>
              </w:rPr>
              <w:t>Lower 95%</w:t>
            </w:r>
          </w:p>
        </w:tc>
        <w:tc>
          <w:tcPr>
            <w:tcW w:w="958" w:type="dxa"/>
            <w:tcBorders>
              <w:top w:val="single" w:sz="5" w:space="0" w:color="000000"/>
              <w:left w:val="nil"/>
              <w:bottom w:val="single" w:sz="5" w:space="0" w:color="000000"/>
              <w:right w:val="nil"/>
            </w:tcBorders>
            <w:tcMar>
              <w:top w:w="20" w:type="dxa"/>
              <w:left w:w="20" w:type="dxa"/>
              <w:bottom w:w="100" w:type="dxa"/>
              <w:right w:w="20" w:type="dxa"/>
            </w:tcMar>
            <w:vAlign w:val="bottom"/>
          </w:tcPr>
          <w:p w14:paraId="04ECB25C" w14:textId="77777777" w:rsidR="00935099" w:rsidRDefault="00000000">
            <w:pPr>
              <w:spacing w:line="360" w:lineRule="auto"/>
              <w:jc w:val="center"/>
              <w:rPr>
                <w:rFonts w:ascii="Times New Roman" w:eastAsia="Times New Roman" w:hAnsi="Times New Roman" w:cs="Times New Roman"/>
                <w:sz w:val="16"/>
                <w:szCs w:val="16"/>
              </w:rPr>
            </w:pPr>
            <w:r>
              <w:rPr>
                <w:i/>
                <w:sz w:val="16"/>
                <w:szCs w:val="16"/>
              </w:rPr>
              <w:t>Upper 95%</w:t>
            </w:r>
          </w:p>
        </w:tc>
        <w:tc>
          <w:tcPr>
            <w:tcW w:w="1046" w:type="dxa"/>
            <w:tcBorders>
              <w:top w:val="single" w:sz="5" w:space="0" w:color="000000"/>
              <w:left w:val="nil"/>
              <w:bottom w:val="single" w:sz="5" w:space="0" w:color="000000"/>
              <w:right w:val="nil"/>
            </w:tcBorders>
            <w:tcMar>
              <w:top w:w="20" w:type="dxa"/>
              <w:left w:w="20" w:type="dxa"/>
              <w:bottom w:w="100" w:type="dxa"/>
              <w:right w:w="20" w:type="dxa"/>
            </w:tcMar>
            <w:vAlign w:val="bottom"/>
          </w:tcPr>
          <w:p w14:paraId="078313CB" w14:textId="77777777" w:rsidR="00935099" w:rsidRDefault="00000000">
            <w:pPr>
              <w:spacing w:line="360" w:lineRule="auto"/>
              <w:jc w:val="center"/>
              <w:rPr>
                <w:rFonts w:ascii="Times New Roman" w:eastAsia="Times New Roman" w:hAnsi="Times New Roman" w:cs="Times New Roman"/>
                <w:sz w:val="16"/>
                <w:szCs w:val="16"/>
              </w:rPr>
            </w:pPr>
            <w:r>
              <w:rPr>
                <w:i/>
                <w:sz w:val="16"/>
                <w:szCs w:val="16"/>
              </w:rPr>
              <w:t>Lower 95.0%</w:t>
            </w:r>
          </w:p>
        </w:tc>
        <w:tc>
          <w:tcPr>
            <w:tcW w:w="1046" w:type="dxa"/>
            <w:tcBorders>
              <w:top w:val="single" w:sz="5" w:space="0" w:color="000000"/>
              <w:left w:val="nil"/>
              <w:bottom w:val="single" w:sz="5" w:space="0" w:color="000000"/>
              <w:right w:val="nil"/>
            </w:tcBorders>
            <w:tcMar>
              <w:top w:w="20" w:type="dxa"/>
              <w:left w:w="20" w:type="dxa"/>
              <w:bottom w:w="100" w:type="dxa"/>
              <w:right w:w="20" w:type="dxa"/>
            </w:tcMar>
            <w:vAlign w:val="bottom"/>
          </w:tcPr>
          <w:p w14:paraId="4A9B1834" w14:textId="77777777" w:rsidR="00935099" w:rsidRDefault="00000000">
            <w:pPr>
              <w:spacing w:line="360" w:lineRule="auto"/>
              <w:jc w:val="center"/>
              <w:rPr>
                <w:rFonts w:ascii="Times New Roman" w:eastAsia="Times New Roman" w:hAnsi="Times New Roman" w:cs="Times New Roman"/>
                <w:sz w:val="16"/>
                <w:szCs w:val="16"/>
              </w:rPr>
            </w:pPr>
            <w:r>
              <w:rPr>
                <w:i/>
                <w:sz w:val="16"/>
                <w:szCs w:val="16"/>
              </w:rPr>
              <w:t>Upper 95.0%</w:t>
            </w:r>
          </w:p>
        </w:tc>
      </w:tr>
      <w:tr w:rsidR="00935099" w14:paraId="4502C891" w14:textId="77777777">
        <w:trPr>
          <w:trHeight w:val="415"/>
        </w:trPr>
        <w:tc>
          <w:tcPr>
            <w:tcW w:w="1299" w:type="dxa"/>
            <w:tcBorders>
              <w:top w:val="nil"/>
              <w:left w:val="nil"/>
              <w:bottom w:val="nil"/>
              <w:right w:val="nil"/>
            </w:tcBorders>
            <w:tcMar>
              <w:top w:w="20" w:type="dxa"/>
              <w:left w:w="20" w:type="dxa"/>
              <w:bottom w:w="100" w:type="dxa"/>
              <w:right w:w="20" w:type="dxa"/>
            </w:tcMar>
            <w:vAlign w:val="bottom"/>
          </w:tcPr>
          <w:p w14:paraId="00AECA64" w14:textId="77777777" w:rsidR="00935099" w:rsidRDefault="00000000">
            <w:pPr>
              <w:spacing w:line="360" w:lineRule="auto"/>
              <w:rPr>
                <w:rFonts w:ascii="Times New Roman" w:eastAsia="Times New Roman" w:hAnsi="Times New Roman" w:cs="Times New Roman"/>
                <w:sz w:val="16"/>
                <w:szCs w:val="16"/>
              </w:rPr>
            </w:pPr>
            <w:r>
              <w:rPr>
                <w:sz w:val="16"/>
                <w:szCs w:val="16"/>
              </w:rPr>
              <w:t>Intercept</w:t>
            </w:r>
          </w:p>
        </w:tc>
        <w:tc>
          <w:tcPr>
            <w:tcW w:w="958" w:type="dxa"/>
            <w:tcBorders>
              <w:top w:val="nil"/>
              <w:left w:val="nil"/>
              <w:bottom w:val="nil"/>
              <w:right w:val="nil"/>
            </w:tcBorders>
            <w:tcMar>
              <w:top w:w="20" w:type="dxa"/>
              <w:left w:w="20" w:type="dxa"/>
              <w:bottom w:w="100" w:type="dxa"/>
              <w:right w:w="20" w:type="dxa"/>
            </w:tcMar>
            <w:vAlign w:val="bottom"/>
          </w:tcPr>
          <w:p w14:paraId="4C971360" w14:textId="77777777" w:rsidR="00935099" w:rsidRDefault="00000000">
            <w:pPr>
              <w:spacing w:line="360" w:lineRule="auto"/>
              <w:rPr>
                <w:rFonts w:ascii="Times New Roman" w:eastAsia="Times New Roman" w:hAnsi="Times New Roman" w:cs="Times New Roman"/>
                <w:sz w:val="16"/>
                <w:szCs w:val="16"/>
              </w:rPr>
            </w:pPr>
            <w:r>
              <w:rPr>
                <w:sz w:val="16"/>
                <w:szCs w:val="16"/>
              </w:rPr>
              <w:t>-50.414992</w:t>
            </w:r>
          </w:p>
        </w:tc>
        <w:tc>
          <w:tcPr>
            <w:tcW w:w="1178" w:type="dxa"/>
            <w:tcBorders>
              <w:top w:val="nil"/>
              <w:left w:val="nil"/>
              <w:bottom w:val="nil"/>
              <w:right w:val="nil"/>
            </w:tcBorders>
            <w:tcMar>
              <w:top w:w="20" w:type="dxa"/>
              <w:left w:w="20" w:type="dxa"/>
              <w:bottom w:w="100" w:type="dxa"/>
              <w:right w:w="20" w:type="dxa"/>
            </w:tcMar>
            <w:vAlign w:val="bottom"/>
          </w:tcPr>
          <w:p w14:paraId="5ACF3ACB" w14:textId="77777777" w:rsidR="00935099" w:rsidRDefault="00000000">
            <w:pPr>
              <w:spacing w:line="360" w:lineRule="auto"/>
              <w:rPr>
                <w:rFonts w:ascii="Times New Roman" w:eastAsia="Times New Roman" w:hAnsi="Times New Roman" w:cs="Times New Roman"/>
                <w:sz w:val="16"/>
                <w:szCs w:val="16"/>
              </w:rPr>
            </w:pPr>
            <w:r>
              <w:rPr>
                <w:sz w:val="16"/>
                <w:szCs w:val="16"/>
              </w:rPr>
              <w:t>18.6088138</w:t>
            </w:r>
          </w:p>
        </w:tc>
        <w:tc>
          <w:tcPr>
            <w:tcW w:w="958" w:type="dxa"/>
            <w:tcBorders>
              <w:top w:val="nil"/>
              <w:left w:val="nil"/>
              <w:bottom w:val="nil"/>
              <w:right w:val="nil"/>
            </w:tcBorders>
            <w:tcMar>
              <w:top w:w="20" w:type="dxa"/>
              <w:left w:w="20" w:type="dxa"/>
              <w:bottom w:w="100" w:type="dxa"/>
              <w:right w:w="20" w:type="dxa"/>
            </w:tcMar>
            <w:vAlign w:val="bottom"/>
          </w:tcPr>
          <w:p w14:paraId="5B0F58C8" w14:textId="77777777" w:rsidR="00935099" w:rsidRDefault="00000000">
            <w:pPr>
              <w:spacing w:line="360" w:lineRule="auto"/>
              <w:rPr>
                <w:rFonts w:ascii="Times New Roman" w:eastAsia="Times New Roman" w:hAnsi="Times New Roman" w:cs="Times New Roman"/>
                <w:sz w:val="16"/>
                <w:szCs w:val="16"/>
              </w:rPr>
            </w:pPr>
            <w:r>
              <w:rPr>
                <w:sz w:val="16"/>
                <w:szCs w:val="16"/>
              </w:rPr>
              <w:t>-2.7091996</w:t>
            </w:r>
          </w:p>
        </w:tc>
        <w:tc>
          <w:tcPr>
            <w:tcW w:w="958" w:type="dxa"/>
            <w:tcBorders>
              <w:top w:val="nil"/>
              <w:left w:val="nil"/>
              <w:bottom w:val="nil"/>
              <w:right w:val="nil"/>
            </w:tcBorders>
            <w:tcMar>
              <w:top w:w="20" w:type="dxa"/>
              <w:left w:w="20" w:type="dxa"/>
              <w:bottom w:w="100" w:type="dxa"/>
              <w:right w:w="20" w:type="dxa"/>
            </w:tcMar>
            <w:vAlign w:val="bottom"/>
          </w:tcPr>
          <w:p w14:paraId="76CDE517" w14:textId="77777777" w:rsidR="00935099" w:rsidRDefault="00000000">
            <w:pPr>
              <w:spacing w:line="360" w:lineRule="auto"/>
              <w:rPr>
                <w:rFonts w:ascii="Times New Roman" w:eastAsia="Times New Roman" w:hAnsi="Times New Roman" w:cs="Times New Roman"/>
                <w:sz w:val="16"/>
                <w:szCs w:val="16"/>
              </w:rPr>
            </w:pPr>
            <w:r>
              <w:rPr>
                <w:sz w:val="16"/>
                <w:szCs w:val="16"/>
              </w:rPr>
              <w:t>0.01048622</w:t>
            </w:r>
          </w:p>
        </w:tc>
        <w:tc>
          <w:tcPr>
            <w:tcW w:w="958" w:type="dxa"/>
            <w:tcBorders>
              <w:top w:val="nil"/>
              <w:left w:val="nil"/>
              <w:bottom w:val="nil"/>
              <w:right w:val="nil"/>
            </w:tcBorders>
            <w:tcMar>
              <w:top w:w="20" w:type="dxa"/>
              <w:left w:w="20" w:type="dxa"/>
              <w:bottom w:w="100" w:type="dxa"/>
              <w:right w:w="20" w:type="dxa"/>
            </w:tcMar>
            <w:vAlign w:val="bottom"/>
          </w:tcPr>
          <w:p w14:paraId="53DAADE6" w14:textId="77777777" w:rsidR="00935099" w:rsidRDefault="00000000">
            <w:pPr>
              <w:spacing w:line="360" w:lineRule="auto"/>
              <w:rPr>
                <w:rFonts w:ascii="Times New Roman" w:eastAsia="Times New Roman" w:hAnsi="Times New Roman" w:cs="Times New Roman"/>
                <w:sz w:val="16"/>
                <w:szCs w:val="16"/>
              </w:rPr>
            </w:pPr>
            <w:r>
              <w:rPr>
                <w:sz w:val="16"/>
                <w:szCs w:val="16"/>
              </w:rPr>
              <w:t>-88.232652</w:t>
            </w:r>
          </w:p>
        </w:tc>
        <w:tc>
          <w:tcPr>
            <w:tcW w:w="958" w:type="dxa"/>
            <w:tcBorders>
              <w:top w:val="nil"/>
              <w:left w:val="nil"/>
              <w:bottom w:val="nil"/>
              <w:right w:val="nil"/>
            </w:tcBorders>
            <w:tcMar>
              <w:top w:w="20" w:type="dxa"/>
              <w:left w:w="20" w:type="dxa"/>
              <w:bottom w:w="100" w:type="dxa"/>
              <w:right w:w="20" w:type="dxa"/>
            </w:tcMar>
            <w:vAlign w:val="bottom"/>
          </w:tcPr>
          <w:p w14:paraId="074E24DA" w14:textId="77777777" w:rsidR="00935099" w:rsidRDefault="00000000">
            <w:pPr>
              <w:spacing w:line="360" w:lineRule="auto"/>
              <w:rPr>
                <w:rFonts w:ascii="Times New Roman" w:eastAsia="Times New Roman" w:hAnsi="Times New Roman" w:cs="Times New Roman"/>
                <w:sz w:val="16"/>
                <w:szCs w:val="16"/>
              </w:rPr>
            </w:pPr>
            <w:r>
              <w:rPr>
                <w:sz w:val="16"/>
                <w:szCs w:val="16"/>
              </w:rPr>
              <w:t>-12.597332</w:t>
            </w:r>
          </w:p>
        </w:tc>
        <w:tc>
          <w:tcPr>
            <w:tcW w:w="1046" w:type="dxa"/>
            <w:tcBorders>
              <w:top w:val="nil"/>
              <w:left w:val="nil"/>
              <w:bottom w:val="nil"/>
              <w:right w:val="nil"/>
            </w:tcBorders>
            <w:tcMar>
              <w:top w:w="20" w:type="dxa"/>
              <w:left w:w="20" w:type="dxa"/>
              <w:bottom w:w="100" w:type="dxa"/>
              <w:right w:w="20" w:type="dxa"/>
            </w:tcMar>
            <w:vAlign w:val="bottom"/>
          </w:tcPr>
          <w:p w14:paraId="5BE87FEF" w14:textId="77777777" w:rsidR="00935099" w:rsidRDefault="00000000">
            <w:pPr>
              <w:spacing w:line="360" w:lineRule="auto"/>
              <w:rPr>
                <w:rFonts w:ascii="Times New Roman" w:eastAsia="Times New Roman" w:hAnsi="Times New Roman" w:cs="Times New Roman"/>
                <w:sz w:val="16"/>
                <w:szCs w:val="16"/>
              </w:rPr>
            </w:pPr>
            <w:r>
              <w:rPr>
                <w:sz w:val="16"/>
                <w:szCs w:val="16"/>
              </w:rPr>
              <w:t>-88.232652</w:t>
            </w:r>
          </w:p>
        </w:tc>
        <w:tc>
          <w:tcPr>
            <w:tcW w:w="1046" w:type="dxa"/>
            <w:tcBorders>
              <w:top w:val="nil"/>
              <w:left w:val="nil"/>
              <w:bottom w:val="nil"/>
              <w:right w:val="nil"/>
            </w:tcBorders>
            <w:tcMar>
              <w:top w:w="20" w:type="dxa"/>
              <w:left w:w="20" w:type="dxa"/>
              <w:bottom w:w="100" w:type="dxa"/>
              <w:right w:w="20" w:type="dxa"/>
            </w:tcMar>
            <w:vAlign w:val="bottom"/>
          </w:tcPr>
          <w:p w14:paraId="0180CB45" w14:textId="77777777" w:rsidR="00935099" w:rsidRDefault="00000000">
            <w:pPr>
              <w:spacing w:line="360" w:lineRule="auto"/>
              <w:rPr>
                <w:rFonts w:ascii="Times New Roman" w:eastAsia="Times New Roman" w:hAnsi="Times New Roman" w:cs="Times New Roman"/>
                <w:sz w:val="16"/>
                <w:szCs w:val="16"/>
              </w:rPr>
            </w:pPr>
            <w:r>
              <w:rPr>
                <w:sz w:val="16"/>
                <w:szCs w:val="16"/>
              </w:rPr>
              <w:t>-12.597332</w:t>
            </w:r>
          </w:p>
        </w:tc>
      </w:tr>
      <w:tr w:rsidR="00935099" w14:paraId="6988B7D6" w14:textId="77777777">
        <w:trPr>
          <w:trHeight w:val="445"/>
        </w:trPr>
        <w:tc>
          <w:tcPr>
            <w:tcW w:w="1299" w:type="dxa"/>
            <w:tcBorders>
              <w:top w:val="nil"/>
              <w:left w:val="nil"/>
              <w:bottom w:val="single" w:sz="5" w:space="0" w:color="000000"/>
              <w:right w:val="nil"/>
            </w:tcBorders>
            <w:tcMar>
              <w:top w:w="20" w:type="dxa"/>
              <w:left w:w="20" w:type="dxa"/>
              <w:bottom w:w="100" w:type="dxa"/>
              <w:right w:w="20" w:type="dxa"/>
            </w:tcMar>
            <w:vAlign w:val="bottom"/>
          </w:tcPr>
          <w:p w14:paraId="16D54CDA" w14:textId="77777777" w:rsidR="00935099" w:rsidRDefault="00000000">
            <w:pPr>
              <w:spacing w:line="360" w:lineRule="auto"/>
              <w:rPr>
                <w:rFonts w:ascii="Times New Roman" w:eastAsia="Times New Roman" w:hAnsi="Times New Roman" w:cs="Times New Roman"/>
                <w:sz w:val="16"/>
                <w:szCs w:val="16"/>
              </w:rPr>
            </w:pPr>
            <w:r>
              <w:rPr>
                <w:sz w:val="16"/>
                <w:szCs w:val="16"/>
              </w:rPr>
              <w:t>production (</w:t>
            </w:r>
            <w:proofErr w:type="spellStart"/>
            <w:r>
              <w:rPr>
                <w:sz w:val="16"/>
                <w:szCs w:val="16"/>
              </w:rPr>
              <w:t>kbd</w:t>
            </w:r>
            <w:proofErr w:type="spellEnd"/>
            <w:r>
              <w:rPr>
                <w:sz w:val="16"/>
                <w:szCs w:val="16"/>
              </w:rPr>
              <w:t>)</w:t>
            </w:r>
          </w:p>
        </w:tc>
        <w:tc>
          <w:tcPr>
            <w:tcW w:w="958" w:type="dxa"/>
            <w:tcBorders>
              <w:top w:val="nil"/>
              <w:left w:val="nil"/>
              <w:bottom w:val="single" w:sz="5" w:space="0" w:color="000000"/>
              <w:right w:val="nil"/>
            </w:tcBorders>
            <w:tcMar>
              <w:top w:w="20" w:type="dxa"/>
              <w:left w:w="20" w:type="dxa"/>
              <w:bottom w:w="100" w:type="dxa"/>
              <w:right w:w="20" w:type="dxa"/>
            </w:tcMar>
            <w:vAlign w:val="bottom"/>
          </w:tcPr>
          <w:p w14:paraId="0FF214E6" w14:textId="77777777" w:rsidR="00935099" w:rsidRDefault="00000000">
            <w:pPr>
              <w:spacing w:line="360" w:lineRule="auto"/>
              <w:rPr>
                <w:rFonts w:ascii="Times New Roman" w:eastAsia="Times New Roman" w:hAnsi="Times New Roman" w:cs="Times New Roman"/>
                <w:sz w:val="16"/>
                <w:szCs w:val="16"/>
              </w:rPr>
            </w:pPr>
            <w:r>
              <w:rPr>
                <w:sz w:val="16"/>
                <w:szCs w:val="16"/>
              </w:rPr>
              <w:t>0.00361806</w:t>
            </w:r>
          </w:p>
        </w:tc>
        <w:tc>
          <w:tcPr>
            <w:tcW w:w="1178" w:type="dxa"/>
            <w:tcBorders>
              <w:top w:val="nil"/>
              <w:left w:val="nil"/>
              <w:bottom w:val="single" w:sz="5" w:space="0" w:color="000000"/>
              <w:right w:val="nil"/>
            </w:tcBorders>
            <w:tcMar>
              <w:top w:w="20" w:type="dxa"/>
              <w:left w:w="20" w:type="dxa"/>
              <w:bottom w:w="100" w:type="dxa"/>
              <w:right w:w="20" w:type="dxa"/>
            </w:tcMar>
            <w:vAlign w:val="bottom"/>
          </w:tcPr>
          <w:p w14:paraId="55187CE4" w14:textId="77777777" w:rsidR="00935099" w:rsidRDefault="00000000">
            <w:pPr>
              <w:spacing w:line="360" w:lineRule="auto"/>
              <w:rPr>
                <w:rFonts w:ascii="Times New Roman" w:eastAsia="Times New Roman" w:hAnsi="Times New Roman" w:cs="Times New Roman"/>
                <w:sz w:val="16"/>
                <w:szCs w:val="16"/>
              </w:rPr>
            </w:pPr>
            <w:r>
              <w:rPr>
                <w:sz w:val="16"/>
                <w:szCs w:val="16"/>
              </w:rPr>
              <w:t>0.00071311</w:t>
            </w:r>
          </w:p>
        </w:tc>
        <w:tc>
          <w:tcPr>
            <w:tcW w:w="958" w:type="dxa"/>
            <w:tcBorders>
              <w:top w:val="nil"/>
              <w:left w:val="nil"/>
              <w:bottom w:val="single" w:sz="5" w:space="0" w:color="000000"/>
              <w:right w:val="nil"/>
            </w:tcBorders>
            <w:tcMar>
              <w:top w:w="20" w:type="dxa"/>
              <w:left w:w="20" w:type="dxa"/>
              <w:bottom w:w="100" w:type="dxa"/>
              <w:right w:w="20" w:type="dxa"/>
            </w:tcMar>
            <w:vAlign w:val="bottom"/>
          </w:tcPr>
          <w:p w14:paraId="277C1FA8" w14:textId="77777777" w:rsidR="00935099" w:rsidRDefault="00000000">
            <w:pPr>
              <w:spacing w:line="360" w:lineRule="auto"/>
              <w:rPr>
                <w:rFonts w:ascii="Times New Roman" w:eastAsia="Times New Roman" w:hAnsi="Times New Roman" w:cs="Times New Roman"/>
                <w:sz w:val="16"/>
                <w:szCs w:val="16"/>
              </w:rPr>
            </w:pPr>
            <w:r>
              <w:rPr>
                <w:sz w:val="16"/>
                <w:szCs w:val="16"/>
              </w:rPr>
              <w:t>5.07366828</w:t>
            </w:r>
          </w:p>
        </w:tc>
        <w:tc>
          <w:tcPr>
            <w:tcW w:w="958" w:type="dxa"/>
            <w:tcBorders>
              <w:top w:val="nil"/>
              <w:left w:val="nil"/>
              <w:bottom w:val="single" w:sz="5" w:space="0" w:color="000000"/>
              <w:right w:val="nil"/>
            </w:tcBorders>
            <w:tcMar>
              <w:top w:w="20" w:type="dxa"/>
              <w:left w:w="20" w:type="dxa"/>
              <w:bottom w:w="100" w:type="dxa"/>
              <w:right w:w="20" w:type="dxa"/>
            </w:tcMar>
            <w:vAlign w:val="bottom"/>
          </w:tcPr>
          <w:p w14:paraId="5FD727ED" w14:textId="77777777" w:rsidR="00935099" w:rsidRDefault="00000000">
            <w:pPr>
              <w:spacing w:line="360" w:lineRule="auto"/>
              <w:rPr>
                <w:rFonts w:ascii="Times New Roman" w:eastAsia="Times New Roman" w:hAnsi="Times New Roman" w:cs="Times New Roman"/>
                <w:sz w:val="16"/>
                <w:szCs w:val="16"/>
              </w:rPr>
            </w:pPr>
            <w:r>
              <w:rPr>
                <w:sz w:val="16"/>
                <w:szCs w:val="16"/>
              </w:rPr>
              <w:t>1.3786E-05</w:t>
            </w:r>
          </w:p>
        </w:tc>
        <w:tc>
          <w:tcPr>
            <w:tcW w:w="958" w:type="dxa"/>
            <w:tcBorders>
              <w:top w:val="nil"/>
              <w:left w:val="nil"/>
              <w:bottom w:val="single" w:sz="5" w:space="0" w:color="000000"/>
              <w:right w:val="nil"/>
            </w:tcBorders>
            <w:tcMar>
              <w:top w:w="20" w:type="dxa"/>
              <w:left w:w="20" w:type="dxa"/>
              <w:bottom w:w="100" w:type="dxa"/>
              <w:right w:w="20" w:type="dxa"/>
            </w:tcMar>
            <w:vAlign w:val="bottom"/>
          </w:tcPr>
          <w:p w14:paraId="5C239C44" w14:textId="77777777" w:rsidR="00935099" w:rsidRDefault="00000000">
            <w:pPr>
              <w:spacing w:line="360" w:lineRule="auto"/>
              <w:rPr>
                <w:rFonts w:ascii="Times New Roman" w:eastAsia="Times New Roman" w:hAnsi="Times New Roman" w:cs="Times New Roman"/>
                <w:sz w:val="16"/>
                <w:szCs w:val="16"/>
              </w:rPr>
            </w:pPr>
            <w:r>
              <w:rPr>
                <w:sz w:val="16"/>
                <w:szCs w:val="16"/>
              </w:rPr>
              <w:t>0.00216886</w:t>
            </w:r>
          </w:p>
        </w:tc>
        <w:tc>
          <w:tcPr>
            <w:tcW w:w="958" w:type="dxa"/>
            <w:tcBorders>
              <w:top w:val="nil"/>
              <w:left w:val="nil"/>
              <w:bottom w:val="single" w:sz="5" w:space="0" w:color="000000"/>
              <w:right w:val="nil"/>
            </w:tcBorders>
            <w:tcMar>
              <w:top w:w="20" w:type="dxa"/>
              <w:left w:w="20" w:type="dxa"/>
              <w:bottom w:w="100" w:type="dxa"/>
              <w:right w:w="20" w:type="dxa"/>
            </w:tcMar>
            <w:vAlign w:val="bottom"/>
          </w:tcPr>
          <w:p w14:paraId="5D2ECF7E" w14:textId="77777777" w:rsidR="00935099" w:rsidRDefault="00000000">
            <w:pPr>
              <w:spacing w:line="360" w:lineRule="auto"/>
              <w:rPr>
                <w:rFonts w:ascii="Times New Roman" w:eastAsia="Times New Roman" w:hAnsi="Times New Roman" w:cs="Times New Roman"/>
                <w:sz w:val="16"/>
                <w:szCs w:val="16"/>
              </w:rPr>
            </w:pPr>
            <w:r>
              <w:rPr>
                <w:sz w:val="16"/>
                <w:szCs w:val="16"/>
              </w:rPr>
              <w:t>0.00506727</w:t>
            </w:r>
          </w:p>
        </w:tc>
        <w:tc>
          <w:tcPr>
            <w:tcW w:w="1046" w:type="dxa"/>
            <w:tcBorders>
              <w:top w:val="nil"/>
              <w:left w:val="nil"/>
              <w:bottom w:val="single" w:sz="5" w:space="0" w:color="000000"/>
              <w:right w:val="nil"/>
            </w:tcBorders>
            <w:tcMar>
              <w:top w:w="20" w:type="dxa"/>
              <w:left w:w="20" w:type="dxa"/>
              <w:bottom w:w="100" w:type="dxa"/>
              <w:right w:w="20" w:type="dxa"/>
            </w:tcMar>
            <w:vAlign w:val="bottom"/>
          </w:tcPr>
          <w:p w14:paraId="67DAF91A" w14:textId="77777777" w:rsidR="00935099" w:rsidRDefault="00000000">
            <w:pPr>
              <w:spacing w:line="360" w:lineRule="auto"/>
              <w:rPr>
                <w:rFonts w:ascii="Times New Roman" w:eastAsia="Times New Roman" w:hAnsi="Times New Roman" w:cs="Times New Roman"/>
                <w:sz w:val="16"/>
                <w:szCs w:val="16"/>
              </w:rPr>
            </w:pPr>
            <w:r>
              <w:rPr>
                <w:sz w:val="16"/>
                <w:szCs w:val="16"/>
              </w:rPr>
              <w:t>0.00216886</w:t>
            </w:r>
          </w:p>
        </w:tc>
        <w:tc>
          <w:tcPr>
            <w:tcW w:w="1046" w:type="dxa"/>
            <w:tcBorders>
              <w:top w:val="nil"/>
              <w:left w:val="nil"/>
              <w:bottom w:val="single" w:sz="5" w:space="0" w:color="000000"/>
              <w:right w:val="nil"/>
            </w:tcBorders>
            <w:tcMar>
              <w:top w:w="20" w:type="dxa"/>
              <w:left w:w="20" w:type="dxa"/>
              <w:bottom w:w="100" w:type="dxa"/>
              <w:right w:w="20" w:type="dxa"/>
            </w:tcMar>
            <w:vAlign w:val="bottom"/>
          </w:tcPr>
          <w:p w14:paraId="56933C9A" w14:textId="77777777" w:rsidR="00935099" w:rsidRDefault="00000000">
            <w:pPr>
              <w:spacing w:line="360" w:lineRule="auto"/>
              <w:rPr>
                <w:rFonts w:ascii="Times New Roman" w:eastAsia="Times New Roman" w:hAnsi="Times New Roman" w:cs="Times New Roman"/>
                <w:sz w:val="16"/>
                <w:szCs w:val="16"/>
              </w:rPr>
            </w:pPr>
            <w:r>
              <w:rPr>
                <w:sz w:val="16"/>
                <w:szCs w:val="16"/>
              </w:rPr>
              <w:t>0.00506727</w:t>
            </w:r>
          </w:p>
        </w:tc>
      </w:tr>
    </w:tbl>
    <w:p w14:paraId="3D01690E" w14:textId="77777777" w:rsidR="00935099" w:rsidRDefault="00935099">
      <w:pPr>
        <w:spacing w:line="360" w:lineRule="auto"/>
        <w:rPr>
          <w:rFonts w:ascii="Times New Roman" w:eastAsia="Times New Roman" w:hAnsi="Times New Roman" w:cs="Times New Roman"/>
          <w:sz w:val="24"/>
          <w:szCs w:val="24"/>
        </w:rPr>
      </w:pPr>
    </w:p>
    <w:p w14:paraId="7A280F88" w14:textId="77777777" w:rsidR="009350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1. OPEC oil price elasticity (1983-2022)</w:t>
      </w:r>
    </w:p>
    <w:p w14:paraId="6DE8BF40" w14:textId="77777777" w:rsidR="0093509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OPEC Oil Price = -50.41499 + 0.003618 * OPEC oil Production</w:t>
      </w:r>
    </w:p>
    <w:p w14:paraId="14FDFB34" w14:textId="77777777" w:rsidR="0093509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Analyzed and plotted by “Regression” in Excel’s “Data Analysis </w:t>
      </w:r>
      <w:proofErr w:type="spellStart"/>
      <w:r>
        <w:rPr>
          <w:rFonts w:ascii="Times New Roman" w:eastAsia="Times New Roman" w:hAnsi="Times New Roman" w:cs="Times New Roman"/>
          <w:sz w:val="24"/>
          <w:szCs w:val="24"/>
        </w:rPr>
        <w:t>Toolpak</w:t>
      </w:r>
      <w:proofErr w:type="spellEnd"/>
      <w:r>
        <w:rPr>
          <w:rFonts w:ascii="Times New Roman" w:eastAsia="Times New Roman" w:hAnsi="Times New Roman" w:cs="Times New Roman"/>
          <w:sz w:val="24"/>
          <w:szCs w:val="24"/>
        </w:rPr>
        <w:t>”.</w:t>
      </w:r>
    </w:p>
    <w:p w14:paraId="6E9AC497"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Data Source: OPEC Secretariat’s Annual Statistical Bulletin. (2024). “OPEC Members' crude oil production allocations 2023”. See Appendix 1.</w:t>
      </w:r>
    </w:p>
    <w:p w14:paraId="4274D8BB"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7AB4BC9"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individual OPEC member countries sometimes deviate from agreed-upon production quotas to maximize their own benefits. For instance, some countries might overproduce oil to </w:t>
      </w:r>
      <w:r>
        <w:rPr>
          <w:rFonts w:ascii="Times New Roman" w:eastAsia="Times New Roman" w:hAnsi="Times New Roman" w:cs="Times New Roman"/>
          <w:sz w:val="24"/>
          <w:szCs w:val="24"/>
        </w:rPr>
        <w:lastRenderedPageBreak/>
        <w:t xml:space="preserve">take advantage of high prices, thereby increasing their revenue at the expense of overall market stability (Smith, 2005). This behavior can undermine OPEC's collective efforts to control supply and stabilize prices, leading to a breakdown in cooperation. Conversely, other countries might choose to underproduce to create an artificial scarcity, driving up prices and benefiting from higher market prices for their limited output (Fattouh, 2011). Both strategies disrupt the delicate balance OPEC strives to maintain and parallel the Bertrand trap, where </w:t>
      </w:r>
      <w:proofErr w:type="gramStart"/>
      <w:r>
        <w:rPr>
          <w:rFonts w:ascii="Times New Roman" w:eastAsia="Times New Roman" w:hAnsi="Times New Roman" w:cs="Times New Roman"/>
          <w:sz w:val="24"/>
          <w:szCs w:val="24"/>
        </w:rPr>
        <w:t>firms</w:t>
      </w:r>
      <w:proofErr w:type="gramEnd"/>
      <w:r>
        <w:rPr>
          <w:rFonts w:ascii="Times New Roman" w:eastAsia="Times New Roman" w:hAnsi="Times New Roman" w:cs="Times New Roman"/>
          <w:sz w:val="24"/>
          <w:szCs w:val="24"/>
        </w:rPr>
        <w:t xml:space="preserve"> lower prices to attract more customers, ultimately harming industry profits through competitive actions (</w:t>
      </w:r>
      <w:proofErr w:type="spellStart"/>
      <w:r>
        <w:rPr>
          <w:rFonts w:ascii="Times New Roman" w:eastAsia="Times New Roman" w:hAnsi="Times New Roman" w:cs="Times New Roman"/>
          <w:sz w:val="24"/>
          <w:szCs w:val="24"/>
        </w:rPr>
        <w:t>Fudenberg</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Tirole</w:t>
      </w:r>
      <w:proofErr w:type="spellEnd"/>
      <w:r>
        <w:rPr>
          <w:rFonts w:ascii="Times New Roman" w:eastAsia="Times New Roman" w:hAnsi="Times New Roman" w:cs="Times New Roman"/>
          <w:sz w:val="24"/>
          <w:szCs w:val="24"/>
        </w:rPr>
        <w:t>, 1984).</w:t>
      </w:r>
    </w:p>
    <w:p w14:paraId="21872D4C" w14:textId="77777777" w:rsidR="00935099" w:rsidRDefault="00935099">
      <w:pPr>
        <w:spacing w:line="360" w:lineRule="auto"/>
        <w:rPr>
          <w:rFonts w:ascii="Times New Roman" w:eastAsia="Times New Roman" w:hAnsi="Times New Roman" w:cs="Times New Roman"/>
          <w:sz w:val="24"/>
          <w:szCs w:val="24"/>
        </w:rPr>
      </w:pPr>
    </w:p>
    <w:p w14:paraId="59E176D4" w14:textId="77777777" w:rsidR="00935099" w:rsidRDefault="00935099">
      <w:pPr>
        <w:spacing w:line="360" w:lineRule="auto"/>
        <w:rPr>
          <w:rFonts w:ascii="Times New Roman" w:eastAsia="Times New Roman" w:hAnsi="Times New Roman" w:cs="Times New Roman"/>
          <w:sz w:val="24"/>
          <w:szCs w:val="24"/>
        </w:rPr>
      </w:pPr>
    </w:p>
    <w:p w14:paraId="39988207" w14:textId="77777777" w:rsidR="009350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Nigeria’s Historical Deviation </w:t>
      </w:r>
    </w:p>
    <w:p w14:paraId="2AC1064F"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Nigeria has the largest GDP and the greatest oil export amount in Africa, making it a significant player in the global oil market. As of 2022, Nigeria's GDP stood at approximately $514 billion, the highest in Africa (World Bank, 2022). Additionally, Nigeria is the largest oil exporter on the continent, with crude oil exports amounting to about 1.6 million barrels per day (OPEC Annual Statistical Bulletin, 2023). This significant contribution to the oil market underscores Nigeria's pivotal role in influencing global oil prices and supplies.</w:t>
      </w:r>
    </w:p>
    <w:p w14:paraId="4A1BCE47" w14:textId="77777777" w:rsidR="00935099" w:rsidRDefault="00935099">
      <w:pPr>
        <w:spacing w:line="360" w:lineRule="auto"/>
        <w:rPr>
          <w:rFonts w:ascii="Times New Roman" w:eastAsia="Times New Roman" w:hAnsi="Times New Roman" w:cs="Times New Roman"/>
          <w:sz w:val="24"/>
          <w:szCs w:val="24"/>
        </w:rPr>
      </w:pPr>
    </w:p>
    <w:p w14:paraId="27C561DF"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 country's macroeconomic situation is becoming increasingly precarious due to several factors. The insecurity in the Niger Delta, often referred to as the "Niger Delta Triangle," has led to frequent disruptions in oil production and pipeline vandalism (</w:t>
      </w:r>
      <w:proofErr w:type="spellStart"/>
      <w:r>
        <w:rPr>
          <w:rFonts w:ascii="Times New Roman" w:eastAsia="Times New Roman" w:hAnsi="Times New Roman" w:cs="Times New Roman"/>
          <w:sz w:val="24"/>
          <w:szCs w:val="24"/>
        </w:rPr>
        <w:t>Udegbunam</w:t>
      </w:r>
      <w:proofErr w:type="spellEnd"/>
      <w:r>
        <w:rPr>
          <w:rFonts w:ascii="Times New Roman" w:eastAsia="Times New Roman" w:hAnsi="Times New Roman" w:cs="Times New Roman"/>
          <w:sz w:val="24"/>
          <w:szCs w:val="24"/>
        </w:rPr>
        <w:t xml:space="preserve"> et al., 2015). Additionally, Nigeria's large and growing population, projected to reach over 400 million by 2050, places immense pressure on its economy (World Bank, 2021). High unemployment rates, inflation, and a heavy reliance on oil exports for government revenue exacerbate these issues, creating a volatile economic environment. Despite its vast natural resources, Nigeria struggles with economic instability, driven by both internal conflicts and external market fluctuations (</w:t>
      </w:r>
      <w:proofErr w:type="spellStart"/>
      <w:r>
        <w:rPr>
          <w:rFonts w:ascii="Times New Roman" w:eastAsia="Times New Roman" w:hAnsi="Times New Roman" w:cs="Times New Roman"/>
          <w:sz w:val="24"/>
          <w:szCs w:val="24"/>
        </w:rPr>
        <w:t>Okonjo</w:t>
      </w:r>
      <w:proofErr w:type="spellEnd"/>
      <w:r>
        <w:rPr>
          <w:rFonts w:ascii="Times New Roman" w:eastAsia="Times New Roman" w:hAnsi="Times New Roman" w:cs="Times New Roman"/>
          <w:sz w:val="24"/>
          <w:szCs w:val="24"/>
        </w:rPr>
        <w:t>-Iweala, 2018).</w:t>
      </w:r>
    </w:p>
    <w:p w14:paraId="5A4866F3" w14:textId="77777777" w:rsidR="00935099" w:rsidRDefault="00935099">
      <w:pPr>
        <w:spacing w:line="360" w:lineRule="auto"/>
        <w:rPr>
          <w:rFonts w:ascii="Times New Roman" w:eastAsia="Times New Roman" w:hAnsi="Times New Roman" w:cs="Times New Roman"/>
          <w:sz w:val="24"/>
          <w:szCs w:val="24"/>
        </w:rPr>
      </w:pPr>
    </w:p>
    <w:p w14:paraId="26A2684C"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Nigeria's oil production costs have recently become some of the highest in the world, reaching approximately $48 per barrel (Punch, 2024). These high production costs pose significant challenges for the country in maintaining its production quotas. By analyzing Nigeria's deviation </w:t>
      </w:r>
      <w:r>
        <w:rPr>
          <w:rFonts w:ascii="Times New Roman" w:eastAsia="Times New Roman" w:hAnsi="Times New Roman" w:cs="Times New Roman"/>
          <w:sz w:val="24"/>
          <w:szCs w:val="24"/>
        </w:rPr>
        <w:lastRenderedPageBreak/>
        <w:t>from OPEC quotas, calculated from OPEC's published data archives (Table 1), it becomes evident that Nigeria has consistently underproduced relative to its quotas since 2021 (Fig. 2). Several reasons contribute to this underproduction. The ongoing security challenges in the Niger Delta, including militant activities and oil theft, have severely impacted Nigeria's ability to meet its production targets (Obi, 2010). Additionally, maintenance issues and aging infrastructure have led to frequent shutdowns of production facilities. By underproducing, Nigeria aims to create artificial scarcity in the oil market, which can drive up global oil prices. This strategy allows Nigeria to benefit from higher oil prices, even if its production volumes are lower, thereby maximizing revenue from its exports. Despite the potential short-term financial gains, this approach undermines OPEC's collective efforts to stabilize the oil market and can lead to long-term economic challenges for Nigeria (Nwosu et al., 2022).</w:t>
      </w:r>
    </w:p>
    <w:p w14:paraId="3F87F44A" w14:textId="77777777" w:rsidR="00935099" w:rsidRDefault="00935099">
      <w:pPr>
        <w:spacing w:line="360" w:lineRule="auto"/>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35099" w14:paraId="35F99AE5" w14:textId="77777777">
        <w:tc>
          <w:tcPr>
            <w:tcW w:w="2340" w:type="dxa"/>
            <w:shd w:val="clear" w:color="auto" w:fill="auto"/>
            <w:tcMar>
              <w:top w:w="100" w:type="dxa"/>
              <w:left w:w="100" w:type="dxa"/>
              <w:bottom w:w="100" w:type="dxa"/>
              <w:right w:w="100" w:type="dxa"/>
            </w:tcMar>
          </w:tcPr>
          <w:p w14:paraId="5DB39C10"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Year</w:t>
            </w:r>
          </w:p>
        </w:tc>
        <w:tc>
          <w:tcPr>
            <w:tcW w:w="2340" w:type="dxa"/>
            <w:shd w:val="clear" w:color="auto" w:fill="auto"/>
            <w:tcMar>
              <w:top w:w="100" w:type="dxa"/>
              <w:left w:w="100" w:type="dxa"/>
              <w:bottom w:w="100" w:type="dxa"/>
              <w:right w:w="100" w:type="dxa"/>
            </w:tcMar>
          </w:tcPr>
          <w:p w14:paraId="4E770234"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Quota (</w:t>
            </w:r>
            <w:proofErr w:type="spellStart"/>
            <w:r>
              <w:rPr>
                <w:rFonts w:ascii="Times New Roman" w:eastAsia="Times New Roman" w:hAnsi="Times New Roman" w:cs="Times New Roman"/>
                <w:b/>
                <w:sz w:val="20"/>
                <w:szCs w:val="20"/>
              </w:rPr>
              <w:t>kbd</w:t>
            </w:r>
            <w:proofErr w:type="spellEnd"/>
            <w:r>
              <w:rPr>
                <w:rFonts w:ascii="Times New Roman" w:eastAsia="Times New Roman" w:hAnsi="Times New Roman" w:cs="Times New Roman"/>
                <w:b/>
                <w:sz w:val="20"/>
                <w:szCs w:val="20"/>
              </w:rPr>
              <w:t>*)</w:t>
            </w:r>
          </w:p>
        </w:tc>
        <w:tc>
          <w:tcPr>
            <w:tcW w:w="2340" w:type="dxa"/>
            <w:shd w:val="clear" w:color="auto" w:fill="auto"/>
            <w:tcMar>
              <w:top w:w="100" w:type="dxa"/>
              <w:left w:w="100" w:type="dxa"/>
              <w:bottom w:w="100" w:type="dxa"/>
              <w:right w:w="100" w:type="dxa"/>
            </w:tcMar>
          </w:tcPr>
          <w:p w14:paraId="469C706A"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Actual production (</w:t>
            </w:r>
            <w:proofErr w:type="spellStart"/>
            <w:r>
              <w:rPr>
                <w:rFonts w:ascii="Times New Roman" w:eastAsia="Times New Roman" w:hAnsi="Times New Roman" w:cs="Times New Roman"/>
                <w:b/>
                <w:sz w:val="20"/>
                <w:szCs w:val="20"/>
              </w:rPr>
              <w:t>kbd</w:t>
            </w:r>
            <w:proofErr w:type="spellEnd"/>
            <w:r>
              <w:rPr>
                <w:rFonts w:ascii="Times New Roman" w:eastAsia="Times New Roman" w:hAnsi="Times New Roman" w:cs="Times New Roman"/>
                <w:b/>
                <w:sz w:val="20"/>
                <w:szCs w:val="20"/>
              </w:rPr>
              <w:t>*)</w:t>
            </w:r>
          </w:p>
        </w:tc>
        <w:tc>
          <w:tcPr>
            <w:tcW w:w="2340" w:type="dxa"/>
            <w:shd w:val="clear" w:color="auto" w:fill="auto"/>
            <w:tcMar>
              <w:top w:w="100" w:type="dxa"/>
              <w:left w:w="100" w:type="dxa"/>
              <w:bottom w:w="100" w:type="dxa"/>
              <w:right w:w="100" w:type="dxa"/>
            </w:tcMar>
          </w:tcPr>
          <w:p w14:paraId="7A915F15"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Deviation (</w:t>
            </w:r>
            <w:proofErr w:type="spellStart"/>
            <w:r>
              <w:rPr>
                <w:rFonts w:ascii="Times New Roman" w:eastAsia="Times New Roman" w:hAnsi="Times New Roman" w:cs="Times New Roman"/>
                <w:b/>
                <w:sz w:val="20"/>
                <w:szCs w:val="20"/>
              </w:rPr>
              <w:t>kbd</w:t>
            </w:r>
            <w:proofErr w:type="spellEnd"/>
            <w:r>
              <w:rPr>
                <w:rFonts w:ascii="Times New Roman" w:eastAsia="Times New Roman" w:hAnsi="Times New Roman" w:cs="Times New Roman"/>
                <w:b/>
                <w:sz w:val="20"/>
                <w:szCs w:val="20"/>
              </w:rPr>
              <w:t>*)</w:t>
            </w:r>
          </w:p>
        </w:tc>
      </w:tr>
      <w:tr w:rsidR="00935099" w14:paraId="6F93E8F7" w14:textId="77777777">
        <w:tc>
          <w:tcPr>
            <w:tcW w:w="2340" w:type="dxa"/>
            <w:shd w:val="clear" w:color="auto" w:fill="auto"/>
            <w:tcMar>
              <w:top w:w="100" w:type="dxa"/>
              <w:left w:w="100" w:type="dxa"/>
              <w:bottom w:w="100" w:type="dxa"/>
              <w:right w:w="100" w:type="dxa"/>
            </w:tcMar>
          </w:tcPr>
          <w:p w14:paraId="43B81D2E"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2017</w:t>
            </w:r>
          </w:p>
        </w:tc>
        <w:tc>
          <w:tcPr>
            <w:tcW w:w="2340" w:type="dxa"/>
            <w:shd w:val="clear" w:color="auto" w:fill="auto"/>
            <w:tcMar>
              <w:top w:w="100" w:type="dxa"/>
              <w:left w:w="100" w:type="dxa"/>
              <w:bottom w:w="100" w:type="dxa"/>
              <w:right w:w="100" w:type="dxa"/>
            </w:tcMar>
          </w:tcPr>
          <w:p w14:paraId="09444D53"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1685</w:t>
            </w:r>
          </w:p>
        </w:tc>
        <w:tc>
          <w:tcPr>
            <w:tcW w:w="2340" w:type="dxa"/>
            <w:shd w:val="clear" w:color="auto" w:fill="auto"/>
            <w:tcMar>
              <w:top w:w="100" w:type="dxa"/>
              <w:left w:w="100" w:type="dxa"/>
              <w:bottom w:w="100" w:type="dxa"/>
              <w:right w:w="100" w:type="dxa"/>
            </w:tcMar>
          </w:tcPr>
          <w:p w14:paraId="1C5713F0"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1536</w:t>
            </w:r>
          </w:p>
        </w:tc>
        <w:tc>
          <w:tcPr>
            <w:tcW w:w="2340" w:type="dxa"/>
            <w:shd w:val="clear" w:color="auto" w:fill="auto"/>
            <w:tcMar>
              <w:top w:w="100" w:type="dxa"/>
              <w:left w:w="100" w:type="dxa"/>
              <w:bottom w:w="100" w:type="dxa"/>
              <w:right w:w="100" w:type="dxa"/>
            </w:tcMar>
          </w:tcPr>
          <w:p w14:paraId="53A4AD29"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-149</w:t>
            </w:r>
          </w:p>
        </w:tc>
      </w:tr>
      <w:tr w:rsidR="00935099" w14:paraId="2550DA89" w14:textId="77777777">
        <w:tc>
          <w:tcPr>
            <w:tcW w:w="2340" w:type="dxa"/>
            <w:shd w:val="clear" w:color="auto" w:fill="auto"/>
            <w:tcMar>
              <w:top w:w="100" w:type="dxa"/>
              <w:left w:w="100" w:type="dxa"/>
              <w:bottom w:w="100" w:type="dxa"/>
              <w:right w:w="100" w:type="dxa"/>
            </w:tcMar>
          </w:tcPr>
          <w:p w14:paraId="185D3B3A"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2018</w:t>
            </w:r>
          </w:p>
        </w:tc>
        <w:tc>
          <w:tcPr>
            <w:tcW w:w="2340" w:type="dxa"/>
            <w:shd w:val="clear" w:color="auto" w:fill="auto"/>
            <w:tcMar>
              <w:top w:w="100" w:type="dxa"/>
              <w:left w:w="100" w:type="dxa"/>
              <w:bottom w:w="100" w:type="dxa"/>
              <w:right w:w="100" w:type="dxa"/>
            </w:tcMar>
          </w:tcPr>
          <w:p w14:paraId="4BB5DE56"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1685</w:t>
            </w:r>
          </w:p>
        </w:tc>
        <w:tc>
          <w:tcPr>
            <w:tcW w:w="2340" w:type="dxa"/>
            <w:shd w:val="clear" w:color="auto" w:fill="auto"/>
            <w:tcMar>
              <w:top w:w="100" w:type="dxa"/>
              <w:left w:w="100" w:type="dxa"/>
              <w:bottom w:w="100" w:type="dxa"/>
              <w:right w:w="100" w:type="dxa"/>
            </w:tcMar>
          </w:tcPr>
          <w:p w14:paraId="1B1F60E9"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1602</w:t>
            </w:r>
          </w:p>
        </w:tc>
        <w:tc>
          <w:tcPr>
            <w:tcW w:w="2340" w:type="dxa"/>
            <w:shd w:val="clear" w:color="auto" w:fill="auto"/>
            <w:tcMar>
              <w:top w:w="100" w:type="dxa"/>
              <w:left w:w="100" w:type="dxa"/>
              <w:bottom w:w="100" w:type="dxa"/>
              <w:right w:w="100" w:type="dxa"/>
            </w:tcMar>
          </w:tcPr>
          <w:p w14:paraId="1DD5920E"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-83</w:t>
            </w:r>
          </w:p>
        </w:tc>
      </w:tr>
      <w:tr w:rsidR="00935099" w14:paraId="29D0325C" w14:textId="77777777">
        <w:tc>
          <w:tcPr>
            <w:tcW w:w="2340" w:type="dxa"/>
            <w:shd w:val="clear" w:color="auto" w:fill="auto"/>
            <w:tcMar>
              <w:top w:w="100" w:type="dxa"/>
              <w:left w:w="100" w:type="dxa"/>
              <w:bottom w:w="100" w:type="dxa"/>
              <w:right w:w="100" w:type="dxa"/>
            </w:tcMar>
          </w:tcPr>
          <w:p w14:paraId="29DC7D22"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2019</w:t>
            </w:r>
          </w:p>
        </w:tc>
        <w:tc>
          <w:tcPr>
            <w:tcW w:w="2340" w:type="dxa"/>
            <w:shd w:val="clear" w:color="auto" w:fill="auto"/>
            <w:tcMar>
              <w:top w:w="100" w:type="dxa"/>
              <w:left w:w="100" w:type="dxa"/>
              <w:bottom w:w="100" w:type="dxa"/>
              <w:right w:w="100" w:type="dxa"/>
            </w:tcMar>
          </w:tcPr>
          <w:p w14:paraId="0AB94025"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1774</w:t>
            </w:r>
          </w:p>
        </w:tc>
        <w:tc>
          <w:tcPr>
            <w:tcW w:w="2340" w:type="dxa"/>
            <w:shd w:val="clear" w:color="auto" w:fill="auto"/>
            <w:tcMar>
              <w:top w:w="100" w:type="dxa"/>
              <w:left w:w="100" w:type="dxa"/>
              <w:bottom w:w="100" w:type="dxa"/>
              <w:right w:w="100" w:type="dxa"/>
            </w:tcMar>
          </w:tcPr>
          <w:p w14:paraId="7FDE8728"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1737</w:t>
            </w:r>
          </w:p>
        </w:tc>
        <w:tc>
          <w:tcPr>
            <w:tcW w:w="2340" w:type="dxa"/>
            <w:shd w:val="clear" w:color="auto" w:fill="auto"/>
            <w:tcMar>
              <w:top w:w="100" w:type="dxa"/>
              <w:left w:w="100" w:type="dxa"/>
              <w:bottom w:w="100" w:type="dxa"/>
              <w:right w:w="100" w:type="dxa"/>
            </w:tcMar>
          </w:tcPr>
          <w:p w14:paraId="16F400D2"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r>
      <w:tr w:rsidR="00935099" w14:paraId="59976939" w14:textId="77777777">
        <w:tc>
          <w:tcPr>
            <w:tcW w:w="2340" w:type="dxa"/>
            <w:shd w:val="clear" w:color="auto" w:fill="auto"/>
            <w:tcMar>
              <w:top w:w="100" w:type="dxa"/>
              <w:left w:w="100" w:type="dxa"/>
              <w:bottom w:w="100" w:type="dxa"/>
              <w:right w:w="100" w:type="dxa"/>
            </w:tcMar>
          </w:tcPr>
          <w:p w14:paraId="3328C47F"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2020</w:t>
            </w:r>
          </w:p>
        </w:tc>
        <w:tc>
          <w:tcPr>
            <w:tcW w:w="2340" w:type="dxa"/>
            <w:shd w:val="clear" w:color="auto" w:fill="auto"/>
            <w:tcMar>
              <w:top w:w="100" w:type="dxa"/>
              <w:left w:w="100" w:type="dxa"/>
              <w:bottom w:w="100" w:type="dxa"/>
              <w:right w:w="100" w:type="dxa"/>
            </w:tcMar>
          </w:tcPr>
          <w:p w14:paraId="3E070425"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1412</w:t>
            </w:r>
          </w:p>
        </w:tc>
        <w:tc>
          <w:tcPr>
            <w:tcW w:w="2340" w:type="dxa"/>
            <w:shd w:val="clear" w:color="auto" w:fill="auto"/>
            <w:tcMar>
              <w:top w:w="100" w:type="dxa"/>
              <w:left w:w="100" w:type="dxa"/>
              <w:bottom w:w="100" w:type="dxa"/>
              <w:right w:w="100" w:type="dxa"/>
            </w:tcMar>
          </w:tcPr>
          <w:p w14:paraId="2E36C846"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1493</w:t>
            </w:r>
          </w:p>
        </w:tc>
        <w:tc>
          <w:tcPr>
            <w:tcW w:w="2340" w:type="dxa"/>
            <w:shd w:val="clear" w:color="auto" w:fill="auto"/>
            <w:tcMar>
              <w:top w:w="100" w:type="dxa"/>
              <w:left w:w="100" w:type="dxa"/>
              <w:bottom w:w="100" w:type="dxa"/>
              <w:right w:w="100" w:type="dxa"/>
            </w:tcMar>
          </w:tcPr>
          <w:p w14:paraId="06ADEE30"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81</w:t>
            </w:r>
          </w:p>
        </w:tc>
      </w:tr>
      <w:tr w:rsidR="00935099" w14:paraId="2E96E2C5" w14:textId="77777777">
        <w:tc>
          <w:tcPr>
            <w:tcW w:w="2340" w:type="dxa"/>
            <w:shd w:val="clear" w:color="auto" w:fill="auto"/>
            <w:tcMar>
              <w:top w:w="100" w:type="dxa"/>
              <w:left w:w="100" w:type="dxa"/>
              <w:bottom w:w="100" w:type="dxa"/>
              <w:right w:w="100" w:type="dxa"/>
            </w:tcMar>
          </w:tcPr>
          <w:p w14:paraId="20AC9BFB"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2021</w:t>
            </w:r>
          </w:p>
        </w:tc>
        <w:tc>
          <w:tcPr>
            <w:tcW w:w="2340" w:type="dxa"/>
            <w:shd w:val="clear" w:color="auto" w:fill="auto"/>
            <w:tcMar>
              <w:top w:w="100" w:type="dxa"/>
              <w:left w:w="100" w:type="dxa"/>
              <w:bottom w:w="100" w:type="dxa"/>
              <w:right w:w="100" w:type="dxa"/>
            </w:tcMar>
          </w:tcPr>
          <w:p w14:paraId="18E8B1B8"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1683</w:t>
            </w:r>
          </w:p>
        </w:tc>
        <w:tc>
          <w:tcPr>
            <w:tcW w:w="2340" w:type="dxa"/>
            <w:shd w:val="clear" w:color="auto" w:fill="auto"/>
            <w:tcMar>
              <w:top w:w="100" w:type="dxa"/>
              <w:left w:w="100" w:type="dxa"/>
              <w:bottom w:w="100" w:type="dxa"/>
              <w:right w:w="100" w:type="dxa"/>
            </w:tcMar>
          </w:tcPr>
          <w:p w14:paraId="31F6A8E6"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1323</w:t>
            </w:r>
          </w:p>
        </w:tc>
        <w:tc>
          <w:tcPr>
            <w:tcW w:w="2340" w:type="dxa"/>
            <w:shd w:val="clear" w:color="auto" w:fill="auto"/>
            <w:tcMar>
              <w:top w:w="100" w:type="dxa"/>
              <w:left w:w="100" w:type="dxa"/>
              <w:bottom w:w="100" w:type="dxa"/>
              <w:right w:w="100" w:type="dxa"/>
            </w:tcMar>
          </w:tcPr>
          <w:p w14:paraId="5EBA5D37"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-360</w:t>
            </w:r>
          </w:p>
        </w:tc>
      </w:tr>
      <w:tr w:rsidR="00935099" w14:paraId="358984E1" w14:textId="77777777">
        <w:tc>
          <w:tcPr>
            <w:tcW w:w="2340" w:type="dxa"/>
            <w:shd w:val="clear" w:color="auto" w:fill="auto"/>
            <w:tcMar>
              <w:top w:w="100" w:type="dxa"/>
              <w:left w:w="100" w:type="dxa"/>
              <w:bottom w:w="100" w:type="dxa"/>
              <w:right w:w="100" w:type="dxa"/>
            </w:tcMar>
          </w:tcPr>
          <w:p w14:paraId="6D866699"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2022</w:t>
            </w:r>
          </w:p>
        </w:tc>
        <w:tc>
          <w:tcPr>
            <w:tcW w:w="2340" w:type="dxa"/>
            <w:shd w:val="clear" w:color="auto" w:fill="auto"/>
            <w:tcMar>
              <w:top w:w="100" w:type="dxa"/>
              <w:left w:w="100" w:type="dxa"/>
              <w:bottom w:w="100" w:type="dxa"/>
              <w:right w:w="100" w:type="dxa"/>
            </w:tcMar>
          </w:tcPr>
          <w:p w14:paraId="581ADCEA"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1742</w:t>
            </w:r>
          </w:p>
        </w:tc>
        <w:tc>
          <w:tcPr>
            <w:tcW w:w="2340" w:type="dxa"/>
            <w:shd w:val="clear" w:color="auto" w:fill="auto"/>
            <w:tcMar>
              <w:top w:w="100" w:type="dxa"/>
              <w:left w:w="100" w:type="dxa"/>
              <w:bottom w:w="100" w:type="dxa"/>
              <w:right w:w="100" w:type="dxa"/>
            </w:tcMar>
          </w:tcPr>
          <w:p w14:paraId="1999D50D"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1138</w:t>
            </w:r>
          </w:p>
        </w:tc>
        <w:tc>
          <w:tcPr>
            <w:tcW w:w="2340" w:type="dxa"/>
            <w:shd w:val="clear" w:color="auto" w:fill="auto"/>
            <w:tcMar>
              <w:top w:w="100" w:type="dxa"/>
              <w:left w:w="100" w:type="dxa"/>
              <w:bottom w:w="100" w:type="dxa"/>
              <w:right w:w="100" w:type="dxa"/>
            </w:tcMar>
          </w:tcPr>
          <w:p w14:paraId="3D8F179C"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-604</w:t>
            </w:r>
          </w:p>
        </w:tc>
      </w:tr>
    </w:tbl>
    <w:p w14:paraId="77BB70F8" w14:textId="77777777" w:rsidR="00935099" w:rsidRDefault="00935099">
      <w:pPr>
        <w:spacing w:line="360" w:lineRule="auto"/>
        <w:rPr>
          <w:rFonts w:ascii="Times New Roman" w:eastAsia="Times New Roman" w:hAnsi="Times New Roman" w:cs="Times New Roman"/>
          <w:b/>
          <w:sz w:val="24"/>
          <w:szCs w:val="24"/>
        </w:rPr>
      </w:pPr>
    </w:p>
    <w:p w14:paraId="6CE9D400" w14:textId="77777777" w:rsidR="009350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Deviation in Nigeria from 2017 to 2022</w:t>
      </w:r>
    </w:p>
    <w:p w14:paraId="6176F238" w14:textId="77777777" w:rsidR="0093509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kbd</w:t>
      </w:r>
      <w:proofErr w:type="spellEnd"/>
      <w:r>
        <w:rPr>
          <w:rFonts w:ascii="Times New Roman" w:eastAsia="Times New Roman" w:hAnsi="Times New Roman" w:cs="Times New Roman"/>
          <w:sz w:val="24"/>
          <w:szCs w:val="24"/>
        </w:rPr>
        <w:t>” stands for a kilo barrel per day.</w:t>
      </w:r>
    </w:p>
    <w:p w14:paraId="2B372FAD" w14:textId="77777777" w:rsidR="0093509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Source: OPEC Secretariat’s Annual Statistical Bulletin. (2024). “OPEC Members' crude oil production allocations 2023”. </w:t>
      </w:r>
    </w:p>
    <w:p w14:paraId="7F2CD7CF"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66029D7"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8EE01D0" wp14:editId="7DC83A50">
            <wp:extent cx="5943600" cy="3200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200400"/>
                    </a:xfrm>
                    <a:prstGeom prst="rect">
                      <a:avLst/>
                    </a:prstGeom>
                    <a:ln/>
                  </pic:spPr>
                </pic:pic>
              </a:graphicData>
            </a:graphic>
          </wp:inline>
        </w:drawing>
      </w:r>
    </w:p>
    <w:p w14:paraId="623210DE" w14:textId="77777777" w:rsidR="009350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2. Nigeria: Actual Oil Production vs Quota (2017-2022)</w:t>
      </w:r>
    </w:p>
    <w:p w14:paraId="35BE06EA"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Plotted by Python utilizing Data in Table 1.</w:t>
      </w:r>
    </w:p>
    <w:p w14:paraId="561C18EC" w14:textId="77777777" w:rsidR="00935099" w:rsidRDefault="00935099">
      <w:pPr>
        <w:spacing w:line="360" w:lineRule="auto"/>
        <w:rPr>
          <w:rFonts w:ascii="Times New Roman" w:eastAsia="Times New Roman" w:hAnsi="Times New Roman" w:cs="Times New Roman"/>
          <w:b/>
          <w:sz w:val="24"/>
          <w:szCs w:val="24"/>
        </w:rPr>
      </w:pPr>
    </w:p>
    <w:p w14:paraId="0EF4EE61" w14:textId="77777777" w:rsidR="00935099" w:rsidRDefault="00935099">
      <w:pPr>
        <w:spacing w:line="360" w:lineRule="auto"/>
        <w:rPr>
          <w:rFonts w:ascii="Times New Roman" w:eastAsia="Times New Roman" w:hAnsi="Times New Roman" w:cs="Times New Roman"/>
          <w:b/>
          <w:sz w:val="24"/>
          <w:szCs w:val="24"/>
        </w:rPr>
      </w:pPr>
    </w:p>
    <w:p w14:paraId="6569AE24"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Nigeria’s gaining from future possible Deviation in 2024</w:t>
      </w:r>
    </w:p>
    <w:p w14:paraId="224A900B" w14:textId="77777777" w:rsidR="009350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Given Nigeria's challenging economic circumstances, the country has a strong incentive to maximize its income, especially with the current relatively high oil prices. To assess Nigeria's potential profits from its ongoing deviation in 2024, it is essential to calculate its price elasticity for oil exports. Utilizing OPEC's historical dataset of Nigeria's monthly oil prices and production levels, we can determine that Nigeria's oil price elasticity from 2020 to 2022, has been -0.0928 (Fig. 3). This elasticity measure indicates the responsiveness of Nigeria's oil revenue to changes in oil prices, providing valuable insights into the economic implications of its production decisions.</w:t>
      </w:r>
      <w:r>
        <w:rPr>
          <w:rFonts w:ascii="Times New Roman" w:eastAsia="Times New Roman" w:hAnsi="Times New Roman" w:cs="Times New Roman"/>
          <w:sz w:val="24"/>
          <w:szCs w:val="24"/>
        </w:rPr>
        <w:br/>
      </w:r>
    </w:p>
    <w:p w14:paraId="2184BE3B" w14:textId="77777777" w:rsidR="009350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br/>
        <w:t xml:space="preserve">            </w:t>
      </w:r>
      <w:r>
        <w:rPr>
          <w:rFonts w:ascii="Times New Roman" w:eastAsia="Times New Roman" w:hAnsi="Times New Roman" w:cs="Times New Roman"/>
          <w:b/>
          <w:sz w:val="24"/>
          <w:szCs w:val="24"/>
        </w:rPr>
        <w:br/>
        <w:t xml:space="preserve">  </w:t>
      </w:r>
      <w:r>
        <w:rPr>
          <w:rFonts w:ascii="Times New Roman" w:eastAsia="Times New Roman" w:hAnsi="Times New Roman" w:cs="Times New Roman"/>
          <w:b/>
          <w:noProof/>
          <w:sz w:val="24"/>
          <w:szCs w:val="24"/>
        </w:rPr>
        <w:drawing>
          <wp:inline distT="114300" distB="114300" distL="114300" distR="114300" wp14:anchorId="05720048" wp14:editId="01818F52">
            <wp:extent cx="5687685" cy="281649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87685" cy="2816498"/>
                    </a:xfrm>
                    <a:prstGeom prst="rect">
                      <a:avLst/>
                    </a:prstGeom>
                    <a:ln/>
                  </pic:spPr>
                </pic:pic>
              </a:graphicData>
            </a:graphic>
          </wp:inline>
        </w:drawing>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895"/>
        <w:gridCol w:w="1011"/>
        <w:gridCol w:w="1242"/>
        <w:gridCol w:w="1010"/>
        <w:gridCol w:w="975"/>
        <w:gridCol w:w="1010"/>
        <w:gridCol w:w="1010"/>
        <w:gridCol w:w="1103"/>
        <w:gridCol w:w="1103"/>
      </w:tblGrid>
      <w:tr w:rsidR="00935099" w14:paraId="1251F72B" w14:textId="77777777">
        <w:trPr>
          <w:trHeight w:val="415"/>
        </w:trPr>
        <w:tc>
          <w:tcPr>
            <w:tcW w:w="894" w:type="dxa"/>
            <w:tcBorders>
              <w:top w:val="single" w:sz="5" w:space="0" w:color="000000"/>
              <w:left w:val="nil"/>
              <w:bottom w:val="single" w:sz="5" w:space="0" w:color="000000"/>
              <w:right w:val="nil"/>
            </w:tcBorders>
            <w:tcMar>
              <w:top w:w="20" w:type="dxa"/>
              <w:left w:w="20" w:type="dxa"/>
              <w:bottom w:w="100" w:type="dxa"/>
              <w:right w:w="20" w:type="dxa"/>
            </w:tcMar>
            <w:vAlign w:val="bottom"/>
          </w:tcPr>
          <w:p w14:paraId="7C8294CD" w14:textId="77777777" w:rsidR="00935099" w:rsidRDefault="00000000">
            <w:pPr>
              <w:spacing w:line="360" w:lineRule="auto"/>
              <w:jc w:val="center"/>
              <w:rPr>
                <w:rFonts w:ascii="Times New Roman" w:eastAsia="Times New Roman" w:hAnsi="Times New Roman" w:cs="Times New Roman"/>
                <w:sz w:val="16"/>
                <w:szCs w:val="16"/>
              </w:rPr>
            </w:pPr>
            <w:r>
              <w:rPr>
                <w:i/>
                <w:sz w:val="16"/>
                <w:szCs w:val="16"/>
              </w:rPr>
              <w:t xml:space="preserve"> </w:t>
            </w:r>
          </w:p>
        </w:tc>
        <w:tc>
          <w:tcPr>
            <w:tcW w:w="1010" w:type="dxa"/>
            <w:tcBorders>
              <w:top w:val="single" w:sz="5" w:space="0" w:color="000000"/>
              <w:left w:val="nil"/>
              <w:bottom w:val="single" w:sz="5" w:space="0" w:color="000000"/>
              <w:right w:val="nil"/>
            </w:tcBorders>
            <w:tcMar>
              <w:top w:w="20" w:type="dxa"/>
              <w:left w:w="20" w:type="dxa"/>
              <w:bottom w:w="100" w:type="dxa"/>
              <w:right w:w="20" w:type="dxa"/>
            </w:tcMar>
            <w:vAlign w:val="bottom"/>
          </w:tcPr>
          <w:p w14:paraId="38938598" w14:textId="77777777" w:rsidR="00935099" w:rsidRDefault="00000000">
            <w:pPr>
              <w:spacing w:line="360" w:lineRule="auto"/>
              <w:jc w:val="center"/>
              <w:rPr>
                <w:rFonts w:ascii="Times New Roman" w:eastAsia="Times New Roman" w:hAnsi="Times New Roman" w:cs="Times New Roman"/>
                <w:sz w:val="16"/>
                <w:szCs w:val="16"/>
              </w:rPr>
            </w:pPr>
            <w:r>
              <w:rPr>
                <w:i/>
                <w:sz w:val="16"/>
                <w:szCs w:val="16"/>
              </w:rPr>
              <w:t>Coefficients</w:t>
            </w:r>
          </w:p>
        </w:tc>
        <w:tc>
          <w:tcPr>
            <w:tcW w:w="1242" w:type="dxa"/>
            <w:tcBorders>
              <w:top w:val="single" w:sz="5" w:space="0" w:color="000000"/>
              <w:left w:val="nil"/>
              <w:bottom w:val="single" w:sz="5" w:space="0" w:color="000000"/>
              <w:right w:val="nil"/>
            </w:tcBorders>
            <w:tcMar>
              <w:top w:w="20" w:type="dxa"/>
              <w:left w:w="20" w:type="dxa"/>
              <w:bottom w:w="100" w:type="dxa"/>
              <w:right w:w="20" w:type="dxa"/>
            </w:tcMar>
            <w:vAlign w:val="bottom"/>
          </w:tcPr>
          <w:p w14:paraId="0E78DB22" w14:textId="77777777" w:rsidR="00935099" w:rsidRDefault="00000000">
            <w:pPr>
              <w:spacing w:line="360" w:lineRule="auto"/>
              <w:jc w:val="center"/>
              <w:rPr>
                <w:rFonts w:ascii="Times New Roman" w:eastAsia="Times New Roman" w:hAnsi="Times New Roman" w:cs="Times New Roman"/>
                <w:sz w:val="16"/>
                <w:szCs w:val="16"/>
              </w:rPr>
            </w:pPr>
            <w:r>
              <w:rPr>
                <w:i/>
                <w:sz w:val="16"/>
                <w:szCs w:val="16"/>
              </w:rPr>
              <w:t>Standard Error</w:t>
            </w:r>
          </w:p>
        </w:tc>
        <w:tc>
          <w:tcPr>
            <w:tcW w:w="1010" w:type="dxa"/>
            <w:tcBorders>
              <w:top w:val="single" w:sz="5" w:space="0" w:color="000000"/>
              <w:left w:val="nil"/>
              <w:bottom w:val="single" w:sz="5" w:space="0" w:color="000000"/>
              <w:right w:val="nil"/>
            </w:tcBorders>
            <w:tcMar>
              <w:top w:w="20" w:type="dxa"/>
              <w:left w:w="20" w:type="dxa"/>
              <w:bottom w:w="100" w:type="dxa"/>
              <w:right w:w="20" w:type="dxa"/>
            </w:tcMar>
            <w:vAlign w:val="bottom"/>
          </w:tcPr>
          <w:p w14:paraId="4D7B62B2" w14:textId="77777777" w:rsidR="00935099" w:rsidRDefault="00000000">
            <w:pPr>
              <w:spacing w:line="360" w:lineRule="auto"/>
              <w:jc w:val="center"/>
              <w:rPr>
                <w:rFonts w:ascii="Times New Roman" w:eastAsia="Times New Roman" w:hAnsi="Times New Roman" w:cs="Times New Roman"/>
                <w:sz w:val="16"/>
                <w:szCs w:val="16"/>
              </w:rPr>
            </w:pPr>
            <w:r>
              <w:rPr>
                <w:i/>
                <w:sz w:val="16"/>
                <w:szCs w:val="16"/>
              </w:rPr>
              <w:t>t Stat</w:t>
            </w:r>
          </w:p>
        </w:tc>
        <w:tc>
          <w:tcPr>
            <w:tcW w:w="975" w:type="dxa"/>
            <w:tcBorders>
              <w:top w:val="single" w:sz="5" w:space="0" w:color="000000"/>
              <w:left w:val="nil"/>
              <w:bottom w:val="single" w:sz="5" w:space="0" w:color="000000"/>
              <w:right w:val="nil"/>
            </w:tcBorders>
            <w:tcMar>
              <w:top w:w="20" w:type="dxa"/>
              <w:left w:w="20" w:type="dxa"/>
              <w:bottom w:w="100" w:type="dxa"/>
              <w:right w:w="20" w:type="dxa"/>
            </w:tcMar>
            <w:vAlign w:val="bottom"/>
          </w:tcPr>
          <w:p w14:paraId="11861B1D" w14:textId="77777777" w:rsidR="00935099" w:rsidRDefault="00000000">
            <w:pPr>
              <w:spacing w:line="360" w:lineRule="auto"/>
              <w:jc w:val="center"/>
              <w:rPr>
                <w:rFonts w:ascii="Times New Roman" w:eastAsia="Times New Roman" w:hAnsi="Times New Roman" w:cs="Times New Roman"/>
                <w:sz w:val="16"/>
                <w:szCs w:val="16"/>
              </w:rPr>
            </w:pPr>
            <w:r>
              <w:rPr>
                <w:i/>
                <w:sz w:val="16"/>
                <w:szCs w:val="16"/>
              </w:rPr>
              <w:t>P-value</w:t>
            </w:r>
          </w:p>
        </w:tc>
        <w:tc>
          <w:tcPr>
            <w:tcW w:w="1010" w:type="dxa"/>
            <w:tcBorders>
              <w:top w:val="single" w:sz="5" w:space="0" w:color="000000"/>
              <w:left w:val="nil"/>
              <w:bottom w:val="single" w:sz="5" w:space="0" w:color="000000"/>
              <w:right w:val="nil"/>
            </w:tcBorders>
            <w:tcMar>
              <w:top w:w="20" w:type="dxa"/>
              <w:left w:w="20" w:type="dxa"/>
              <w:bottom w:w="100" w:type="dxa"/>
              <w:right w:w="20" w:type="dxa"/>
            </w:tcMar>
            <w:vAlign w:val="bottom"/>
          </w:tcPr>
          <w:p w14:paraId="60CACFD8" w14:textId="77777777" w:rsidR="00935099" w:rsidRDefault="00000000">
            <w:pPr>
              <w:spacing w:line="360" w:lineRule="auto"/>
              <w:jc w:val="center"/>
              <w:rPr>
                <w:rFonts w:ascii="Times New Roman" w:eastAsia="Times New Roman" w:hAnsi="Times New Roman" w:cs="Times New Roman"/>
                <w:sz w:val="16"/>
                <w:szCs w:val="16"/>
              </w:rPr>
            </w:pPr>
            <w:r>
              <w:rPr>
                <w:i/>
                <w:sz w:val="16"/>
                <w:szCs w:val="16"/>
              </w:rPr>
              <w:t>Lower 95%</w:t>
            </w:r>
          </w:p>
        </w:tc>
        <w:tc>
          <w:tcPr>
            <w:tcW w:w="1010" w:type="dxa"/>
            <w:tcBorders>
              <w:top w:val="single" w:sz="5" w:space="0" w:color="000000"/>
              <w:left w:val="nil"/>
              <w:bottom w:val="single" w:sz="5" w:space="0" w:color="000000"/>
              <w:right w:val="nil"/>
            </w:tcBorders>
            <w:tcMar>
              <w:top w:w="20" w:type="dxa"/>
              <w:left w:w="20" w:type="dxa"/>
              <w:bottom w:w="100" w:type="dxa"/>
              <w:right w:w="20" w:type="dxa"/>
            </w:tcMar>
            <w:vAlign w:val="bottom"/>
          </w:tcPr>
          <w:p w14:paraId="5F948708" w14:textId="77777777" w:rsidR="00935099" w:rsidRDefault="00000000">
            <w:pPr>
              <w:spacing w:line="360" w:lineRule="auto"/>
              <w:jc w:val="center"/>
              <w:rPr>
                <w:rFonts w:ascii="Times New Roman" w:eastAsia="Times New Roman" w:hAnsi="Times New Roman" w:cs="Times New Roman"/>
                <w:sz w:val="16"/>
                <w:szCs w:val="16"/>
              </w:rPr>
            </w:pPr>
            <w:r>
              <w:rPr>
                <w:i/>
                <w:sz w:val="16"/>
                <w:szCs w:val="16"/>
              </w:rPr>
              <w:t>Upper 95%</w:t>
            </w:r>
          </w:p>
        </w:tc>
        <w:tc>
          <w:tcPr>
            <w:tcW w:w="1103" w:type="dxa"/>
            <w:tcBorders>
              <w:top w:val="single" w:sz="5" w:space="0" w:color="000000"/>
              <w:left w:val="nil"/>
              <w:bottom w:val="single" w:sz="5" w:space="0" w:color="000000"/>
              <w:right w:val="nil"/>
            </w:tcBorders>
            <w:tcMar>
              <w:top w:w="20" w:type="dxa"/>
              <w:left w:w="20" w:type="dxa"/>
              <w:bottom w:w="100" w:type="dxa"/>
              <w:right w:w="20" w:type="dxa"/>
            </w:tcMar>
            <w:vAlign w:val="bottom"/>
          </w:tcPr>
          <w:p w14:paraId="600D1785" w14:textId="77777777" w:rsidR="00935099" w:rsidRDefault="00000000">
            <w:pPr>
              <w:spacing w:line="360" w:lineRule="auto"/>
              <w:jc w:val="center"/>
              <w:rPr>
                <w:rFonts w:ascii="Times New Roman" w:eastAsia="Times New Roman" w:hAnsi="Times New Roman" w:cs="Times New Roman"/>
                <w:sz w:val="16"/>
                <w:szCs w:val="16"/>
              </w:rPr>
            </w:pPr>
            <w:r>
              <w:rPr>
                <w:i/>
                <w:sz w:val="16"/>
                <w:szCs w:val="16"/>
              </w:rPr>
              <w:t>Lower 95.0%</w:t>
            </w:r>
          </w:p>
        </w:tc>
        <w:tc>
          <w:tcPr>
            <w:tcW w:w="1103" w:type="dxa"/>
            <w:tcBorders>
              <w:top w:val="single" w:sz="5" w:space="0" w:color="000000"/>
              <w:left w:val="nil"/>
              <w:bottom w:val="single" w:sz="5" w:space="0" w:color="000000"/>
              <w:right w:val="nil"/>
            </w:tcBorders>
            <w:tcMar>
              <w:top w:w="20" w:type="dxa"/>
              <w:left w:w="20" w:type="dxa"/>
              <w:bottom w:w="100" w:type="dxa"/>
              <w:right w:w="20" w:type="dxa"/>
            </w:tcMar>
            <w:vAlign w:val="bottom"/>
          </w:tcPr>
          <w:p w14:paraId="714C2C72" w14:textId="77777777" w:rsidR="00935099" w:rsidRDefault="00000000">
            <w:pPr>
              <w:spacing w:line="360" w:lineRule="auto"/>
              <w:jc w:val="center"/>
              <w:rPr>
                <w:rFonts w:ascii="Times New Roman" w:eastAsia="Times New Roman" w:hAnsi="Times New Roman" w:cs="Times New Roman"/>
                <w:sz w:val="16"/>
                <w:szCs w:val="16"/>
              </w:rPr>
            </w:pPr>
            <w:r>
              <w:rPr>
                <w:i/>
                <w:sz w:val="16"/>
                <w:szCs w:val="16"/>
              </w:rPr>
              <w:t>Upper 95.0%</w:t>
            </w:r>
          </w:p>
        </w:tc>
      </w:tr>
      <w:tr w:rsidR="00935099" w14:paraId="1C1C83A1" w14:textId="77777777">
        <w:trPr>
          <w:trHeight w:val="415"/>
        </w:trPr>
        <w:tc>
          <w:tcPr>
            <w:tcW w:w="894" w:type="dxa"/>
            <w:tcBorders>
              <w:top w:val="nil"/>
              <w:left w:val="nil"/>
              <w:bottom w:val="nil"/>
              <w:right w:val="nil"/>
            </w:tcBorders>
            <w:tcMar>
              <w:top w:w="20" w:type="dxa"/>
              <w:left w:w="20" w:type="dxa"/>
              <w:bottom w:w="100" w:type="dxa"/>
              <w:right w:w="20" w:type="dxa"/>
            </w:tcMar>
            <w:vAlign w:val="bottom"/>
          </w:tcPr>
          <w:p w14:paraId="6D83F9B8" w14:textId="77777777" w:rsidR="00935099" w:rsidRDefault="00000000">
            <w:pPr>
              <w:spacing w:line="360" w:lineRule="auto"/>
              <w:rPr>
                <w:rFonts w:ascii="Times New Roman" w:eastAsia="Times New Roman" w:hAnsi="Times New Roman" w:cs="Times New Roman"/>
                <w:sz w:val="16"/>
                <w:szCs w:val="16"/>
              </w:rPr>
            </w:pPr>
            <w:r>
              <w:rPr>
                <w:sz w:val="16"/>
                <w:szCs w:val="16"/>
              </w:rPr>
              <w:t>Intercept</w:t>
            </w:r>
          </w:p>
        </w:tc>
        <w:tc>
          <w:tcPr>
            <w:tcW w:w="1010" w:type="dxa"/>
            <w:tcBorders>
              <w:top w:val="nil"/>
              <w:left w:val="nil"/>
              <w:bottom w:val="nil"/>
              <w:right w:val="nil"/>
            </w:tcBorders>
            <w:tcMar>
              <w:top w:w="20" w:type="dxa"/>
              <w:left w:w="20" w:type="dxa"/>
              <w:bottom w:w="100" w:type="dxa"/>
              <w:right w:w="20" w:type="dxa"/>
            </w:tcMar>
            <w:vAlign w:val="bottom"/>
          </w:tcPr>
          <w:p w14:paraId="7B100485" w14:textId="77777777" w:rsidR="00935099" w:rsidRDefault="00000000">
            <w:pPr>
              <w:spacing w:line="360" w:lineRule="auto"/>
              <w:rPr>
                <w:rFonts w:ascii="Times New Roman" w:eastAsia="Times New Roman" w:hAnsi="Times New Roman" w:cs="Times New Roman"/>
                <w:sz w:val="16"/>
                <w:szCs w:val="16"/>
              </w:rPr>
            </w:pPr>
            <w:r>
              <w:rPr>
                <w:sz w:val="16"/>
                <w:szCs w:val="16"/>
              </w:rPr>
              <w:t>194.363748</w:t>
            </w:r>
          </w:p>
        </w:tc>
        <w:tc>
          <w:tcPr>
            <w:tcW w:w="1242" w:type="dxa"/>
            <w:tcBorders>
              <w:top w:val="nil"/>
              <w:left w:val="nil"/>
              <w:bottom w:val="nil"/>
              <w:right w:val="nil"/>
            </w:tcBorders>
            <w:tcMar>
              <w:top w:w="20" w:type="dxa"/>
              <w:left w:w="20" w:type="dxa"/>
              <w:bottom w:w="100" w:type="dxa"/>
              <w:right w:w="20" w:type="dxa"/>
            </w:tcMar>
            <w:vAlign w:val="bottom"/>
          </w:tcPr>
          <w:p w14:paraId="308A6C1C" w14:textId="77777777" w:rsidR="00935099" w:rsidRDefault="00000000">
            <w:pPr>
              <w:spacing w:line="360" w:lineRule="auto"/>
              <w:rPr>
                <w:rFonts w:ascii="Times New Roman" w:eastAsia="Times New Roman" w:hAnsi="Times New Roman" w:cs="Times New Roman"/>
                <w:sz w:val="16"/>
                <w:szCs w:val="16"/>
              </w:rPr>
            </w:pPr>
            <w:r>
              <w:rPr>
                <w:sz w:val="16"/>
                <w:szCs w:val="16"/>
              </w:rPr>
              <w:t>23.5521643</w:t>
            </w:r>
          </w:p>
        </w:tc>
        <w:tc>
          <w:tcPr>
            <w:tcW w:w="1010" w:type="dxa"/>
            <w:tcBorders>
              <w:top w:val="nil"/>
              <w:left w:val="nil"/>
              <w:bottom w:val="nil"/>
              <w:right w:val="nil"/>
            </w:tcBorders>
            <w:tcMar>
              <w:top w:w="20" w:type="dxa"/>
              <w:left w:w="20" w:type="dxa"/>
              <w:bottom w:w="100" w:type="dxa"/>
              <w:right w:w="20" w:type="dxa"/>
            </w:tcMar>
            <w:vAlign w:val="bottom"/>
          </w:tcPr>
          <w:p w14:paraId="49624982" w14:textId="77777777" w:rsidR="00935099" w:rsidRDefault="00000000">
            <w:pPr>
              <w:spacing w:line="360" w:lineRule="auto"/>
              <w:rPr>
                <w:rFonts w:ascii="Times New Roman" w:eastAsia="Times New Roman" w:hAnsi="Times New Roman" w:cs="Times New Roman"/>
                <w:sz w:val="16"/>
                <w:szCs w:val="16"/>
              </w:rPr>
            </w:pPr>
            <w:r>
              <w:rPr>
                <w:sz w:val="16"/>
                <w:szCs w:val="16"/>
              </w:rPr>
              <w:t>8.25247931</w:t>
            </w:r>
          </w:p>
        </w:tc>
        <w:tc>
          <w:tcPr>
            <w:tcW w:w="975" w:type="dxa"/>
            <w:tcBorders>
              <w:top w:val="nil"/>
              <w:left w:val="nil"/>
              <w:bottom w:val="nil"/>
              <w:right w:val="nil"/>
            </w:tcBorders>
            <w:tcMar>
              <w:top w:w="20" w:type="dxa"/>
              <w:left w:w="20" w:type="dxa"/>
              <w:bottom w:w="100" w:type="dxa"/>
              <w:right w:w="20" w:type="dxa"/>
            </w:tcMar>
            <w:vAlign w:val="bottom"/>
          </w:tcPr>
          <w:p w14:paraId="5AAAEA2D" w14:textId="77777777" w:rsidR="00935099" w:rsidRDefault="00000000">
            <w:pPr>
              <w:spacing w:line="360" w:lineRule="auto"/>
              <w:rPr>
                <w:rFonts w:ascii="Times New Roman" w:eastAsia="Times New Roman" w:hAnsi="Times New Roman" w:cs="Times New Roman"/>
                <w:sz w:val="16"/>
                <w:szCs w:val="16"/>
              </w:rPr>
            </w:pPr>
            <w:r>
              <w:rPr>
                <w:sz w:val="16"/>
                <w:szCs w:val="16"/>
              </w:rPr>
              <w:t>1.249E-09</w:t>
            </w:r>
          </w:p>
        </w:tc>
        <w:tc>
          <w:tcPr>
            <w:tcW w:w="1010" w:type="dxa"/>
            <w:tcBorders>
              <w:top w:val="nil"/>
              <w:left w:val="nil"/>
              <w:bottom w:val="nil"/>
              <w:right w:val="nil"/>
            </w:tcBorders>
            <w:tcMar>
              <w:top w:w="20" w:type="dxa"/>
              <w:left w:w="20" w:type="dxa"/>
              <w:bottom w:w="100" w:type="dxa"/>
              <w:right w:w="20" w:type="dxa"/>
            </w:tcMar>
            <w:vAlign w:val="bottom"/>
          </w:tcPr>
          <w:p w14:paraId="69E6940A" w14:textId="77777777" w:rsidR="00935099" w:rsidRDefault="00000000">
            <w:pPr>
              <w:spacing w:line="360" w:lineRule="auto"/>
              <w:rPr>
                <w:rFonts w:ascii="Times New Roman" w:eastAsia="Times New Roman" w:hAnsi="Times New Roman" w:cs="Times New Roman"/>
                <w:sz w:val="16"/>
                <w:szCs w:val="16"/>
              </w:rPr>
            </w:pPr>
            <w:r>
              <w:rPr>
                <w:sz w:val="16"/>
                <w:szCs w:val="16"/>
              </w:rPr>
              <w:t>146.499992</w:t>
            </w:r>
          </w:p>
        </w:tc>
        <w:tc>
          <w:tcPr>
            <w:tcW w:w="1010" w:type="dxa"/>
            <w:tcBorders>
              <w:top w:val="nil"/>
              <w:left w:val="nil"/>
              <w:bottom w:val="nil"/>
              <w:right w:val="nil"/>
            </w:tcBorders>
            <w:tcMar>
              <w:top w:w="20" w:type="dxa"/>
              <w:left w:w="20" w:type="dxa"/>
              <w:bottom w:w="100" w:type="dxa"/>
              <w:right w:w="20" w:type="dxa"/>
            </w:tcMar>
            <w:vAlign w:val="bottom"/>
          </w:tcPr>
          <w:p w14:paraId="4DCA3FB7" w14:textId="77777777" w:rsidR="00935099" w:rsidRDefault="00000000">
            <w:pPr>
              <w:spacing w:line="360" w:lineRule="auto"/>
              <w:rPr>
                <w:rFonts w:ascii="Times New Roman" w:eastAsia="Times New Roman" w:hAnsi="Times New Roman" w:cs="Times New Roman"/>
                <w:sz w:val="16"/>
                <w:szCs w:val="16"/>
              </w:rPr>
            </w:pPr>
            <w:r>
              <w:rPr>
                <w:sz w:val="16"/>
                <w:szCs w:val="16"/>
              </w:rPr>
              <w:t>242.227505</w:t>
            </w:r>
          </w:p>
        </w:tc>
        <w:tc>
          <w:tcPr>
            <w:tcW w:w="1103" w:type="dxa"/>
            <w:tcBorders>
              <w:top w:val="nil"/>
              <w:left w:val="nil"/>
              <w:bottom w:val="nil"/>
              <w:right w:val="nil"/>
            </w:tcBorders>
            <w:tcMar>
              <w:top w:w="20" w:type="dxa"/>
              <w:left w:w="20" w:type="dxa"/>
              <w:bottom w:w="100" w:type="dxa"/>
              <w:right w:w="20" w:type="dxa"/>
            </w:tcMar>
            <w:vAlign w:val="bottom"/>
          </w:tcPr>
          <w:p w14:paraId="62FB2186" w14:textId="77777777" w:rsidR="00935099" w:rsidRDefault="00000000">
            <w:pPr>
              <w:spacing w:line="360" w:lineRule="auto"/>
              <w:rPr>
                <w:rFonts w:ascii="Times New Roman" w:eastAsia="Times New Roman" w:hAnsi="Times New Roman" w:cs="Times New Roman"/>
                <w:sz w:val="16"/>
                <w:szCs w:val="16"/>
              </w:rPr>
            </w:pPr>
            <w:r>
              <w:rPr>
                <w:sz w:val="16"/>
                <w:szCs w:val="16"/>
              </w:rPr>
              <w:t>146.499992</w:t>
            </w:r>
          </w:p>
        </w:tc>
        <w:tc>
          <w:tcPr>
            <w:tcW w:w="1103" w:type="dxa"/>
            <w:tcBorders>
              <w:top w:val="nil"/>
              <w:left w:val="nil"/>
              <w:bottom w:val="nil"/>
              <w:right w:val="nil"/>
            </w:tcBorders>
            <w:tcMar>
              <w:top w:w="20" w:type="dxa"/>
              <w:left w:w="20" w:type="dxa"/>
              <w:bottom w:w="100" w:type="dxa"/>
              <w:right w:w="20" w:type="dxa"/>
            </w:tcMar>
            <w:vAlign w:val="bottom"/>
          </w:tcPr>
          <w:p w14:paraId="57420DE9" w14:textId="77777777" w:rsidR="00935099" w:rsidRDefault="00000000">
            <w:pPr>
              <w:spacing w:line="360" w:lineRule="auto"/>
              <w:rPr>
                <w:rFonts w:ascii="Times New Roman" w:eastAsia="Times New Roman" w:hAnsi="Times New Roman" w:cs="Times New Roman"/>
                <w:sz w:val="16"/>
                <w:szCs w:val="16"/>
              </w:rPr>
            </w:pPr>
            <w:r>
              <w:rPr>
                <w:sz w:val="16"/>
                <w:szCs w:val="16"/>
              </w:rPr>
              <w:t>242.227505</w:t>
            </w:r>
          </w:p>
        </w:tc>
      </w:tr>
      <w:tr w:rsidR="00935099" w14:paraId="5A2EA5FF" w14:textId="77777777">
        <w:trPr>
          <w:trHeight w:val="445"/>
        </w:trPr>
        <w:tc>
          <w:tcPr>
            <w:tcW w:w="894" w:type="dxa"/>
            <w:tcBorders>
              <w:top w:val="nil"/>
              <w:left w:val="nil"/>
              <w:bottom w:val="single" w:sz="5" w:space="0" w:color="000000"/>
              <w:right w:val="nil"/>
            </w:tcBorders>
            <w:tcMar>
              <w:top w:w="20" w:type="dxa"/>
              <w:left w:w="20" w:type="dxa"/>
              <w:bottom w:w="100" w:type="dxa"/>
              <w:right w:w="20" w:type="dxa"/>
            </w:tcMar>
            <w:vAlign w:val="bottom"/>
          </w:tcPr>
          <w:p w14:paraId="0CF2851E" w14:textId="77777777" w:rsidR="00935099" w:rsidRDefault="00000000">
            <w:pPr>
              <w:spacing w:line="360" w:lineRule="auto"/>
              <w:rPr>
                <w:rFonts w:ascii="Times New Roman" w:eastAsia="Times New Roman" w:hAnsi="Times New Roman" w:cs="Times New Roman"/>
                <w:sz w:val="16"/>
                <w:szCs w:val="16"/>
              </w:rPr>
            </w:pPr>
            <w:r>
              <w:rPr>
                <w:sz w:val="16"/>
                <w:szCs w:val="16"/>
              </w:rPr>
              <w:t>production</w:t>
            </w:r>
          </w:p>
        </w:tc>
        <w:tc>
          <w:tcPr>
            <w:tcW w:w="1010" w:type="dxa"/>
            <w:tcBorders>
              <w:top w:val="nil"/>
              <w:left w:val="nil"/>
              <w:bottom w:val="single" w:sz="5" w:space="0" w:color="000000"/>
              <w:right w:val="nil"/>
            </w:tcBorders>
            <w:tcMar>
              <w:top w:w="20" w:type="dxa"/>
              <w:left w:w="20" w:type="dxa"/>
              <w:bottom w:w="100" w:type="dxa"/>
              <w:right w:w="20" w:type="dxa"/>
            </w:tcMar>
            <w:vAlign w:val="bottom"/>
          </w:tcPr>
          <w:p w14:paraId="4EE98A44" w14:textId="77777777" w:rsidR="00935099" w:rsidRDefault="00000000">
            <w:pPr>
              <w:spacing w:line="360" w:lineRule="auto"/>
              <w:rPr>
                <w:rFonts w:ascii="Times New Roman" w:eastAsia="Times New Roman" w:hAnsi="Times New Roman" w:cs="Times New Roman"/>
                <w:sz w:val="16"/>
                <w:szCs w:val="16"/>
              </w:rPr>
            </w:pPr>
            <w:r>
              <w:rPr>
                <w:sz w:val="16"/>
                <w:szCs w:val="16"/>
              </w:rPr>
              <w:t>-0.0927689</w:t>
            </w:r>
          </w:p>
        </w:tc>
        <w:tc>
          <w:tcPr>
            <w:tcW w:w="1242" w:type="dxa"/>
            <w:tcBorders>
              <w:top w:val="nil"/>
              <w:left w:val="nil"/>
              <w:bottom w:val="single" w:sz="5" w:space="0" w:color="000000"/>
              <w:right w:val="nil"/>
            </w:tcBorders>
            <w:tcMar>
              <w:top w:w="20" w:type="dxa"/>
              <w:left w:w="20" w:type="dxa"/>
              <w:bottom w:w="100" w:type="dxa"/>
              <w:right w:w="20" w:type="dxa"/>
            </w:tcMar>
            <w:vAlign w:val="bottom"/>
          </w:tcPr>
          <w:p w14:paraId="706A3FA5" w14:textId="77777777" w:rsidR="00935099" w:rsidRDefault="00000000">
            <w:pPr>
              <w:spacing w:line="360" w:lineRule="auto"/>
              <w:rPr>
                <w:rFonts w:ascii="Times New Roman" w:eastAsia="Times New Roman" w:hAnsi="Times New Roman" w:cs="Times New Roman"/>
                <w:sz w:val="16"/>
                <w:szCs w:val="16"/>
              </w:rPr>
            </w:pPr>
            <w:r>
              <w:rPr>
                <w:sz w:val="16"/>
                <w:szCs w:val="16"/>
              </w:rPr>
              <w:t>0.0176675</w:t>
            </w:r>
          </w:p>
        </w:tc>
        <w:tc>
          <w:tcPr>
            <w:tcW w:w="1010" w:type="dxa"/>
            <w:tcBorders>
              <w:top w:val="nil"/>
              <w:left w:val="nil"/>
              <w:bottom w:val="single" w:sz="5" w:space="0" w:color="000000"/>
              <w:right w:val="nil"/>
            </w:tcBorders>
            <w:tcMar>
              <w:top w:w="20" w:type="dxa"/>
              <w:left w:w="20" w:type="dxa"/>
              <w:bottom w:w="100" w:type="dxa"/>
              <w:right w:w="20" w:type="dxa"/>
            </w:tcMar>
            <w:vAlign w:val="bottom"/>
          </w:tcPr>
          <w:p w14:paraId="3718A131" w14:textId="77777777" w:rsidR="00935099" w:rsidRDefault="00000000">
            <w:pPr>
              <w:spacing w:line="360" w:lineRule="auto"/>
              <w:rPr>
                <w:rFonts w:ascii="Times New Roman" w:eastAsia="Times New Roman" w:hAnsi="Times New Roman" w:cs="Times New Roman"/>
                <w:sz w:val="16"/>
                <w:szCs w:val="16"/>
              </w:rPr>
            </w:pPr>
            <w:r>
              <w:rPr>
                <w:sz w:val="16"/>
                <w:szCs w:val="16"/>
              </w:rPr>
              <w:t>-5.2508245</w:t>
            </w:r>
          </w:p>
        </w:tc>
        <w:tc>
          <w:tcPr>
            <w:tcW w:w="975" w:type="dxa"/>
            <w:tcBorders>
              <w:top w:val="nil"/>
              <w:left w:val="nil"/>
              <w:bottom w:val="single" w:sz="5" w:space="0" w:color="000000"/>
              <w:right w:val="nil"/>
            </w:tcBorders>
            <w:tcMar>
              <w:top w:w="20" w:type="dxa"/>
              <w:left w:w="20" w:type="dxa"/>
              <w:bottom w:w="100" w:type="dxa"/>
              <w:right w:w="20" w:type="dxa"/>
            </w:tcMar>
            <w:vAlign w:val="bottom"/>
          </w:tcPr>
          <w:p w14:paraId="46EC9F34" w14:textId="77777777" w:rsidR="00935099" w:rsidRDefault="00000000">
            <w:pPr>
              <w:spacing w:line="360" w:lineRule="auto"/>
              <w:rPr>
                <w:rFonts w:ascii="Times New Roman" w:eastAsia="Times New Roman" w:hAnsi="Times New Roman" w:cs="Times New Roman"/>
                <w:sz w:val="16"/>
                <w:szCs w:val="16"/>
              </w:rPr>
            </w:pPr>
            <w:r>
              <w:rPr>
                <w:sz w:val="16"/>
                <w:szCs w:val="16"/>
              </w:rPr>
              <w:t>8.1164E-06</w:t>
            </w:r>
          </w:p>
        </w:tc>
        <w:tc>
          <w:tcPr>
            <w:tcW w:w="1010" w:type="dxa"/>
            <w:tcBorders>
              <w:top w:val="nil"/>
              <w:left w:val="nil"/>
              <w:bottom w:val="single" w:sz="5" w:space="0" w:color="000000"/>
              <w:right w:val="nil"/>
            </w:tcBorders>
            <w:tcMar>
              <w:top w:w="20" w:type="dxa"/>
              <w:left w:w="20" w:type="dxa"/>
              <w:bottom w:w="100" w:type="dxa"/>
              <w:right w:w="20" w:type="dxa"/>
            </w:tcMar>
            <w:vAlign w:val="bottom"/>
          </w:tcPr>
          <w:p w14:paraId="7EA475E3" w14:textId="77777777" w:rsidR="00935099" w:rsidRDefault="00000000">
            <w:pPr>
              <w:spacing w:line="360" w:lineRule="auto"/>
              <w:rPr>
                <w:rFonts w:ascii="Times New Roman" w:eastAsia="Times New Roman" w:hAnsi="Times New Roman" w:cs="Times New Roman"/>
                <w:sz w:val="16"/>
                <w:szCs w:val="16"/>
              </w:rPr>
            </w:pPr>
            <w:r>
              <w:rPr>
                <w:sz w:val="16"/>
                <w:szCs w:val="16"/>
              </w:rPr>
              <w:t>-0.1286736</w:t>
            </w:r>
          </w:p>
        </w:tc>
        <w:tc>
          <w:tcPr>
            <w:tcW w:w="1010" w:type="dxa"/>
            <w:tcBorders>
              <w:top w:val="nil"/>
              <w:left w:val="nil"/>
              <w:bottom w:val="single" w:sz="5" w:space="0" w:color="000000"/>
              <w:right w:val="nil"/>
            </w:tcBorders>
            <w:tcMar>
              <w:top w:w="20" w:type="dxa"/>
              <w:left w:w="20" w:type="dxa"/>
              <w:bottom w:w="100" w:type="dxa"/>
              <w:right w:w="20" w:type="dxa"/>
            </w:tcMar>
            <w:vAlign w:val="bottom"/>
          </w:tcPr>
          <w:p w14:paraId="064B8A2B" w14:textId="77777777" w:rsidR="00935099" w:rsidRDefault="00000000">
            <w:pPr>
              <w:spacing w:line="360" w:lineRule="auto"/>
              <w:rPr>
                <w:rFonts w:ascii="Times New Roman" w:eastAsia="Times New Roman" w:hAnsi="Times New Roman" w:cs="Times New Roman"/>
                <w:sz w:val="16"/>
                <w:szCs w:val="16"/>
              </w:rPr>
            </w:pPr>
            <w:r>
              <w:rPr>
                <w:sz w:val="16"/>
                <w:szCs w:val="16"/>
              </w:rPr>
              <w:t>-0.0568643</w:t>
            </w:r>
          </w:p>
        </w:tc>
        <w:tc>
          <w:tcPr>
            <w:tcW w:w="1103" w:type="dxa"/>
            <w:tcBorders>
              <w:top w:val="nil"/>
              <w:left w:val="nil"/>
              <w:bottom w:val="single" w:sz="5" w:space="0" w:color="000000"/>
              <w:right w:val="nil"/>
            </w:tcBorders>
            <w:tcMar>
              <w:top w:w="20" w:type="dxa"/>
              <w:left w:w="20" w:type="dxa"/>
              <w:bottom w:w="100" w:type="dxa"/>
              <w:right w:w="20" w:type="dxa"/>
            </w:tcMar>
            <w:vAlign w:val="bottom"/>
          </w:tcPr>
          <w:p w14:paraId="1B003B1C" w14:textId="77777777" w:rsidR="00935099" w:rsidRDefault="00000000">
            <w:pPr>
              <w:spacing w:line="360" w:lineRule="auto"/>
              <w:rPr>
                <w:rFonts w:ascii="Times New Roman" w:eastAsia="Times New Roman" w:hAnsi="Times New Roman" w:cs="Times New Roman"/>
                <w:sz w:val="16"/>
                <w:szCs w:val="16"/>
              </w:rPr>
            </w:pPr>
            <w:r>
              <w:rPr>
                <w:sz w:val="16"/>
                <w:szCs w:val="16"/>
              </w:rPr>
              <w:t>-0.1286736</w:t>
            </w:r>
          </w:p>
        </w:tc>
        <w:tc>
          <w:tcPr>
            <w:tcW w:w="1103" w:type="dxa"/>
            <w:tcBorders>
              <w:top w:val="nil"/>
              <w:left w:val="nil"/>
              <w:bottom w:val="single" w:sz="5" w:space="0" w:color="000000"/>
              <w:right w:val="nil"/>
            </w:tcBorders>
            <w:tcMar>
              <w:top w:w="20" w:type="dxa"/>
              <w:left w:w="20" w:type="dxa"/>
              <w:bottom w:w="100" w:type="dxa"/>
              <w:right w:w="20" w:type="dxa"/>
            </w:tcMar>
            <w:vAlign w:val="bottom"/>
          </w:tcPr>
          <w:p w14:paraId="72E87071" w14:textId="77777777" w:rsidR="00935099" w:rsidRDefault="00000000">
            <w:pPr>
              <w:spacing w:line="360" w:lineRule="auto"/>
              <w:rPr>
                <w:rFonts w:ascii="Times New Roman" w:eastAsia="Times New Roman" w:hAnsi="Times New Roman" w:cs="Times New Roman"/>
                <w:sz w:val="16"/>
                <w:szCs w:val="16"/>
              </w:rPr>
            </w:pPr>
            <w:r>
              <w:rPr>
                <w:sz w:val="16"/>
                <w:szCs w:val="16"/>
              </w:rPr>
              <w:t>-0.0568643</w:t>
            </w:r>
          </w:p>
        </w:tc>
      </w:tr>
    </w:tbl>
    <w:p w14:paraId="4AA306B8" w14:textId="77777777" w:rsidR="00935099" w:rsidRDefault="00935099">
      <w:pPr>
        <w:spacing w:line="360" w:lineRule="auto"/>
        <w:rPr>
          <w:rFonts w:ascii="Times New Roman" w:eastAsia="Times New Roman" w:hAnsi="Times New Roman" w:cs="Times New Roman"/>
          <w:b/>
          <w:sz w:val="24"/>
          <w:szCs w:val="24"/>
        </w:rPr>
      </w:pPr>
    </w:p>
    <w:p w14:paraId="6B45ADF0" w14:textId="77777777" w:rsidR="009350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3. Nigeria’s Oil </w:t>
      </w:r>
      <w:proofErr w:type="spellStart"/>
      <w:r>
        <w:rPr>
          <w:rFonts w:ascii="Times New Roman" w:eastAsia="Times New Roman" w:hAnsi="Times New Roman" w:cs="Times New Roman"/>
          <w:b/>
          <w:sz w:val="24"/>
          <w:szCs w:val="24"/>
        </w:rPr>
        <w:t>Elasity</w:t>
      </w:r>
      <w:proofErr w:type="spellEnd"/>
      <w:r>
        <w:rPr>
          <w:rFonts w:ascii="Times New Roman" w:eastAsia="Times New Roman" w:hAnsi="Times New Roman" w:cs="Times New Roman"/>
          <w:b/>
          <w:sz w:val="24"/>
          <w:szCs w:val="24"/>
        </w:rPr>
        <w:t xml:space="preserve"> (2020-2022)</w:t>
      </w:r>
    </w:p>
    <w:p w14:paraId="6B2EBC02" w14:textId="77777777" w:rsidR="009350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Nigeria Oil Price = 194.3637 - 0.09277 * Nigeria oil Production</w:t>
      </w:r>
    </w:p>
    <w:p w14:paraId="7AEF8140" w14:textId="77777777" w:rsidR="0093509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Analyzed and plotted by “Regression” in Excel’s “Data Analysis </w:t>
      </w:r>
      <w:proofErr w:type="spellStart"/>
      <w:r>
        <w:rPr>
          <w:rFonts w:ascii="Times New Roman" w:eastAsia="Times New Roman" w:hAnsi="Times New Roman" w:cs="Times New Roman"/>
          <w:sz w:val="24"/>
          <w:szCs w:val="24"/>
        </w:rPr>
        <w:t>Toolpak</w:t>
      </w:r>
      <w:proofErr w:type="spellEnd"/>
      <w:r>
        <w:rPr>
          <w:rFonts w:ascii="Times New Roman" w:eastAsia="Times New Roman" w:hAnsi="Times New Roman" w:cs="Times New Roman"/>
          <w:sz w:val="24"/>
          <w:szCs w:val="24"/>
        </w:rPr>
        <w:t>”.</w:t>
      </w:r>
    </w:p>
    <w:p w14:paraId="513E5D13"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Data Source: OPEC Secretariat’s Annual Statistical Bulletin. (2024). “OPEC Members' crude oil production allocations 2023”. See Appendix 2.</w:t>
      </w:r>
    </w:p>
    <w:p w14:paraId="6085803C" w14:textId="77777777" w:rsidR="00935099" w:rsidRDefault="00935099">
      <w:pPr>
        <w:spacing w:line="360" w:lineRule="auto"/>
        <w:rPr>
          <w:rFonts w:ascii="Times New Roman" w:eastAsia="Times New Roman" w:hAnsi="Times New Roman" w:cs="Times New Roman"/>
          <w:sz w:val="24"/>
          <w:szCs w:val="24"/>
        </w:rPr>
      </w:pPr>
    </w:p>
    <w:p w14:paraId="7C9571EF"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linear expression between Nigeria's oil price and its oil production, we can compare the profits of following and deviating from OPEC's quotas. Both profit calculations are based on the quantity of oil produced multiplied by the profit per barrel, with a production cost of $48 per barrel. The specific data used for these calculations can be found in Table 2. If Nigeria adheres to OPEC's quota for 2024, set at 1,380 thousand barrels per day (</w:t>
      </w:r>
      <w:proofErr w:type="spellStart"/>
      <w:r>
        <w:rPr>
          <w:rFonts w:ascii="Times New Roman" w:eastAsia="Times New Roman" w:hAnsi="Times New Roman" w:cs="Times New Roman"/>
          <w:sz w:val="24"/>
          <w:szCs w:val="24"/>
        </w:rPr>
        <w:t>kbd</w:t>
      </w:r>
      <w:proofErr w:type="spellEnd"/>
      <w:r>
        <w:rPr>
          <w:rFonts w:ascii="Times New Roman" w:eastAsia="Times New Roman" w:hAnsi="Times New Roman" w:cs="Times New Roman"/>
          <w:sz w:val="24"/>
          <w:szCs w:val="24"/>
        </w:rPr>
        <w:t>) (OPEC, 2024), and with recent oil prices around $80 per barrel, the country stands to profit approximately $44.160 million per day.</w:t>
      </w:r>
    </w:p>
    <w:p w14:paraId="0C40CC7F" w14:textId="77777777" w:rsidR="00935099" w:rsidRDefault="00935099">
      <w:pPr>
        <w:spacing w:line="360" w:lineRule="auto"/>
        <w:rPr>
          <w:rFonts w:ascii="Times New Roman" w:eastAsia="Times New Roman" w:hAnsi="Times New Roman" w:cs="Times New Roman"/>
          <w:sz w:val="24"/>
          <w:szCs w:val="24"/>
        </w:rPr>
      </w:pPr>
    </w:p>
    <w:p w14:paraId="2CF1E28E"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if Nigeria deviates from OPEC by underproducing, operating within the range of 407 </w:t>
      </w:r>
      <w:proofErr w:type="spellStart"/>
      <w:r>
        <w:rPr>
          <w:rFonts w:ascii="Times New Roman" w:eastAsia="Times New Roman" w:hAnsi="Times New Roman" w:cs="Times New Roman"/>
          <w:sz w:val="24"/>
          <w:szCs w:val="24"/>
        </w:rPr>
        <w:t>kbd</w:t>
      </w:r>
      <w:proofErr w:type="spellEnd"/>
      <w:r>
        <w:rPr>
          <w:rFonts w:ascii="Times New Roman" w:eastAsia="Times New Roman" w:hAnsi="Times New Roman" w:cs="Times New Roman"/>
          <w:sz w:val="24"/>
          <w:szCs w:val="24"/>
        </w:rPr>
        <w:t xml:space="preserve"> to 1171 </w:t>
      </w:r>
      <w:proofErr w:type="spellStart"/>
      <w:r>
        <w:rPr>
          <w:rFonts w:ascii="Times New Roman" w:eastAsia="Times New Roman" w:hAnsi="Times New Roman" w:cs="Times New Roman"/>
          <w:sz w:val="24"/>
          <w:szCs w:val="24"/>
        </w:rPr>
        <w:t>kbd</w:t>
      </w:r>
      <w:proofErr w:type="spellEnd"/>
      <w:r>
        <w:rPr>
          <w:rFonts w:ascii="Times New Roman" w:eastAsia="Times New Roman" w:hAnsi="Times New Roman" w:cs="Times New Roman"/>
          <w:sz w:val="24"/>
          <w:szCs w:val="24"/>
        </w:rPr>
        <w:t xml:space="preserve">, it can potentially earn more profit than by adhering to OPEC's quota (Fig. 4). Nigeria's maximum profit, totaling $57.737 million, is achievable at a production level of 789 </w:t>
      </w:r>
      <w:proofErr w:type="spellStart"/>
      <w:r>
        <w:rPr>
          <w:rFonts w:ascii="Times New Roman" w:eastAsia="Times New Roman" w:hAnsi="Times New Roman" w:cs="Times New Roman"/>
          <w:sz w:val="24"/>
          <w:szCs w:val="24"/>
        </w:rPr>
        <w:t>kbd</w:t>
      </w:r>
      <w:proofErr w:type="spellEnd"/>
      <w:r>
        <w:rPr>
          <w:rFonts w:ascii="Times New Roman" w:eastAsia="Times New Roman" w:hAnsi="Times New Roman" w:cs="Times New Roman"/>
          <w:sz w:val="24"/>
          <w:szCs w:val="24"/>
        </w:rPr>
        <w:t>. This maximum profit represents an increase of approximately $13 million per day compared to following OPEC's quota, highlighting the potential short-term financial benefits of deviating from the quota.</w:t>
      </w:r>
    </w:p>
    <w:p w14:paraId="568D20D3" w14:textId="77777777" w:rsidR="00935099" w:rsidRDefault="00935099">
      <w:pPr>
        <w:spacing w:line="360" w:lineRule="auto"/>
        <w:rPr>
          <w:rFonts w:ascii="Times New Roman" w:eastAsia="Times New Roman" w:hAnsi="Times New Roman" w:cs="Times New Roman"/>
          <w:b/>
          <w:sz w:val="24"/>
          <w:szCs w:val="24"/>
        </w:rPr>
      </w:pPr>
    </w:p>
    <w:tbl>
      <w:tblPr>
        <w:tblStyle w:val="a2"/>
        <w:tblpPr w:leftFromText="180" w:rightFromText="180" w:topFromText="180" w:bottomFromText="180" w:vertAnchor="text" w:tblpX="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35099" w14:paraId="47A005B1" w14:textId="77777777">
        <w:trPr>
          <w:tblHeader/>
        </w:trPr>
        <w:tc>
          <w:tcPr>
            <w:tcW w:w="3120" w:type="dxa"/>
            <w:tcMar>
              <w:top w:w="140" w:type="dxa"/>
              <w:left w:w="140" w:type="dxa"/>
              <w:bottom w:w="140" w:type="dxa"/>
              <w:right w:w="140" w:type="dxa"/>
            </w:tcMar>
          </w:tcPr>
          <w:p w14:paraId="7F31242D" w14:textId="77777777" w:rsidR="00935099" w:rsidRDefault="00935099">
            <w:pPr>
              <w:widowControl w:val="0"/>
              <w:spacing w:line="360" w:lineRule="auto"/>
              <w:rPr>
                <w:rFonts w:ascii="Times New Roman" w:eastAsia="Times New Roman" w:hAnsi="Times New Roman" w:cs="Times New Roman"/>
                <w:sz w:val="20"/>
                <w:szCs w:val="20"/>
              </w:rPr>
            </w:pPr>
          </w:p>
        </w:tc>
        <w:tc>
          <w:tcPr>
            <w:tcW w:w="3120" w:type="dxa"/>
            <w:tcMar>
              <w:top w:w="140" w:type="dxa"/>
              <w:left w:w="140" w:type="dxa"/>
              <w:bottom w:w="140" w:type="dxa"/>
              <w:right w:w="140" w:type="dxa"/>
            </w:tcMar>
          </w:tcPr>
          <w:p w14:paraId="1B45D746" w14:textId="77777777" w:rsidR="00935099" w:rsidRDefault="00000000">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OPEC</w:t>
            </w:r>
          </w:p>
        </w:tc>
        <w:tc>
          <w:tcPr>
            <w:tcW w:w="3120" w:type="dxa"/>
            <w:tcMar>
              <w:top w:w="140" w:type="dxa"/>
              <w:left w:w="140" w:type="dxa"/>
              <w:bottom w:w="140" w:type="dxa"/>
              <w:right w:w="140" w:type="dxa"/>
            </w:tcMar>
          </w:tcPr>
          <w:p w14:paraId="616054BF" w14:textId="77777777" w:rsidR="00935099" w:rsidRDefault="00000000">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Deviation</w:t>
            </w:r>
          </w:p>
        </w:tc>
      </w:tr>
      <w:tr w:rsidR="00935099" w14:paraId="1A1371D3" w14:textId="77777777">
        <w:trPr>
          <w:tblHeader/>
        </w:trPr>
        <w:tc>
          <w:tcPr>
            <w:tcW w:w="3120" w:type="dxa"/>
            <w:tcMar>
              <w:top w:w="140" w:type="dxa"/>
              <w:left w:w="140" w:type="dxa"/>
              <w:bottom w:w="140" w:type="dxa"/>
              <w:right w:w="140" w:type="dxa"/>
            </w:tcMar>
          </w:tcPr>
          <w:p w14:paraId="61073D20" w14:textId="77777777" w:rsidR="00935099" w:rsidRDefault="00000000">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Quantity</w:t>
            </w:r>
          </w:p>
        </w:tc>
        <w:tc>
          <w:tcPr>
            <w:tcW w:w="3120" w:type="dxa"/>
            <w:tcMar>
              <w:top w:w="140" w:type="dxa"/>
              <w:left w:w="140" w:type="dxa"/>
              <w:bottom w:w="140" w:type="dxa"/>
              <w:right w:w="140" w:type="dxa"/>
            </w:tcMar>
          </w:tcPr>
          <w:p w14:paraId="6DC0EF0E"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1,380 </w:t>
            </w:r>
            <w:proofErr w:type="spellStart"/>
            <w:r>
              <w:rPr>
                <w:rFonts w:ascii="Times New Roman" w:eastAsia="Times New Roman" w:hAnsi="Times New Roman" w:cs="Times New Roman"/>
                <w:sz w:val="20"/>
                <w:szCs w:val="20"/>
              </w:rPr>
              <w:t>kbd</w:t>
            </w:r>
            <w:proofErr w:type="spellEnd"/>
            <w:r>
              <w:rPr>
                <w:rFonts w:ascii="Times New Roman" w:eastAsia="Times New Roman" w:hAnsi="Times New Roman" w:cs="Times New Roman"/>
                <w:sz w:val="20"/>
                <w:szCs w:val="20"/>
              </w:rPr>
              <w:t xml:space="preserve"> (Quota, 2024)</w:t>
            </w:r>
          </w:p>
        </w:tc>
        <w:tc>
          <w:tcPr>
            <w:tcW w:w="3120" w:type="dxa"/>
            <w:tcMar>
              <w:top w:w="140" w:type="dxa"/>
              <w:left w:w="140" w:type="dxa"/>
              <w:bottom w:w="140" w:type="dxa"/>
              <w:right w:w="140" w:type="dxa"/>
            </w:tcMar>
          </w:tcPr>
          <w:p w14:paraId="1D9FE4A6"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[0,2000] </w:t>
            </w:r>
            <w:proofErr w:type="spellStart"/>
            <w:r>
              <w:rPr>
                <w:rFonts w:ascii="Times New Roman" w:eastAsia="Times New Roman" w:hAnsi="Times New Roman" w:cs="Times New Roman"/>
                <w:sz w:val="20"/>
                <w:szCs w:val="20"/>
              </w:rPr>
              <w:t>kbd</w:t>
            </w:r>
            <w:proofErr w:type="spellEnd"/>
          </w:p>
        </w:tc>
      </w:tr>
      <w:tr w:rsidR="00935099" w14:paraId="4E211C4B" w14:textId="77777777">
        <w:trPr>
          <w:tblHeader/>
        </w:trPr>
        <w:tc>
          <w:tcPr>
            <w:tcW w:w="3120" w:type="dxa"/>
            <w:tcMar>
              <w:top w:w="140" w:type="dxa"/>
              <w:left w:w="140" w:type="dxa"/>
              <w:bottom w:w="140" w:type="dxa"/>
              <w:right w:w="140" w:type="dxa"/>
            </w:tcMar>
          </w:tcPr>
          <w:p w14:paraId="770263FF" w14:textId="77777777" w:rsidR="00935099" w:rsidRDefault="00000000">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Cost</w:t>
            </w:r>
          </w:p>
        </w:tc>
        <w:tc>
          <w:tcPr>
            <w:tcW w:w="3120" w:type="dxa"/>
            <w:tcMar>
              <w:top w:w="140" w:type="dxa"/>
              <w:left w:w="140" w:type="dxa"/>
              <w:bottom w:w="140" w:type="dxa"/>
              <w:right w:w="140" w:type="dxa"/>
            </w:tcMar>
          </w:tcPr>
          <w:p w14:paraId="31C31E41"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$48 per barrel</w:t>
            </w:r>
          </w:p>
        </w:tc>
        <w:tc>
          <w:tcPr>
            <w:tcW w:w="3120" w:type="dxa"/>
            <w:tcMar>
              <w:top w:w="140" w:type="dxa"/>
              <w:left w:w="140" w:type="dxa"/>
              <w:bottom w:w="140" w:type="dxa"/>
              <w:right w:w="140" w:type="dxa"/>
            </w:tcMar>
          </w:tcPr>
          <w:p w14:paraId="256C7DC1"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$48 per barrel</w:t>
            </w:r>
          </w:p>
        </w:tc>
      </w:tr>
      <w:tr w:rsidR="00935099" w14:paraId="02F08932" w14:textId="77777777">
        <w:trPr>
          <w:tblHeader/>
        </w:trPr>
        <w:tc>
          <w:tcPr>
            <w:tcW w:w="3120" w:type="dxa"/>
            <w:tcMar>
              <w:top w:w="140" w:type="dxa"/>
              <w:left w:w="140" w:type="dxa"/>
              <w:bottom w:w="140" w:type="dxa"/>
              <w:right w:w="140" w:type="dxa"/>
            </w:tcMar>
          </w:tcPr>
          <w:p w14:paraId="67475883" w14:textId="77777777" w:rsidR="00935099" w:rsidRDefault="00000000">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Price</w:t>
            </w:r>
          </w:p>
        </w:tc>
        <w:tc>
          <w:tcPr>
            <w:tcW w:w="3120" w:type="dxa"/>
            <w:tcMar>
              <w:top w:w="140" w:type="dxa"/>
              <w:left w:w="140" w:type="dxa"/>
              <w:bottom w:w="140" w:type="dxa"/>
              <w:right w:w="140" w:type="dxa"/>
            </w:tcMar>
          </w:tcPr>
          <w:p w14:paraId="371B8FAD"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$80 (Recent Oil price)</w:t>
            </w:r>
          </w:p>
        </w:tc>
        <w:tc>
          <w:tcPr>
            <w:tcW w:w="3120" w:type="dxa"/>
            <w:tcMar>
              <w:top w:w="140" w:type="dxa"/>
              <w:left w:w="140" w:type="dxa"/>
              <w:bottom w:w="140" w:type="dxa"/>
              <w:right w:w="140" w:type="dxa"/>
            </w:tcMar>
          </w:tcPr>
          <w:p w14:paraId="3763C3E1"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$194.3637 -$0.0928 * Production</w:t>
            </w:r>
          </w:p>
          <w:p w14:paraId="095E5506" w14:textId="77777777" w:rsidR="00935099" w:rsidRDefault="00935099">
            <w:pPr>
              <w:widowControl w:val="0"/>
              <w:spacing w:line="360" w:lineRule="auto"/>
              <w:rPr>
                <w:rFonts w:ascii="Times New Roman" w:eastAsia="Times New Roman" w:hAnsi="Times New Roman" w:cs="Times New Roman"/>
                <w:sz w:val="20"/>
                <w:szCs w:val="20"/>
              </w:rPr>
            </w:pPr>
          </w:p>
        </w:tc>
      </w:tr>
    </w:tbl>
    <w:p w14:paraId="60CBF79D" w14:textId="77777777" w:rsidR="009350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 Data for Calculating Profit on Occasions Nigeria Follow OPEC and Deviate from OPEC.</w:t>
      </w:r>
    </w:p>
    <w:p w14:paraId="0BE72193"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Data Source of Cost: Punch. (2024). "Nigeria’s $48 per barrel oil production cost, global highest- </w:t>
      </w:r>
      <w:proofErr w:type="spellStart"/>
      <w:r>
        <w:rPr>
          <w:rFonts w:ascii="Times New Roman" w:eastAsia="Times New Roman" w:hAnsi="Times New Roman" w:cs="Times New Roman"/>
          <w:sz w:val="24"/>
          <w:szCs w:val="24"/>
        </w:rPr>
        <w:t>Faleke</w:t>
      </w:r>
      <w:proofErr w:type="spellEnd"/>
      <w:r>
        <w:rPr>
          <w:rFonts w:ascii="Times New Roman" w:eastAsia="Times New Roman" w:hAnsi="Times New Roman" w:cs="Times New Roman"/>
          <w:sz w:val="24"/>
          <w:szCs w:val="24"/>
        </w:rPr>
        <w:t>”. Accessed June 21, 2024.</w:t>
      </w:r>
    </w:p>
    <w:p w14:paraId="3CFFBF39"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Date Source of Quota: OPEC. (2024). Production table - 35th ONOMM.</w:t>
      </w:r>
    </w:p>
    <w:p w14:paraId="3A57B7BD"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Data Source </w:t>
      </w:r>
      <w:proofErr w:type="gramStart"/>
      <w:r>
        <w:rPr>
          <w:rFonts w:ascii="Times New Roman" w:eastAsia="Times New Roman" w:hAnsi="Times New Roman" w:cs="Times New Roman"/>
          <w:sz w:val="24"/>
          <w:szCs w:val="24"/>
        </w:rPr>
        <w:t>of  Recent</w:t>
      </w:r>
      <w:proofErr w:type="gramEnd"/>
      <w:r>
        <w:rPr>
          <w:rFonts w:ascii="Times New Roman" w:eastAsia="Times New Roman" w:hAnsi="Times New Roman" w:cs="Times New Roman"/>
          <w:sz w:val="24"/>
          <w:szCs w:val="24"/>
        </w:rPr>
        <w:t xml:space="preserve"> Oil Price: Crude Oil Price Today. “WTI Crude Price”. https://oilprice.com/. Accessed June 10, 2024.</w:t>
      </w:r>
    </w:p>
    <w:p w14:paraId="523092D1" w14:textId="77777777" w:rsidR="009350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263E300" wp14:editId="2D086945">
            <wp:extent cx="5943600" cy="32766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3276600"/>
                    </a:xfrm>
                    <a:prstGeom prst="rect">
                      <a:avLst/>
                    </a:prstGeom>
                    <a:ln/>
                  </pic:spPr>
                </pic:pic>
              </a:graphicData>
            </a:graphic>
          </wp:inline>
        </w:drawing>
      </w:r>
    </w:p>
    <w:p w14:paraId="2C7D4EDE" w14:textId="77777777" w:rsidR="009350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4. Profit Comparison on Occasions Nigeria Follow OPEC and Deviate from OPEC.</w:t>
      </w:r>
    </w:p>
    <w:p w14:paraId="5E47668D"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Calculated and Plotted by Python, utilizing data in Table 2.</w:t>
      </w:r>
    </w:p>
    <w:p w14:paraId="74360922"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Code see Appendix 3.</w:t>
      </w:r>
    </w:p>
    <w:p w14:paraId="58095C5B" w14:textId="77777777" w:rsidR="00935099" w:rsidRDefault="00935099">
      <w:pPr>
        <w:spacing w:line="360" w:lineRule="auto"/>
        <w:rPr>
          <w:rFonts w:ascii="Times New Roman" w:eastAsia="Times New Roman" w:hAnsi="Times New Roman" w:cs="Times New Roman"/>
          <w:b/>
          <w:sz w:val="24"/>
          <w:szCs w:val="24"/>
        </w:rPr>
      </w:pPr>
    </w:p>
    <w:p w14:paraId="7A28E466" w14:textId="77777777" w:rsidR="00935099" w:rsidRDefault="00935099">
      <w:pPr>
        <w:spacing w:line="360" w:lineRule="auto"/>
        <w:rPr>
          <w:rFonts w:ascii="Times New Roman" w:eastAsia="Times New Roman" w:hAnsi="Times New Roman" w:cs="Times New Roman"/>
          <w:b/>
          <w:sz w:val="24"/>
          <w:szCs w:val="24"/>
        </w:rPr>
      </w:pPr>
    </w:p>
    <w:p w14:paraId="0DCF18FD" w14:textId="77777777" w:rsidR="009350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Concerns Over Deviation and Economic Determinants for Nigeria's Production Decisions</w:t>
      </w:r>
    </w:p>
    <w:p w14:paraId="5CFE6605"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 potential short-term financial gains from deviating from OPEC quotas, Nigeria faces significant long-term concerns that may outweigh these benefits. Continued deviation could strain Nigeria's relationships with other OPEC members and international oil markets, leading to reputational damage and potential market backlash. Furthermore, prioritizing immediate profits over sustainable production practices risks depleting Nigeria's oil reserves faster than planned, jeopardizing its long-term economic stability. Additionally, the volatility caused by erratic production levels could undermine investor confidence in Nigeria's oil industry, hindering future investment and development opportunities.</w:t>
      </w:r>
    </w:p>
    <w:p w14:paraId="269CABEE" w14:textId="77777777" w:rsidR="00935099" w:rsidRDefault="00935099">
      <w:pPr>
        <w:spacing w:line="360" w:lineRule="auto"/>
        <w:rPr>
          <w:rFonts w:ascii="Times New Roman" w:eastAsia="Times New Roman" w:hAnsi="Times New Roman" w:cs="Times New Roman"/>
          <w:sz w:val="24"/>
          <w:szCs w:val="24"/>
        </w:rPr>
      </w:pPr>
    </w:p>
    <w:p w14:paraId="637C8254"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the economic conditions under which Nigeria might ignore the long-term concerns and consider continuing its deviation from OPEC quotas, it is crucial to analyze the relationship between deviation and key macroeconomic indicators: GDP per capita, fiscal deficit </w:t>
      </w:r>
      <w:r>
        <w:rPr>
          <w:rFonts w:ascii="Times New Roman" w:eastAsia="Times New Roman" w:hAnsi="Times New Roman" w:cs="Times New Roman"/>
          <w:sz w:val="24"/>
          <w:szCs w:val="24"/>
        </w:rPr>
        <w:lastRenderedPageBreak/>
        <w:t>as a percentage of GDP, and OPEC oil prices. These indicators were selected due to their comprehensive representation of the economic pressures and incentives influencing Nigeria's production decisions.</w:t>
      </w:r>
    </w:p>
    <w:p w14:paraId="3AA0CB8C" w14:textId="77777777" w:rsidR="00935099" w:rsidRDefault="00935099">
      <w:pPr>
        <w:spacing w:line="360" w:lineRule="auto"/>
        <w:rPr>
          <w:rFonts w:ascii="Times New Roman" w:eastAsia="Times New Roman" w:hAnsi="Times New Roman" w:cs="Times New Roman"/>
          <w:sz w:val="24"/>
          <w:szCs w:val="24"/>
        </w:rPr>
      </w:pPr>
    </w:p>
    <w:p w14:paraId="45AD9D70"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Firstly, GDP per capita is an essential measure reflecting the average economic output per person and serves as a general indicator of economic health and living standards. A higher GDP per capita suggests a more robust economy, potentially reducing the need for immediate revenue boosts from increased oil production. Conversely, a lower GDP per capita might pressure the government to seek additional revenues through overproduction. Secondly, the fiscal deficit as a percentage of GDP indicates the gap between government revenues and expenditures. A larger fiscal deficit, expressed in negative values, signifies greater financial stress, possibly compelling Nigeria to deviate from OPEC quotas to generate more revenue. Understanding this relationship helps gauge the extent to which fiscal pressures influence production decisions. Lastly, OPEC oil prices represent the average oil prices in the global oil market, which directly impact the revenue Nigeria can earn from its oil exports. Higher oil prices might reduce the incentive to overproduce, as adequate revenue can be generated even with lower production levels. Conversely, lower oil prices could drive Nigeria to exceed its production quota to compensate for reduced per-barrel income.</w:t>
      </w:r>
    </w:p>
    <w:p w14:paraId="307DBAE3" w14:textId="77777777" w:rsidR="00935099" w:rsidRDefault="00935099">
      <w:pPr>
        <w:spacing w:line="360" w:lineRule="auto"/>
        <w:rPr>
          <w:rFonts w:ascii="Times New Roman" w:eastAsia="Times New Roman" w:hAnsi="Times New Roman" w:cs="Times New Roman"/>
          <w:sz w:val="24"/>
          <w:szCs w:val="24"/>
        </w:rPr>
      </w:pPr>
    </w:p>
    <w:p w14:paraId="62777134"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quantify these relationships, an Ordinary Least Squares (OLS) regression analysis was conducted using historical data obtained from the World Bank and OPEC from 2017 to 2022 (Table 3).  The regression analysis demonstrates a strong positive correlation between the fiscal deficit and deviation (Fig. 6). Given that the fiscal deficit is expressed in negative values, this result implies that the more severe the fiscal deficit, the greater Nigeria’s deviation through underproduction might be. This finding underscores the significant influence of fiscal stress on Nigeria's decision to deviate from OPEC quotas. Additionally, there is a strong negative correlation between OPEC oil prices and deviation (Fig. 7). This suggests that higher oil prices reduce the likelihood of deviation, as Nigeria can achieve sufficient revenue without increasing production. In contrast, lower oil prices may prompt overproduction to maintain revenue levels. Furthermore, the regression indicates a weak positive correlation between </w:t>
      </w:r>
      <w:proofErr w:type="gramStart"/>
      <w:r>
        <w:rPr>
          <w:rFonts w:ascii="Times New Roman" w:eastAsia="Times New Roman" w:hAnsi="Times New Roman" w:cs="Times New Roman"/>
          <w:sz w:val="24"/>
          <w:szCs w:val="24"/>
        </w:rPr>
        <w:t>GDP</w:t>
      </w:r>
      <w:proofErr w:type="gramEnd"/>
      <w:r>
        <w:rPr>
          <w:rFonts w:ascii="Times New Roman" w:eastAsia="Times New Roman" w:hAnsi="Times New Roman" w:cs="Times New Roman"/>
          <w:sz w:val="24"/>
          <w:szCs w:val="24"/>
        </w:rPr>
        <w:t xml:space="preserve"> per capita and deviation (Fig. 5). This implies that higher GDP per capita slightly increases the likelihood of </w:t>
      </w:r>
      <w:r>
        <w:rPr>
          <w:rFonts w:ascii="Times New Roman" w:eastAsia="Times New Roman" w:hAnsi="Times New Roman" w:cs="Times New Roman"/>
          <w:sz w:val="24"/>
          <w:szCs w:val="24"/>
        </w:rPr>
        <w:lastRenderedPageBreak/>
        <w:t>overproduction, as a stronger economy might support more aggressive production strategies to capitalize on higher revenues. However, it is important to note that the accuracy of these correlations may be limited by the available data. Specifically, there is a 10-year period during which no quota was assigned to Nigeria. This limitation may affect the precision of the regression results and the strength of the observed correlations.</w:t>
      </w:r>
    </w:p>
    <w:p w14:paraId="1B3EB075" w14:textId="77777777" w:rsidR="00935099" w:rsidRDefault="00935099">
      <w:pPr>
        <w:spacing w:line="360" w:lineRule="auto"/>
        <w:rPr>
          <w:rFonts w:ascii="Times New Roman" w:eastAsia="Times New Roman" w:hAnsi="Times New Roman" w:cs="Times New Roman"/>
          <w:sz w:val="24"/>
          <w:szCs w:val="24"/>
        </w:rPr>
      </w:pPr>
    </w:p>
    <w:p w14:paraId="4F0446CE"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these results, Nigeria’s fiscal deficit emerges as the most significant factor influencing its decision to deviate from OPEC quotas. In times of severe fiscal deficits, the financial pressures may compel Nigeria to underproduce, even at the risk of long-term economic and relational consequences within OPEC. Conversely, higher oil prices and a stronger economy (as indicated by GDP per capita) may reduce the likelihood of deviation, aligning Nigeria’s production levels more closely with OPEC’s quotas. Integrating these insights with the potential short-term financial benefits of deviation elucidates that Nigeria’s production decisions are heavily influenced by its macroeconomic environment. Balancing immediate revenue needs with long-term sustainability and market relationships will be crucial for Nigeria as it navigates its economic challenges.</w:t>
      </w:r>
    </w:p>
    <w:p w14:paraId="721D1F8E" w14:textId="77777777" w:rsidR="00935099" w:rsidRDefault="00000000">
      <w:pPr>
        <w:spacing w:line="360" w:lineRule="auto"/>
        <w:rPr>
          <w:rFonts w:ascii="Times New Roman" w:eastAsia="Times New Roman" w:hAnsi="Times New Roman" w:cs="Times New Roman"/>
          <w:sz w:val="24"/>
          <w:szCs w:val="24"/>
        </w:rPr>
      </w:pPr>
      <w:r>
        <w:br w:type="page"/>
      </w:r>
    </w:p>
    <w:p w14:paraId="625078CE" w14:textId="77777777" w:rsidR="00935099" w:rsidRDefault="00935099">
      <w:pPr>
        <w:spacing w:line="360" w:lineRule="auto"/>
        <w:rPr>
          <w:rFonts w:ascii="Times New Roman" w:eastAsia="Times New Roman" w:hAnsi="Times New Roman" w:cs="Times New Roman"/>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35099" w14:paraId="2E58D3CF" w14:textId="77777777">
        <w:tc>
          <w:tcPr>
            <w:tcW w:w="1872" w:type="dxa"/>
            <w:shd w:val="clear" w:color="auto" w:fill="auto"/>
            <w:tcMar>
              <w:top w:w="100" w:type="dxa"/>
              <w:left w:w="100" w:type="dxa"/>
              <w:bottom w:w="100" w:type="dxa"/>
              <w:right w:w="100" w:type="dxa"/>
            </w:tcMar>
          </w:tcPr>
          <w:p w14:paraId="4437582B"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Year</w:t>
            </w:r>
          </w:p>
        </w:tc>
        <w:tc>
          <w:tcPr>
            <w:tcW w:w="1872" w:type="dxa"/>
            <w:shd w:val="clear" w:color="auto" w:fill="auto"/>
            <w:tcMar>
              <w:top w:w="100" w:type="dxa"/>
              <w:left w:w="100" w:type="dxa"/>
              <w:bottom w:w="100" w:type="dxa"/>
              <w:right w:w="100" w:type="dxa"/>
            </w:tcMar>
          </w:tcPr>
          <w:p w14:paraId="1A3E4197"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Deviation</w:t>
            </w:r>
          </w:p>
        </w:tc>
        <w:tc>
          <w:tcPr>
            <w:tcW w:w="1872" w:type="dxa"/>
            <w:shd w:val="clear" w:color="auto" w:fill="auto"/>
            <w:tcMar>
              <w:top w:w="100" w:type="dxa"/>
              <w:left w:w="100" w:type="dxa"/>
              <w:bottom w:w="100" w:type="dxa"/>
              <w:right w:w="100" w:type="dxa"/>
            </w:tcMar>
          </w:tcPr>
          <w:p w14:paraId="6166FAC5"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GDP per Capita</w:t>
            </w:r>
          </w:p>
        </w:tc>
        <w:tc>
          <w:tcPr>
            <w:tcW w:w="1872" w:type="dxa"/>
            <w:shd w:val="clear" w:color="auto" w:fill="auto"/>
            <w:tcMar>
              <w:top w:w="100" w:type="dxa"/>
              <w:left w:w="100" w:type="dxa"/>
              <w:bottom w:w="100" w:type="dxa"/>
              <w:right w:w="100" w:type="dxa"/>
            </w:tcMar>
          </w:tcPr>
          <w:p w14:paraId="46AF4B41"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Fiscal Deficit in GDP</w:t>
            </w:r>
          </w:p>
        </w:tc>
        <w:tc>
          <w:tcPr>
            <w:tcW w:w="1872" w:type="dxa"/>
            <w:shd w:val="clear" w:color="auto" w:fill="auto"/>
            <w:tcMar>
              <w:top w:w="100" w:type="dxa"/>
              <w:left w:w="100" w:type="dxa"/>
              <w:bottom w:w="100" w:type="dxa"/>
              <w:right w:w="100" w:type="dxa"/>
            </w:tcMar>
          </w:tcPr>
          <w:p w14:paraId="4DE6E7D6"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OPEC oil price</w:t>
            </w:r>
          </w:p>
        </w:tc>
      </w:tr>
      <w:tr w:rsidR="00935099" w14:paraId="4E424715" w14:textId="77777777">
        <w:tc>
          <w:tcPr>
            <w:tcW w:w="1872" w:type="dxa"/>
            <w:shd w:val="clear" w:color="auto" w:fill="auto"/>
            <w:tcMar>
              <w:top w:w="100" w:type="dxa"/>
              <w:left w:w="100" w:type="dxa"/>
              <w:bottom w:w="100" w:type="dxa"/>
              <w:right w:w="100" w:type="dxa"/>
            </w:tcMar>
          </w:tcPr>
          <w:p w14:paraId="20C28897"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2017</w:t>
            </w:r>
          </w:p>
        </w:tc>
        <w:tc>
          <w:tcPr>
            <w:tcW w:w="1872" w:type="dxa"/>
            <w:shd w:val="clear" w:color="auto" w:fill="auto"/>
            <w:tcMar>
              <w:top w:w="100" w:type="dxa"/>
              <w:left w:w="100" w:type="dxa"/>
              <w:bottom w:w="100" w:type="dxa"/>
              <w:right w:w="100" w:type="dxa"/>
            </w:tcMar>
          </w:tcPr>
          <w:p w14:paraId="61FEBAE8"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-149</w:t>
            </w:r>
          </w:p>
        </w:tc>
        <w:tc>
          <w:tcPr>
            <w:tcW w:w="1872" w:type="dxa"/>
            <w:shd w:val="clear" w:color="auto" w:fill="auto"/>
            <w:tcMar>
              <w:top w:w="100" w:type="dxa"/>
              <w:left w:w="100" w:type="dxa"/>
              <w:bottom w:w="100" w:type="dxa"/>
              <w:right w:w="100" w:type="dxa"/>
            </w:tcMar>
          </w:tcPr>
          <w:p w14:paraId="04553D03"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1941.9</w:t>
            </w:r>
          </w:p>
        </w:tc>
        <w:tc>
          <w:tcPr>
            <w:tcW w:w="1872" w:type="dxa"/>
            <w:shd w:val="clear" w:color="auto" w:fill="auto"/>
            <w:tcMar>
              <w:top w:w="100" w:type="dxa"/>
              <w:left w:w="100" w:type="dxa"/>
              <w:bottom w:w="100" w:type="dxa"/>
              <w:right w:w="100" w:type="dxa"/>
            </w:tcMar>
          </w:tcPr>
          <w:p w14:paraId="551250B0"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1872" w:type="dxa"/>
            <w:shd w:val="clear" w:color="auto" w:fill="auto"/>
            <w:tcMar>
              <w:top w:w="100" w:type="dxa"/>
              <w:left w:w="100" w:type="dxa"/>
              <w:bottom w:w="100" w:type="dxa"/>
              <w:right w:w="100" w:type="dxa"/>
            </w:tcMar>
          </w:tcPr>
          <w:p w14:paraId="3AAE5D69"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52.43</w:t>
            </w:r>
          </w:p>
        </w:tc>
      </w:tr>
      <w:tr w:rsidR="00935099" w14:paraId="078B9DA9" w14:textId="77777777">
        <w:tc>
          <w:tcPr>
            <w:tcW w:w="1872" w:type="dxa"/>
            <w:shd w:val="clear" w:color="auto" w:fill="auto"/>
            <w:tcMar>
              <w:top w:w="100" w:type="dxa"/>
              <w:left w:w="100" w:type="dxa"/>
              <w:bottom w:w="100" w:type="dxa"/>
              <w:right w:w="100" w:type="dxa"/>
            </w:tcMar>
          </w:tcPr>
          <w:p w14:paraId="5FADC479"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2018</w:t>
            </w:r>
          </w:p>
        </w:tc>
        <w:tc>
          <w:tcPr>
            <w:tcW w:w="1872" w:type="dxa"/>
            <w:shd w:val="clear" w:color="auto" w:fill="auto"/>
            <w:tcMar>
              <w:top w:w="100" w:type="dxa"/>
              <w:left w:w="100" w:type="dxa"/>
              <w:bottom w:w="100" w:type="dxa"/>
              <w:right w:w="100" w:type="dxa"/>
            </w:tcMar>
          </w:tcPr>
          <w:p w14:paraId="2857399D"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-83</w:t>
            </w:r>
          </w:p>
        </w:tc>
        <w:tc>
          <w:tcPr>
            <w:tcW w:w="1872" w:type="dxa"/>
            <w:shd w:val="clear" w:color="auto" w:fill="auto"/>
            <w:tcMar>
              <w:top w:w="100" w:type="dxa"/>
              <w:left w:w="100" w:type="dxa"/>
              <w:bottom w:w="100" w:type="dxa"/>
              <w:right w:w="100" w:type="dxa"/>
            </w:tcMar>
          </w:tcPr>
          <w:p w14:paraId="354A05D7"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2125.8</w:t>
            </w:r>
          </w:p>
        </w:tc>
        <w:tc>
          <w:tcPr>
            <w:tcW w:w="1872" w:type="dxa"/>
            <w:shd w:val="clear" w:color="auto" w:fill="auto"/>
            <w:tcMar>
              <w:top w:w="100" w:type="dxa"/>
              <w:left w:w="100" w:type="dxa"/>
              <w:bottom w:w="100" w:type="dxa"/>
              <w:right w:w="100" w:type="dxa"/>
            </w:tcMar>
          </w:tcPr>
          <w:p w14:paraId="73CEDFB8"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1872" w:type="dxa"/>
            <w:shd w:val="clear" w:color="auto" w:fill="auto"/>
            <w:tcMar>
              <w:top w:w="100" w:type="dxa"/>
              <w:left w:w="100" w:type="dxa"/>
              <w:bottom w:w="100" w:type="dxa"/>
              <w:right w:w="100" w:type="dxa"/>
            </w:tcMar>
          </w:tcPr>
          <w:p w14:paraId="62699525"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69.78</w:t>
            </w:r>
          </w:p>
        </w:tc>
      </w:tr>
      <w:tr w:rsidR="00935099" w14:paraId="6A3FD577" w14:textId="77777777">
        <w:tc>
          <w:tcPr>
            <w:tcW w:w="1872" w:type="dxa"/>
            <w:shd w:val="clear" w:color="auto" w:fill="auto"/>
            <w:tcMar>
              <w:top w:w="100" w:type="dxa"/>
              <w:left w:w="100" w:type="dxa"/>
              <w:bottom w:w="100" w:type="dxa"/>
              <w:right w:w="100" w:type="dxa"/>
            </w:tcMar>
          </w:tcPr>
          <w:p w14:paraId="122C217B"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2019</w:t>
            </w:r>
          </w:p>
        </w:tc>
        <w:tc>
          <w:tcPr>
            <w:tcW w:w="1872" w:type="dxa"/>
            <w:shd w:val="clear" w:color="auto" w:fill="auto"/>
            <w:tcMar>
              <w:top w:w="100" w:type="dxa"/>
              <w:left w:w="100" w:type="dxa"/>
              <w:bottom w:w="100" w:type="dxa"/>
              <w:right w:w="100" w:type="dxa"/>
            </w:tcMar>
          </w:tcPr>
          <w:p w14:paraId="420D314B"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1872" w:type="dxa"/>
            <w:shd w:val="clear" w:color="auto" w:fill="auto"/>
            <w:tcMar>
              <w:top w:w="100" w:type="dxa"/>
              <w:left w:w="100" w:type="dxa"/>
              <w:bottom w:w="100" w:type="dxa"/>
              <w:right w:w="100" w:type="dxa"/>
            </w:tcMar>
          </w:tcPr>
          <w:p w14:paraId="0F28DA46"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2334.0</w:t>
            </w:r>
          </w:p>
        </w:tc>
        <w:tc>
          <w:tcPr>
            <w:tcW w:w="1872" w:type="dxa"/>
            <w:shd w:val="clear" w:color="auto" w:fill="auto"/>
            <w:tcMar>
              <w:top w:w="100" w:type="dxa"/>
              <w:left w:w="100" w:type="dxa"/>
              <w:bottom w:w="100" w:type="dxa"/>
              <w:right w:w="100" w:type="dxa"/>
            </w:tcMar>
          </w:tcPr>
          <w:p w14:paraId="2D4A629B"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872" w:type="dxa"/>
            <w:shd w:val="clear" w:color="auto" w:fill="auto"/>
            <w:tcMar>
              <w:top w:w="100" w:type="dxa"/>
              <w:left w:w="100" w:type="dxa"/>
              <w:bottom w:w="100" w:type="dxa"/>
              <w:right w:w="100" w:type="dxa"/>
            </w:tcMar>
          </w:tcPr>
          <w:p w14:paraId="19B5B079"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64.04</w:t>
            </w:r>
          </w:p>
        </w:tc>
      </w:tr>
      <w:tr w:rsidR="00935099" w14:paraId="467E0103" w14:textId="77777777">
        <w:tc>
          <w:tcPr>
            <w:tcW w:w="1872" w:type="dxa"/>
            <w:shd w:val="clear" w:color="auto" w:fill="auto"/>
            <w:tcMar>
              <w:top w:w="100" w:type="dxa"/>
              <w:left w:w="100" w:type="dxa"/>
              <w:bottom w:w="100" w:type="dxa"/>
              <w:right w:w="100" w:type="dxa"/>
            </w:tcMar>
          </w:tcPr>
          <w:p w14:paraId="2DED2952"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2020</w:t>
            </w:r>
          </w:p>
        </w:tc>
        <w:tc>
          <w:tcPr>
            <w:tcW w:w="1872" w:type="dxa"/>
            <w:shd w:val="clear" w:color="auto" w:fill="auto"/>
            <w:tcMar>
              <w:top w:w="100" w:type="dxa"/>
              <w:left w:w="100" w:type="dxa"/>
              <w:bottom w:w="100" w:type="dxa"/>
              <w:right w:w="100" w:type="dxa"/>
            </w:tcMar>
          </w:tcPr>
          <w:p w14:paraId="7E5708A0"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81</w:t>
            </w:r>
          </w:p>
        </w:tc>
        <w:tc>
          <w:tcPr>
            <w:tcW w:w="1872" w:type="dxa"/>
            <w:shd w:val="clear" w:color="auto" w:fill="auto"/>
            <w:tcMar>
              <w:top w:w="100" w:type="dxa"/>
              <w:left w:w="100" w:type="dxa"/>
              <w:bottom w:w="100" w:type="dxa"/>
              <w:right w:w="100" w:type="dxa"/>
            </w:tcMar>
          </w:tcPr>
          <w:p w14:paraId="6BF2DA28"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2074.6</w:t>
            </w:r>
          </w:p>
        </w:tc>
        <w:tc>
          <w:tcPr>
            <w:tcW w:w="1872" w:type="dxa"/>
            <w:shd w:val="clear" w:color="auto" w:fill="auto"/>
            <w:tcMar>
              <w:top w:w="100" w:type="dxa"/>
              <w:left w:w="100" w:type="dxa"/>
              <w:bottom w:w="100" w:type="dxa"/>
              <w:right w:w="100" w:type="dxa"/>
            </w:tcMar>
          </w:tcPr>
          <w:p w14:paraId="5EA83048"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-5.6</w:t>
            </w:r>
          </w:p>
        </w:tc>
        <w:tc>
          <w:tcPr>
            <w:tcW w:w="1872" w:type="dxa"/>
            <w:shd w:val="clear" w:color="auto" w:fill="auto"/>
            <w:tcMar>
              <w:top w:w="100" w:type="dxa"/>
              <w:left w:w="100" w:type="dxa"/>
              <w:bottom w:w="100" w:type="dxa"/>
              <w:right w:w="100" w:type="dxa"/>
            </w:tcMar>
          </w:tcPr>
          <w:p w14:paraId="75512ED1"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41.47</w:t>
            </w:r>
          </w:p>
        </w:tc>
      </w:tr>
      <w:tr w:rsidR="00935099" w14:paraId="4D2E54CB" w14:textId="77777777">
        <w:tc>
          <w:tcPr>
            <w:tcW w:w="1872" w:type="dxa"/>
            <w:shd w:val="clear" w:color="auto" w:fill="auto"/>
            <w:tcMar>
              <w:top w:w="100" w:type="dxa"/>
              <w:left w:w="100" w:type="dxa"/>
              <w:bottom w:w="100" w:type="dxa"/>
              <w:right w:w="100" w:type="dxa"/>
            </w:tcMar>
          </w:tcPr>
          <w:p w14:paraId="6AF997F2"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2021</w:t>
            </w:r>
          </w:p>
        </w:tc>
        <w:tc>
          <w:tcPr>
            <w:tcW w:w="1872" w:type="dxa"/>
            <w:shd w:val="clear" w:color="auto" w:fill="auto"/>
            <w:tcMar>
              <w:top w:w="100" w:type="dxa"/>
              <w:left w:w="100" w:type="dxa"/>
              <w:bottom w:w="100" w:type="dxa"/>
              <w:right w:w="100" w:type="dxa"/>
            </w:tcMar>
          </w:tcPr>
          <w:p w14:paraId="0447002D"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-360</w:t>
            </w:r>
          </w:p>
        </w:tc>
        <w:tc>
          <w:tcPr>
            <w:tcW w:w="1872" w:type="dxa"/>
            <w:shd w:val="clear" w:color="auto" w:fill="auto"/>
            <w:tcMar>
              <w:top w:w="100" w:type="dxa"/>
              <w:left w:w="100" w:type="dxa"/>
              <w:bottom w:w="100" w:type="dxa"/>
              <w:right w:w="100" w:type="dxa"/>
            </w:tcMar>
          </w:tcPr>
          <w:p w14:paraId="32DE68FC"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2065.8</w:t>
            </w:r>
          </w:p>
        </w:tc>
        <w:tc>
          <w:tcPr>
            <w:tcW w:w="1872" w:type="dxa"/>
            <w:shd w:val="clear" w:color="auto" w:fill="auto"/>
            <w:tcMar>
              <w:top w:w="100" w:type="dxa"/>
              <w:left w:w="100" w:type="dxa"/>
              <w:bottom w:w="100" w:type="dxa"/>
              <w:right w:w="100" w:type="dxa"/>
            </w:tcMar>
          </w:tcPr>
          <w:p w14:paraId="196E4C96"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-5.6</w:t>
            </w:r>
          </w:p>
        </w:tc>
        <w:tc>
          <w:tcPr>
            <w:tcW w:w="1872" w:type="dxa"/>
            <w:shd w:val="clear" w:color="auto" w:fill="auto"/>
            <w:tcMar>
              <w:top w:w="100" w:type="dxa"/>
              <w:left w:w="100" w:type="dxa"/>
              <w:bottom w:w="100" w:type="dxa"/>
              <w:right w:w="100" w:type="dxa"/>
            </w:tcMar>
          </w:tcPr>
          <w:p w14:paraId="377CE372"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41.47</w:t>
            </w:r>
          </w:p>
        </w:tc>
      </w:tr>
      <w:tr w:rsidR="00935099" w14:paraId="4E51F09B" w14:textId="77777777">
        <w:tc>
          <w:tcPr>
            <w:tcW w:w="1872" w:type="dxa"/>
            <w:shd w:val="clear" w:color="auto" w:fill="auto"/>
            <w:tcMar>
              <w:top w:w="100" w:type="dxa"/>
              <w:left w:w="100" w:type="dxa"/>
              <w:bottom w:w="100" w:type="dxa"/>
              <w:right w:w="100" w:type="dxa"/>
            </w:tcMar>
          </w:tcPr>
          <w:p w14:paraId="0577DB6C"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2022</w:t>
            </w:r>
          </w:p>
        </w:tc>
        <w:tc>
          <w:tcPr>
            <w:tcW w:w="1872" w:type="dxa"/>
            <w:shd w:val="clear" w:color="auto" w:fill="auto"/>
            <w:tcMar>
              <w:top w:w="100" w:type="dxa"/>
              <w:left w:w="100" w:type="dxa"/>
              <w:bottom w:w="100" w:type="dxa"/>
              <w:right w:w="100" w:type="dxa"/>
            </w:tcMar>
          </w:tcPr>
          <w:p w14:paraId="62297262"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-604</w:t>
            </w:r>
          </w:p>
        </w:tc>
        <w:tc>
          <w:tcPr>
            <w:tcW w:w="1872" w:type="dxa"/>
            <w:shd w:val="clear" w:color="auto" w:fill="auto"/>
            <w:tcMar>
              <w:top w:w="100" w:type="dxa"/>
              <w:left w:w="100" w:type="dxa"/>
              <w:bottom w:w="100" w:type="dxa"/>
              <w:right w:w="100" w:type="dxa"/>
            </w:tcMar>
          </w:tcPr>
          <w:p w14:paraId="6B16039F"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2162.6</w:t>
            </w:r>
          </w:p>
        </w:tc>
        <w:tc>
          <w:tcPr>
            <w:tcW w:w="1872" w:type="dxa"/>
            <w:shd w:val="clear" w:color="auto" w:fill="auto"/>
            <w:tcMar>
              <w:top w:w="100" w:type="dxa"/>
              <w:left w:w="100" w:type="dxa"/>
              <w:bottom w:w="100" w:type="dxa"/>
              <w:right w:w="100" w:type="dxa"/>
            </w:tcMar>
          </w:tcPr>
          <w:p w14:paraId="4695EBCA"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c>
          <w:tcPr>
            <w:tcW w:w="1872" w:type="dxa"/>
            <w:shd w:val="clear" w:color="auto" w:fill="auto"/>
            <w:tcMar>
              <w:top w:w="100" w:type="dxa"/>
              <w:left w:w="100" w:type="dxa"/>
              <w:bottom w:w="100" w:type="dxa"/>
              <w:right w:w="100" w:type="dxa"/>
            </w:tcMar>
          </w:tcPr>
          <w:p w14:paraId="008375FC"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100.08</w:t>
            </w:r>
          </w:p>
        </w:tc>
      </w:tr>
    </w:tbl>
    <w:p w14:paraId="38883CA8" w14:textId="77777777" w:rsidR="00935099" w:rsidRDefault="00935099">
      <w:pPr>
        <w:spacing w:line="360" w:lineRule="auto"/>
        <w:rPr>
          <w:rFonts w:ascii="Times New Roman" w:eastAsia="Times New Roman" w:hAnsi="Times New Roman" w:cs="Times New Roman"/>
          <w:b/>
          <w:sz w:val="24"/>
          <w:szCs w:val="24"/>
        </w:rPr>
      </w:pPr>
    </w:p>
    <w:p w14:paraId="5D8BCFDF" w14:textId="77777777" w:rsidR="009350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3. Deviation, GDP per Capita, Fiscal Deficit in GDP, OPEC Oil Price in Nigeria from 2017-2022.</w:t>
      </w:r>
    </w:p>
    <w:p w14:paraId="57B28BDB" w14:textId="77777777" w:rsidR="0093509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Data Source of Deviation: Calculated Deviation in Table 1.</w:t>
      </w:r>
    </w:p>
    <w:p w14:paraId="77AC3556" w14:textId="77777777" w:rsidR="0093509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Data Source of GDP per Capita: World Bank. (2022).  “GDP per capita (current US$) - Nigeria”. World Bank Group.</w:t>
      </w:r>
    </w:p>
    <w:p w14:paraId="248709D9" w14:textId="77777777" w:rsidR="0093509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Data Source of Fiscal Deficit in GDP: Trading Economics (2022). “Nigeria Government Budget”. Central Bank of Nigeria.</w:t>
      </w:r>
    </w:p>
    <w:p w14:paraId="6B9188FF" w14:textId="77777777" w:rsidR="0093509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Data Source of OPEC Oil Price: “OPEC Members' crude oil production allocations 2023” from OPEC Secretariat’s Annual Statistical Bulletin.</w:t>
      </w:r>
    </w:p>
    <w:p w14:paraId="49417D32" w14:textId="77777777" w:rsidR="00935099" w:rsidRDefault="00935099">
      <w:pPr>
        <w:spacing w:line="360" w:lineRule="auto"/>
        <w:ind w:firstLine="720"/>
        <w:rPr>
          <w:rFonts w:ascii="Times New Roman" w:eastAsia="Times New Roman" w:hAnsi="Times New Roman" w:cs="Times New Roman"/>
          <w:sz w:val="24"/>
          <w:szCs w:val="24"/>
        </w:rPr>
      </w:pPr>
    </w:p>
    <w:p w14:paraId="706CC9D8" w14:textId="77777777" w:rsidR="00935099" w:rsidRDefault="00000000">
      <w:pPr>
        <w:spacing w:line="360" w:lineRule="auto"/>
        <w:ind w:firstLine="720"/>
        <w:rPr>
          <w:rFonts w:ascii="Times New Roman" w:eastAsia="Times New Roman" w:hAnsi="Times New Roman" w:cs="Times New Roman"/>
          <w:sz w:val="24"/>
          <w:szCs w:val="24"/>
        </w:rPr>
      </w:pPr>
      <w:r>
        <w:br w:type="page"/>
      </w:r>
    </w:p>
    <w:p w14:paraId="188845C7"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6BB3B15" wp14:editId="47D66540">
            <wp:extent cx="1904195" cy="132304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904195" cy="132304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6F7332D" wp14:editId="5473008A">
            <wp:extent cx="1900238" cy="134600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00238" cy="1346002"/>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AE89B01" wp14:editId="288F4C48">
            <wp:extent cx="1948797" cy="138205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948797" cy="1382055"/>
                    </a:xfrm>
                    <a:prstGeom prst="rect">
                      <a:avLst/>
                    </a:prstGeom>
                    <a:ln/>
                  </pic:spPr>
                </pic:pic>
              </a:graphicData>
            </a:graphic>
          </wp:inline>
        </w:drawing>
      </w:r>
    </w:p>
    <w:p w14:paraId="3EE9A2C2"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C6E349C" wp14:editId="4AE4FEF7">
            <wp:extent cx="5943600" cy="3683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3683000"/>
                    </a:xfrm>
                    <a:prstGeom prst="rect">
                      <a:avLst/>
                    </a:prstGeom>
                    <a:ln/>
                  </pic:spPr>
                </pic:pic>
              </a:graphicData>
            </a:graphic>
          </wp:inline>
        </w:drawing>
      </w:r>
    </w:p>
    <w:p w14:paraId="2415C08C" w14:textId="77777777" w:rsidR="009350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5.6.7. OLS Regression between Deviation and GDP per Capita, Fiscal Deficit in GDP, OPEC Oil Price.</w:t>
      </w:r>
    </w:p>
    <w:p w14:paraId="71888D0E"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Analyzed and </w:t>
      </w:r>
      <w:proofErr w:type="gramStart"/>
      <w:r>
        <w:rPr>
          <w:rFonts w:ascii="Times New Roman" w:eastAsia="Times New Roman" w:hAnsi="Times New Roman" w:cs="Times New Roman"/>
          <w:sz w:val="24"/>
          <w:szCs w:val="24"/>
        </w:rPr>
        <w:t>Plotted</w:t>
      </w:r>
      <w:proofErr w:type="gramEnd"/>
      <w:r>
        <w:rPr>
          <w:rFonts w:ascii="Times New Roman" w:eastAsia="Times New Roman" w:hAnsi="Times New Roman" w:cs="Times New Roman"/>
          <w:sz w:val="24"/>
          <w:szCs w:val="24"/>
        </w:rPr>
        <w:t xml:space="preserve"> by OLS Regression model from Python’s “</w:t>
      </w:r>
      <w:proofErr w:type="spellStart"/>
      <w:r>
        <w:rPr>
          <w:rFonts w:ascii="Times New Roman" w:eastAsia="Times New Roman" w:hAnsi="Times New Roman" w:cs="Times New Roman"/>
          <w:sz w:val="24"/>
          <w:szCs w:val="24"/>
        </w:rPr>
        <w:t>statsmodels.formula.api</w:t>
      </w:r>
      <w:proofErr w:type="spellEnd"/>
      <w:r>
        <w:rPr>
          <w:rFonts w:ascii="Times New Roman" w:eastAsia="Times New Roman" w:hAnsi="Times New Roman" w:cs="Times New Roman"/>
          <w:sz w:val="24"/>
          <w:szCs w:val="24"/>
        </w:rPr>
        <w:t>” interface, utilizing Data in Table 3.</w:t>
      </w:r>
    </w:p>
    <w:p w14:paraId="1E9835E5"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0584392" w14:textId="77777777" w:rsidR="00935099" w:rsidRDefault="00935099">
      <w:pPr>
        <w:spacing w:line="360" w:lineRule="auto"/>
        <w:rPr>
          <w:rFonts w:ascii="Times New Roman" w:eastAsia="Times New Roman" w:hAnsi="Times New Roman" w:cs="Times New Roman"/>
          <w:sz w:val="24"/>
          <w:szCs w:val="24"/>
        </w:rPr>
      </w:pPr>
    </w:p>
    <w:p w14:paraId="6525066A" w14:textId="77777777" w:rsidR="00935099" w:rsidRDefault="00000000">
      <w:pPr>
        <w:spacing w:line="360" w:lineRule="auto"/>
        <w:rPr>
          <w:rFonts w:ascii="Times New Roman" w:eastAsia="Times New Roman" w:hAnsi="Times New Roman" w:cs="Times New Roman"/>
          <w:b/>
          <w:sz w:val="24"/>
          <w:szCs w:val="24"/>
        </w:rPr>
      </w:pPr>
      <w:r>
        <w:br w:type="page"/>
      </w:r>
    </w:p>
    <w:p w14:paraId="5873EA32"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Conclusion</w:t>
      </w:r>
    </w:p>
    <w:p w14:paraId="71EC6A43"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analysis of Nigeria's deviation from OPEC quotas and its economic repercussions reveals a complex interplay between oil production, fiscal stability, and economic growth. The regression results indicate that Nigeria’s deviations from OPEC quotas have significant correlation with its fiscal deficit and global market oil prices, highlighting the critical role of oil revenue in Nigeria's economic framework. This study underscores the importance of consistent and strategic management of oil production to mitigate adverse economic effects and enhance fiscal sustainability. As global oil markets continue to evolve, Nigeria must navigate these challenges by balancing its production commitments with domestic economic priorities. Future research should further investigate the long-term effects of oil production policies and explore alternative strategies to diversify Nigeria's economic base, reducing its vulnerability to fluctuations in the oil market.</w:t>
      </w:r>
    </w:p>
    <w:p w14:paraId="15B56DF9" w14:textId="77777777" w:rsidR="00935099" w:rsidRDefault="00935099">
      <w:pPr>
        <w:spacing w:line="360" w:lineRule="auto"/>
        <w:rPr>
          <w:rFonts w:ascii="Times New Roman" w:eastAsia="Times New Roman" w:hAnsi="Times New Roman" w:cs="Times New Roman"/>
          <w:sz w:val="24"/>
          <w:szCs w:val="24"/>
        </w:rPr>
      </w:pPr>
    </w:p>
    <w:p w14:paraId="6C48B701" w14:textId="77777777" w:rsidR="00935099" w:rsidRDefault="00935099">
      <w:pPr>
        <w:spacing w:line="360" w:lineRule="auto"/>
        <w:rPr>
          <w:rFonts w:ascii="Times New Roman" w:eastAsia="Times New Roman" w:hAnsi="Times New Roman" w:cs="Times New Roman"/>
          <w:sz w:val="24"/>
          <w:szCs w:val="24"/>
        </w:rPr>
      </w:pPr>
    </w:p>
    <w:p w14:paraId="3CA1A17E" w14:textId="77777777" w:rsidR="00935099" w:rsidRDefault="00935099">
      <w:pPr>
        <w:spacing w:line="360" w:lineRule="auto"/>
        <w:rPr>
          <w:rFonts w:ascii="Times New Roman" w:eastAsia="Times New Roman" w:hAnsi="Times New Roman" w:cs="Times New Roman"/>
          <w:sz w:val="24"/>
          <w:szCs w:val="24"/>
        </w:rPr>
      </w:pPr>
    </w:p>
    <w:p w14:paraId="1FBD297B" w14:textId="77777777" w:rsidR="00935099" w:rsidRDefault="00935099">
      <w:pPr>
        <w:spacing w:line="360" w:lineRule="auto"/>
        <w:rPr>
          <w:rFonts w:ascii="Times New Roman" w:eastAsia="Times New Roman" w:hAnsi="Times New Roman" w:cs="Times New Roman"/>
          <w:sz w:val="24"/>
          <w:szCs w:val="24"/>
        </w:rPr>
      </w:pPr>
    </w:p>
    <w:p w14:paraId="36ED0AD5" w14:textId="77777777" w:rsidR="00935099" w:rsidRDefault="00935099">
      <w:pPr>
        <w:spacing w:line="360" w:lineRule="auto"/>
        <w:rPr>
          <w:rFonts w:ascii="Times New Roman" w:eastAsia="Times New Roman" w:hAnsi="Times New Roman" w:cs="Times New Roman"/>
          <w:sz w:val="24"/>
          <w:szCs w:val="24"/>
        </w:rPr>
      </w:pPr>
    </w:p>
    <w:p w14:paraId="3EC55B3B" w14:textId="77777777" w:rsidR="00935099" w:rsidRDefault="00935099">
      <w:pPr>
        <w:spacing w:line="360" w:lineRule="auto"/>
        <w:rPr>
          <w:rFonts w:ascii="Times New Roman" w:eastAsia="Times New Roman" w:hAnsi="Times New Roman" w:cs="Times New Roman"/>
          <w:sz w:val="24"/>
          <w:szCs w:val="24"/>
        </w:rPr>
      </w:pPr>
    </w:p>
    <w:p w14:paraId="3449B5B5" w14:textId="77777777" w:rsidR="00935099" w:rsidRDefault="00935099">
      <w:pPr>
        <w:spacing w:line="360" w:lineRule="auto"/>
        <w:rPr>
          <w:rFonts w:ascii="Times New Roman" w:eastAsia="Times New Roman" w:hAnsi="Times New Roman" w:cs="Times New Roman"/>
          <w:sz w:val="24"/>
          <w:szCs w:val="24"/>
        </w:rPr>
      </w:pPr>
    </w:p>
    <w:p w14:paraId="0ACCC157" w14:textId="77777777" w:rsidR="00935099" w:rsidRDefault="00935099">
      <w:pPr>
        <w:spacing w:line="360" w:lineRule="auto"/>
        <w:rPr>
          <w:rFonts w:ascii="Times New Roman" w:eastAsia="Times New Roman" w:hAnsi="Times New Roman" w:cs="Times New Roman"/>
          <w:sz w:val="24"/>
          <w:szCs w:val="24"/>
        </w:rPr>
      </w:pPr>
    </w:p>
    <w:p w14:paraId="6C21DF40" w14:textId="77777777" w:rsidR="00935099" w:rsidRDefault="00935099">
      <w:pPr>
        <w:spacing w:line="360" w:lineRule="auto"/>
        <w:rPr>
          <w:rFonts w:ascii="Times New Roman" w:eastAsia="Times New Roman" w:hAnsi="Times New Roman" w:cs="Times New Roman"/>
          <w:sz w:val="24"/>
          <w:szCs w:val="24"/>
        </w:rPr>
      </w:pPr>
    </w:p>
    <w:p w14:paraId="6A7E8060" w14:textId="77777777" w:rsidR="00935099" w:rsidRDefault="00935099">
      <w:pPr>
        <w:spacing w:line="360" w:lineRule="auto"/>
        <w:rPr>
          <w:rFonts w:ascii="Times New Roman" w:eastAsia="Times New Roman" w:hAnsi="Times New Roman" w:cs="Times New Roman"/>
          <w:sz w:val="24"/>
          <w:szCs w:val="24"/>
        </w:rPr>
      </w:pPr>
    </w:p>
    <w:p w14:paraId="120FD2E5" w14:textId="77777777" w:rsidR="00935099" w:rsidRDefault="00935099">
      <w:pPr>
        <w:spacing w:line="360" w:lineRule="auto"/>
        <w:rPr>
          <w:rFonts w:ascii="Times New Roman" w:eastAsia="Times New Roman" w:hAnsi="Times New Roman" w:cs="Times New Roman"/>
          <w:sz w:val="24"/>
          <w:szCs w:val="24"/>
        </w:rPr>
      </w:pPr>
    </w:p>
    <w:p w14:paraId="041A63E0" w14:textId="77777777" w:rsidR="00935099" w:rsidRDefault="00935099">
      <w:pPr>
        <w:spacing w:line="360" w:lineRule="auto"/>
        <w:rPr>
          <w:rFonts w:ascii="Times New Roman" w:eastAsia="Times New Roman" w:hAnsi="Times New Roman" w:cs="Times New Roman"/>
          <w:sz w:val="24"/>
          <w:szCs w:val="24"/>
        </w:rPr>
      </w:pPr>
    </w:p>
    <w:p w14:paraId="03764333" w14:textId="77777777" w:rsidR="00935099" w:rsidRDefault="00935099">
      <w:pPr>
        <w:spacing w:line="360" w:lineRule="auto"/>
        <w:rPr>
          <w:rFonts w:ascii="Times New Roman" w:eastAsia="Times New Roman" w:hAnsi="Times New Roman" w:cs="Times New Roman"/>
          <w:sz w:val="24"/>
          <w:szCs w:val="24"/>
        </w:rPr>
      </w:pPr>
    </w:p>
    <w:p w14:paraId="6AFC9F31" w14:textId="77777777" w:rsidR="00935099" w:rsidRDefault="00935099">
      <w:pPr>
        <w:spacing w:line="360" w:lineRule="auto"/>
        <w:rPr>
          <w:rFonts w:ascii="Times New Roman" w:eastAsia="Times New Roman" w:hAnsi="Times New Roman" w:cs="Times New Roman"/>
          <w:sz w:val="24"/>
          <w:szCs w:val="24"/>
        </w:rPr>
      </w:pPr>
    </w:p>
    <w:p w14:paraId="78740652" w14:textId="77777777" w:rsidR="00935099" w:rsidRDefault="00935099">
      <w:pPr>
        <w:spacing w:line="360" w:lineRule="auto"/>
        <w:rPr>
          <w:rFonts w:ascii="Times New Roman" w:eastAsia="Times New Roman" w:hAnsi="Times New Roman" w:cs="Times New Roman"/>
          <w:sz w:val="24"/>
          <w:szCs w:val="24"/>
        </w:rPr>
      </w:pPr>
    </w:p>
    <w:p w14:paraId="16236ACF" w14:textId="77777777" w:rsidR="00935099" w:rsidRDefault="00935099">
      <w:pPr>
        <w:spacing w:line="360" w:lineRule="auto"/>
        <w:rPr>
          <w:rFonts w:ascii="Times New Roman" w:eastAsia="Times New Roman" w:hAnsi="Times New Roman" w:cs="Times New Roman"/>
          <w:sz w:val="24"/>
          <w:szCs w:val="24"/>
        </w:rPr>
      </w:pPr>
    </w:p>
    <w:p w14:paraId="67C533C8" w14:textId="77777777" w:rsidR="00935099" w:rsidRDefault="00935099">
      <w:pPr>
        <w:spacing w:line="360" w:lineRule="auto"/>
        <w:rPr>
          <w:rFonts w:ascii="Times New Roman" w:eastAsia="Times New Roman" w:hAnsi="Times New Roman" w:cs="Times New Roman"/>
          <w:sz w:val="24"/>
          <w:szCs w:val="24"/>
        </w:rPr>
      </w:pPr>
    </w:p>
    <w:p w14:paraId="13605C6C" w14:textId="77777777" w:rsidR="00935099" w:rsidRDefault="00935099">
      <w:pPr>
        <w:spacing w:line="360" w:lineRule="auto"/>
        <w:rPr>
          <w:rFonts w:ascii="Times New Roman" w:eastAsia="Times New Roman" w:hAnsi="Times New Roman" w:cs="Times New Roman"/>
          <w:sz w:val="24"/>
          <w:szCs w:val="24"/>
        </w:rPr>
      </w:pPr>
    </w:p>
    <w:p w14:paraId="72C649C3" w14:textId="77777777" w:rsidR="00935099" w:rsidRDefault="00000000">
      <w:pPr>
        <w:spacing w:line="360" w:lineRule="auto"/>
        <w:rPr>
          <w:rFonts w:ascii="Times New Roman" w:eastAsia="Times New Roman" w:hAnsi="Times New Roman" w:cs="Times New Roman"/>
          <w:b/>
          <w:sz w:val="24"/>
          <w:szCs w:val="24"/>
        </w:rPr>
      </w:pPr>
      <w:r>
        <w:br w:type="page"/>
      </w:r>
    </w:p>
    <w:p w14:paraId="3C08B653" w14:textId="77777777" w:rsidR="009350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Works Cited</w:t>
      </w:r>
    </w:p>
    <w:p w14:paraId="35476AFD"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BP. (2021). Statistical Review of World Energy 2021.</w:t>
      </w:r>
    </w:p>
    <w:p w14:paraId="0FE047C7"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Energy Information Administration (EIA). (2022). "International Energy Statistics."</w:t>
      </w:r>
    </w:p>
    <w:p w14:paraId="2A2E44EF"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Fattouh, B. (2011). "OPEC Oil Pricing Power: The Need for a New Perspective." Oxford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Institute for Energy Studies.</w:t>
      </w:r>
    </w:p>
    <w:p w14:paraId="4C173BAC" w14:textId="77777777" w:rsidR="009350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Fudenberg</w:t>
      </w:r>
      <w:proofErr w:type="spellEnd"/>
      <w:r>
        <w:rPr>
          <w:rFonts w:ascii="Times New Roman" w:eastAsia="Times New Roman" w:hAnsi="Times New Roman" w:cs="Times New Roman"/>
          <w:sz w:val="24"/>
          <w:szCs w:val="24"/>
        </w:rPr>
        <w:t xml:space="preserve">, D., &amp; </w:t>
      </w:r>
      <w:proofErr w:type="spellStart"/>
      <w:r>
        <w:rPr>
          <w:rFonts w:ascii="Times New Roman" w:eastAsia="Times New Roman" w:hAnsi="Times New Roman" w:cs="Times New Roman"/>
          <w:sz w:val="24"/>
          <w:szCs w:val="24"/>
        </w:rPr>
        <w:t>Tirole</w:t>
      </w:r>
      <w:proofErr w:type="spellEnd"/>
      <w:r>
        <w:rPr>
          <w:rFonts w:ascii="Times New Roman" w:eastAsia="Times New Roman" w:hAnsi="Times New Roman" w:cs="Times New Roman"/>
          <w:sz w:val="24"/>
          <w:szCs w:val="24"/>
        </w:rPr>
        <w:t xml:space="preserve">, J. (1984). The Fat-Cat Effect, the Puppy-Dog Ploy, and the Lean and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Hungry Look. The American Economic Review.</w:t>
      </w:r>
    </w:p>
    <w:p w14:paraId="32590DD3"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Griffin, J. M. (1985). "OPEC Behavior: A Test of Alternative Hypotheses." American Economic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Review.</w:t>
      </w:r>
    </w:p>
    <w:p w14:paraId="1D74376A"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Nwosu, C. O., &amp; Okafor, C. E. (2022). "Oil Price Shocks and Macroeconomic Performance in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Nigeria: An OPEC Member's Perspective." Energy Policy.</w:t>
      </w:r>
    </w:p>
    <w:p w14:paraId="0E7E963B"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Obi, C. (2010). "Oil Extraction, Dispossession, Resistance, and Conflict in Nigeria's Oil-Rich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Niger Delta." Canadian Journal of Development Studies.</w:t>
      </w:r>
    </w:p>
    <w:p w14:paraId="29561C2B" w14:textId="77777777" w:rsidR="009350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Okonjo</w:t>
      </w:r>
      <w:proofErr w:type="spellEnd"/>
      <w:r>
        <w:rPr>
          <w:rFonts w:ascii="Times New Roman" w:eastAsia="Times New Roman" w:hAnsi="Times New Roman" w:cs="Times New Roman"/>
          <w:sz w:val="24"/>
          <w:szCs w:val="24"/>
        </w:rPr>
        <w:t xml:space="preserve">-Iweala, N. (2018). "Fighting Corruption Is Dangerous: The Story Behind the Headlines."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MIT Press.</w:t>
      </w:r>
    </w:p>
    <w:p w14:paraId="67836314"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OPEC. (2021). Annual Statistical Bulletin.</w:t>
      </w:r>
    </w:p>
    <w:p w14:paraId="367CDEB7"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OPEC. (2024). Production table - 35th ONOMM.</w:t>
      </w:r>
    </w:p>
    <w:p w14:paraId="6F78F442"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OPEC Annual Statistical Bulletin. (2023). "Crude Oil Production and Exports." Organization of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the Petroleum Exporting Countries.</w:t>
      </w:r>
    </w:p>
    <w:p w14:paraId="0E3F89C1"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OPEC Secretariat’s Annual Statistical Bulletin. (2024). “OPEC Members' crude oil production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allocations 2023”.</w:t>
      </w:r>
    </w:p>
    <w:p w14:paraId="36947BAB"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Punch. (2024). "Nigeria’s $48 per barrel oil production cost, global highest- </w:t>
      </w:r>
      <w:proofErr w:type="spellStart"/>
      <w:r>
        <w:rPr>
          <w:rFonts w:ascii="Times New Roman" w:eastAsia="Times New Roman" w:hAnsi="Times New Roman" w:cs="Times New Roman"/>
          <w:sz w:val="24"/>
          <w:szCs w:val="24"/>
        </w:rPr>
        <w:t>Faleke</w:t>
      </w:r>
      <w:proofErr w:type="spellEnd"/>
      <w:r>
        <w:rPr>
          <w:rFonts w:ascii="Times New Roman" w:eastAsia="Times New Roman" w:hAnsi="Times New Roman" w:cs="Times New Roman"/>
          <w:sz w:val="24"/>
          <w:szCs w:val="24"/>
        </w:rPr>
        <w:t xml:space="preserve">”. Accessed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June 21, 2024.</w:t>
      </w:r>
    </w:p>
    <w:p w14:paraId="79591EB1"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Smith, J. L. (2005). "Inscrutable OPEC? Behavioral Tests of the Cartel Hypothesis." The Energy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Journal.</w:t>
      </w:r>
    </w:p>
    <w:p w14:paraId="6AFB68C1" w14:textId="77777777" w:rsidR="009350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Tirole</w:t>
      </w:r>
      <w:proofErr w:type="spellEnd"/>
      <w:r>
        <w:rPr>
          <w:rFonts w:ascii="Times New Roman" w:eastAsia="Times New Roman" w:hAnsi="Times New Roman" w:cs="Times New Roman"/>
          <w:sz w:val="24"/>
          <w:szCs w:val="24"/>
        </w:rPr>
        <w:t>, J. (1988). The Theory of Industrial Organization. MIT Press.</w:t>
      </w:r>
    </w:p>
    <w:p w14:paraId="49EEA913" w14:textId="77777777" w:rsidR="009350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Udegbunam</w:t>
      </w:r>
      <w:proofErr w:type="spellEnd"/>
      <w:r>
        <w:rPr>
          <w:rFonts w:ascii="Times New Roman" w:eastAsia="Times New Roman" w:hAnsi="Times New Roman" w:cs="Times New Roman"/>
          <w:sz w:val="24"/>
          <w:szCs w:val="24"/>
        </w:rPr>
        <w:t xml:space="preserve">, R. I., &amp; </w:t>
      </w:r>
      <w:proofErr w:type="spellStart"/>
      <w:r>
        <w:rPr>
          <w:rFonts w:ascii="Times New Roman" w:eastAsia="Times New Roman" w:hAnsi="Times New Roman" w:cs="Times New Roman"/>
          <w:sz w:val="24"/>
          <w:szCs w:val="24"/>
        </w:rPr>
        <w:t>Eboh</w:t>
      </w:r>
      <w:proofErr w:type="spellEnd"/>
      <w:r>
        <w:rPr>
          <w:rFonts w:ascii="Times New Roman" w:eastAsia="Times New Roman" w:hAnsi="Times New Roman" w:cs="Times New Roman"/>
          <w:sz w:val="24"/>
          <w:szCs w:val="24"/>
        </w:rPr>
        <w:t xml:space="preserve">, E. C. (2015). "Insecurity in the Niger Delta and Its Impact on Oil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Production in Nigeria." African Journal of Economic Review.</w:t>
      </w:r>
    </w:p>
    <w:p w14:paraId="63D92C92"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World Bank. (2021). "Population, total - Nigeria." World Bank Group.</w:t>
      </w:r>
    </w:p>
    <w:p w14:paraId="1D8FC1BF"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World Bank. (2022). "GDP (current US$) - Nigeria." World Bank Group.</w:t>
      </w:r>
    </w:p>
    <w:p w14:paraId="2F0874A9" w14:textId="77777777" w:rsidR="009350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Yergin</w:t>
      </w:r>
      <w:proofErr w:type="spellEnd"/>
      <w:r>
        <w:rPr>
          <w:rFonts w:ascii="Times New Roman" w:eastAsia="Times New Roman" w:hAnsi="Times New Roman" w:cs="Times New Roman"/>
          <w:sz w:val="24"/>
          <w:szCs w:val="24"/>
        </w:rPr>
        <w:t>, D. (2006). The Prize: The Epic Quest for Oil, Money, and Power. Free Press.</w:t>
      </w:r>
    </w:p>
    <w:p w14:paraId="72703AAD" w14:textId="77777777" w:rsidR="009350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Yergin</w:t>
      </w:r>
      <w:proofErr w:type="spellEnd"/>
      <w:r>
        <w:rPr>
          <w:rFonts w:ascii="Times New Roman" w:eastAsia="Times New Roman" w:hAnsi="Times New Roman" w:cs="Times New Roman"/>
          <w:sz w:val="24"/>
          <w:szCs w:val="24"/>
        </w:rPr>
        <w:t xml:space="preserve">, D. (2011). The Quest: Energy, Security, and the Remaking of the Modern World. Penguin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Press.</w:t>
      </w:r>
    </w:p>
    <w:p w14:paraId="56880365" w14:textId="77777777" w:rsidR="00935099" w:rsidRDefault="00935099">
      <w:pPr>
        <w:spacing w:line="360" w:lineRule="auto"/>
        <w:rPr>
          <w:rFonts w:ascii="Times New Roman" w:eastAsia="Times New Roman" w:hAnsi="Times New Roman" w:cs="Times New Roman"/>
          <w:sz w:val="24"/>
          <w:szCs w:val="24"/>
        </w:rPr>
      </w:pPr>
    </w:p>
    <w:p w14:paraId="3AF71FF8" w14:textId="77777777" w:rsidR="00935099" w:rsidRDefault="00935099">
      <w:pPr>
        <w:spacing w:line="360" w:lineRule="auto"/>
        <w:rPr>
          <w:rFonts w:ascii="Times New Roman" w:eastAsia="Times New Roman" w:hAnsi="Times New Roman" w:cs="Times New Roman"/>
          <w:sz w:val="24"/>
          <w:szCs w:val="24"/>
        </w:rPr>
      </w:pPr>
    </w:p>
    <w:p w14:paraId="3592449C" w14:textId="77777777" w:rsidR="00935099" w:rsidRDefault="00935099">
      <w:pPr>
        <w:spacing w:line="360" w:lineRule="auto"/>
        <w:rPr>
          <w:rFonts w:ascii="Times New Roman" w:eastAsia="Times New Roman" w:hAnsi="Times New Roman" w:cs="Times New Roman"/>
          <w:sz w:val="24"/>
          <w:szCs w:val="24"/>
        </w:rPr>
      </w:pPr>
    </w:p>
    <w:p w14:paraId="475EF481" w14:textId="77777777" w:rsidR="00935099" w:rsidRDefault="00935099">
      <w:pPr>
        <w:spacing w:line="360" w:lineRule="auto"/>
        <w:rPr>
          <w:rFonts w:ascii="Times New Roman" w:eastAsia="Times New Roman" w:hAnsi="Times New Roman" w:cs="Times New Roman"/>
          <w:sz w:val="24"/>
          <w:szCs w:val="24"/>
        </w:rPr>
      </w:pPr>
    </w:p>
    <w:p w14:paraId="20D6DEEB" w14:textId="77777777" w:rsidR="00935099" w:rsidRDefault="00000000">
      <w:pPr>
        <w:spacing w:line="360" w:lineRule="auto"/>
        <w:rPr>
          <w:rFonts w:ascii="Times New Roman" w:eastAsia="Times New Roman" w:hAnsi="Times New Roman" w:cs="Times New Roman"/>
          <w:sz w:val="24"/>
          <w:szCs w:val="24"/>
        </w:rPr>
      </w:pPr>
      <w:r>
        <w:br w:type="page"/>
      </w:r>
    </w:p>
    <w:p w14:paraId="6E329FFB" w14:textId="77777777" w:rsidR="00935099" w:rsidRDefault="00935099">
      <w:pPr>
        <w:spacing w:line="360" w:lineRule="auto"/>
        <w:rPr>
          <w:rFonts w:ascii="Times New Roman" w:eastAsia="Times New Roman" w:hAnsi="Times New Roman" w:cs="Times New Roman"/>
          <w:sz w:val="24"/>
          <w:szCs w:val="24"/>
        </w:rPr>
      </w:pPr>
    </w:p>
    <w:p w14:paraId="27304C62" w14:textId="77777777" w:rsidR="009350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1. Data Used for OPEC Oil Price Elasticity Calculation.</w:t>
      </w:r>
    </w:p>
    <w:p w14:paraId="02EF0A2C" w14:textId="77777777" w:rsidR="00935099" w:rsidRDefault="00935099">
      <w:pPr>
        <w:spacing w:line="360" w:lineRule="auto"/>
        <w:rPr>
          <w:rFonts w:ascii="Times New Roman" w:eastAsia="Times New Roman" w:hAnsi="Times New Roman" w:cs="Times New Roman"/>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35099" w14:paraId="530294EF" w14:textId="77777777">
        <w:tc>
          <w:tcPr>
            <w:tcW w:w="3120" w:type="dxa"/>
            <w:tcBorders>
              <w:top w:val="single" w:sz="5" w:space="0" w:color="000000"/>
              <w:left w:val="single" w:sz="5" w:space="0" w:color="000000"/>
              <w:bottom w:val="single" w:sz="5" w:space="0" w:color="000000"/>
            </w:tcBorders>
            <w:tcMar>
              <w:top w:w="20" w:type="dxa"/>
              <w:left w:w="20" w:type="dxa"/>
              <w:bottom w:w="100" w:type="dxa"/>
              <w:right w:w="20" w:type="dxa"/>
            </w:tcMar>
            <w:vAlign w:val="center"/>
          </w:tcPr>
          <w:p w14:paraId="2765E0CD"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 (Annual)</w:t>
            </w:r>
          </w:p>
        </w:tc>
        <w:tc>
          <w:tcPr>
            <w:tcW w:w="3120" w:type="dxa"/>
            <w:tcMar>
              <w:top w:w="20" w:type="dxa"/>
              <w:left w:w="20" w:type="dxa"/>
              <w:bottom w:w="100" w:type="dxa"/>
              <w:right w:w="20" w:type="dxa"/>
            </w:tcMar>
            <w:vAlign w:val="bottom"/>
          </w:tcPr>
          <w:p w14:paraId="0A6DCF67"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OPEC Production (</w:t>
            </w:r>
            <w:proofErr w:type="spellStart"/>
            <w:r>
              <w:rPr>
                <w:rFonts w:ascii="Times New Roman" w:eastAsia="Times New Roman" w:hAnsi="Times New Roman" w:cs="Times New Roman"/>
                <w:b/>
                <w:sz w:val="20"/>
                <w:szCs w:val="20"/>
              </w:rPr>
              <w:t>kbd</w:t>
            </w:r>
            <w:proofErr w:type="spellEnd"/>
            <w:r>
              <w:rPr>
                <w:rFonts w:ascii="Times New Roman" w:eastAsia="Times New Roman" w:hAnsi="Times New Roman" w:cs="Times New Roman"/>
                <w:b/>
                <w:sz w:val="20"/>
                <w:szCs w:val="20"/>
              </w:rPr>
              <w:t>)</w:t>
            </w:r>
          </w:p>
        </w:tc>
        <w:tc>
          <w:tcPr>
            <w:tcW w:w="3120" w:type="dxa"/>
            <w:tcMar>
              <w:top w:w="20" w:type="dxa"/>
              <w:left w:w="20" w:type="dxa"/>
              <w:bottom w:w="100" w:type="dxa"/>
              <w:right w:w="20" w:type="dxa"/>
            </w:tcMar>
            <w:vAlign w:val="center"/>
          </w:tcPr>
          <w:p w14:paraId="31BA4C01" w14:textId="77777777" w:rsidR="00935099" w:rsidRDefault="00000000">
            <w:pPr>
              <w:widowControl w:val="0"/>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OPEC Oil Price ($/barrel)</w:t>
            </w:r>
          </w:p>
        </w:tc>
      </w:tr>
      <w:tr w:rsidR="00935099" w14:paraId="6FDD265B" w14:textId="77777777">
        <w:tc>
          <w:tcPr>
            <w:tcW w:w="3120" w:type="dxa"/>
            <w:tcBorders>
              <w:top w:val="single" w:sz="5" w:space="0" w:color="000000"/>
              <w:left w:val="single" w:sz="5" w:space="0" w:color="000000"/>
              <w:bottom w:val="single" w:sz="5" w:space="0" w:color="000000"/>
            </w:tcBorders>
            <w:tcMar>
              <w:top w:w="20" w:type="dxa"/>
              <w:left w:w="20" w:type="dxa"/>
              <w:bottom w:w="100" w:type="dxa"/>
              <w:right w:w="20" w:type="dxa"/>
            </w:tcMar>
            <w:vAlign w:val="center"/>
          </w:tcPr>
          <w:p w14:paraId="2518751C"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1983</w:t>
            </w:r>
          </w:p>
        </w:tc>
        <w:tc>
          <w:tcPr>
            <w:tcW w:w="3120" w:type="dxa"/>
            <w:tcMar>
              <w:top w:w="20" w:type="dxa"/>
              <w:left w:w="20" w:type="dxa"/>
              <w:bottom w:w="100" w:type="dxa"/>
              <w:right w:w="20" w:type="dxa"/>
            </w:tcMar>
            <w:vAlign w:val="center"/>
          </w:tcPr>
          <w:p w14:paraId="3651764F"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15,521</w:t>
            </w:r>
          </w:p>
        </w:tc>
        <w:tc>
          <w:tcPr>
            <w:tcW w:w="3120" w:type="dxa"/>
            <w:tcMar>
              <w:top w:w="20" w:type="dxa"/>
              <w:left w:w="20" w:type="dxa"/>
              <w:bottom w:w="100" w:type="dxa"/>
              <w:right w:w="20" w:type="dxa"/>
            </w:tcMar>
            <w:vAlign w:val="center"/>
          </w:tcPr>
          <w:p w14:paraId="6E3484F2"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29.04</w:t>
            </w:r>
          </w:p>
        </w:tc>
      </w:tr>
      <w:tr w:rsidR="00935099" w14:paraId="23A238A1" w14:textId="77777777">
        <w:tc>
          <w:tcPr>
            <w:tcW w:w="3120" w:type="dxa"/>
            <w:tcBorders>
              <w:top w:val="single" w:sz="5" w:space="0" w:color="000000"/>
              <w:left w:val="single" w:sz="5" w:space="0" w:color="000000"/>
              <w:bottom w:val="single" w:sz="5" w:space="0" w:color="000000"/>
            </w:tcBorders>
            <w:tcMar>
              <w:top w:w="20" w:type="dxa"/>
              <w:left w:w="20" w:type="dxa"/>
              <w:bottom w:w="100" w:type="dxa"/>
              <w:right w:w="20" w:type="dxa"/>
            </w:tcMar>
            <w:vAlign w:val="center"/>
          </w:tcPr>
          <w:p w14:paraId="12156739"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1984</w:t>
            </w:r>
          </w:p>
        </w:tc>
        <w:tc>
          <w:tcPr>
            <w:tcW w:w="3120" w:type="dxa"/>
            <w:tcMar>
              <w:top w:w="20" w:type="dxa"/>
              <w:left w:w="20" w:type="dxa"/>
              <w:bottom w:w="100" w:type="dxa"/>
              <w:right w:w="20" w:type="dxa"/>
            </w:tcMar>
            <w:vAlign w:val="center"/>
          </w:tcPr>
          <w:p w14:paraId="5A25BA6A"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14,809</w:t>
            </w:r>
          </w:p>
        </w:tc>
        <w:tc>
          <w:tcPr>
            <w:tcW w:w="3120" w:type="dxa"/>
            <w:tcMar>
              <w:top w:w="20" w:type="dxa"/>
              <w:left w:w="20" w:type="dxa"/>
              <w:bottom w:w="100" w:type="dxa"/>
              <w:right w:w="20" w:type="dxa"/>
            </w:tcMar>
            <w:vAlign w:val="center"/>
          </w:tcPr>
          <w:p w14:paraId="746D6400"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28.20</w:t>
            </w:r>
          </w:p>
        </w:tc>
      </w:tr>
      <w:tr w:rsidR="00935099" w14:paraId="0452B1A4" w14:textId="77777777">
        <w:trPr>
          <w:trHeight w:val="410"/>
        </w:trPr>
        <w:tc>
          <w:tcPr>
            <w:tcW w:w="3120" w:type="dxa"/>
            <w:tcBorders>
              <w:top w:val="single" w:sz="5" w:space="0" w:color="000000"/>
              <w:left w:val="single" w:sz="5" w:space="0" w:color="000000"/>
              <w:bottom w:val="single" w:sz="5" w:space="0" w:color="000000"/>
            </w:tcBorders>
            <w:tcMar>
              <w:top w:w="20" w:type="dxa"/>
              <w:left w:w="20" w:type="dxa"/>
              <w:bottom w:w="100" w:type="dxa"/>
              <w:right w:w="20" w:type="dxa"/>
            </w:tcMar>
            <w:vAlign w:val="center"/>
          </w:tcPr>
          <w:p w14:paraId="2163503B"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1985</w:t>
            </w:r>
          </w:p>
        </w:tc>
        <w:tc>
          <w:tcPr>
            <w:tcW w:w="3120" w:type="dxa"/>
            <w:tcMar>
              <w:top w:w="20" w:type="dxa"/>
              <w:left w:w="20" w:type="dxa"/>
              <w:bottom w:w="100" w:type="dxa"/>
              <w:right w:w="20" w:type="dxa"/>
            </w:tcMar>
            <w:vAlign w:val="center"/>
          </w:tcPr>
          <w:p w14:paraId="7A09B5CE"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13,966</w:t>
            </w:r>
          </w:p>
        </w:tc>
        <w:tc>
          <w:tcPr>
            <w:tcW w:w="3120" w:type="dxa"/>
            <w:tcMar>
              <w:top w:w="20" w:type="dxa"/>
              <w:left w:w="20" w:type="dxa"/>
              <w:bottom w:w="100" w:type="dxa"/>
              <w:right w:w="20" w:type="dxa"/>
            </w:tcMar>
            <w:vAlign w:val="center"/>
          </w:tcPr>
          <w:p w14:paraId="61909FE3"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27.01</w:t>
            </w:r>
          </w:p>
        </w:tc>
      </w:tr>
      <w:tr w:rsidR="00935099" w14:paraId="2C6AA7B1" w14:textId="77777777">
        <w:tc>
          <w:tcPr>
            <w:tcW w:w="3120" w:type="dxa"/>
            <w:tcBorders>
              <w:top w:val="single" w:sz="5" w:space="0" w:color="000000"/>
              <w:left w:val="single" w:sz="5" w:space="0" w:color="000000"/>
              <w:bottom w:val="single" w:sz="5" w:space="0" w:color="000000"/>
            </w:tcBorders>
            <w:tcMar>
              <w:top w:w="20" w:type="dxa"/>
              <w:left w:w="20" w:type="dxa"/>
              <w:bottom w:w="100" w:type="dxa"/>
              <w:right w:w="20" w:type="dxa"/>
            </w:tcMar>
            <w:vAlign w:val="center"/>
          </w:tcPr>
          <w:p w14:paraId="7375A2D0"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1986</w:t>
            </w:r>
          </w:p>
        </w:tc>
        <w:tc>
          <w:tcPr>
            <w:tcW w:w="3120" w:type="dxa"/>
            <w:tcMar>
              <w:top w:w="20" w:type="dxa"/>
              <w:left w:w="20" w:type="dxa"/>
              <w:bottom w:w="100" w:type="dxa"/>
              <w:right w:w="20" w:type="dxa"/>
            </w:tcMar>
            <w:vAlign w:val="center"/>
          </w:tcPr>
          <w:p w14:paraId="02F3F549"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16,661</w:t>
            </w:r>
          </w:p>
        </w:tc>
        <w:tc>
          <w:tcPr>
            <w:tcW w:w="3120" w:type="dxa"/>
            <w:tcMar>
              <w:top w:w="20" w:type="dxa"/>
              <w:left w:w="20" w:type="dxa"/>
              <w:bottom w:w="100" w:type="dxa"/>
              <w:right w:w="20" w:type="dxa"/>
            </w:tcMar>
            <w:vAlign w:val="center"/>
          </w:tcPr>
          <w:p w14:paraId="64159E66"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13.53</w:t>
            </w:r>
          </w:p>
        </w:tc>
      </w:tr>
      <w:tr w:rsidR="00935099" w14:paraId="6040278F" w14:textId="77777777">
        <w:tc>
          <w:tcPr>
            <w:tcW w:w="3120" w:type="dxa"/>
            <w:tcBorders>
              <w:top w:val="single" w:sz="5" w:space="0" w:color="000000"/>
              <w:left w:val="single" w:sz="5" w:space="0" w:color="000000"/>
              <w:bottom w:val="single" w:sz="5" w:space="0" w:color="000000"/>
            </w:tcBorders>
            <w:tcMar>
              <w:top w:w="20" w:type="dxa"/>
              <w:left w:w="20" w:type="dxa"/>
              <w:bottom w:w="100" w:type="dxa"/>
              <w:right w:w="20" w:type="dxa"/>
            </w:tcMar>
            <w:vAlign w:val="center"/>
          </w:tcPr>
          <w:p w14:paraId="12B00CB7"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1987</w:t>
            </w:r>
          </w:p>
        </w:tc>
        <w:tc>
          <w:tcPr>
            <w:tcW w:w="3120" w:type="dxa"/>
            <w:tcMar>
              <w:top w:w="20" w:type="dxa"/>
              <w:left w:w="20" w:type="dxa"/>
              <w:bottom w:w="100" w:type="dxa"/>
              <w:right w:w="20" w:type="dxa"/>
            </w:tcMar>
            <w:vAlign w:val="center"/>
          </w:tcPr>
          <w:p w14:paraId="06E4930A"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16,000</w:t>
            </w:r>
          </w:p>
        </w:tc>
        <w:tc>
          <w:tcPr>
            <w:tcW w:w="3120" w:type="dxa"/>
            <w:tcMar>
              <w:top w:w="20" w:type="dxa"/>
              <w:left w:w="20" w:type="dxa"/>
              <w:bottom w:w="100" w:type="dxa"/>
              <w:right w:w="20" w:type="dxa"/>
            </w:tcMar>
            <w:vAlign w:val="center"/>
          </w:tcPr>
          <w:p w14:paraId="09E98FD9"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17.73</w:t>
            </w:r>
          </w:p>
        </w:tc>
      </w:tr>
      <w:tr w:rsidR="00935099" w14:paraId="341A62BF" w14:textId="77777777">
        <w:tc>
          <w:tcPr>
            <w:tcW w:w="3120" w:type="dxa"/>
            <w:tcBorders>
              <w:top w:val="single" w:sz="5" w:space="0" w:color="000000"/>
              <w:left w:val="single" w:sz="5" w:space="0" w:color="000000"/>
              <w:bottom w:val="single" w:sz="5" w:space="0" w:color="000000"/>
            </w:tcBorders>
            <w:tcMar>
              <w:top w:w="20" w:type="dxa"/>
              <w:left w:w="20" w:type="dxa"/>
              <w:bottom w:w="100" w:type="dxa"/>
              <w:right w:w="20" w:type="dxa"/>
            </w:tcMar>
            <w:vAlign w:val="center"/>
          </w:tcPr>
          <w:p w14:paraId="183A8DD7"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1988</w:t>
            </w:r>
          </w:p>
        </w:tc>
        <w:tc>
          <w:tcPr>
            <w:tcW w:w="3120" w:type="dxa"/>
            <w:tcMar>
              <w:top w:w="20" w:type="dxa"/>
              <w:left w:w="20" w:type="dxa"/>
              <w:bottom w:w="100" w:type="dxa"/>
              <w:right w:w="20" w:type="dxa"/>
            </w:tcMar>
            <w:vAlign w:val="center"/>
          </w:tcPr>
          <w:p w14:paraId="1960325F"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18,198</w:t>
            </w:r>
          </w:p>
        </w:tc>
        <w:tc>
          <w:tcPr>
            <w:tcW w:w="3120" w:type="dxa"/>
            <w:tcMar>
              <w:top w:w="20" w:type="dxa"/>
              <w:left w:w="20" w:type="dxa"/>
              <w:bottom w:w="100" w:type="dxa"/>
              <w:right w:w="20" w:type="dxa"/>
            </w:tcMar>
            <w:vAlign w:val="center"/>
          </w:tcPr>
          <w:p w14:paraId="1A792202"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14.24</w:t>
            </w:r>
          </w:p>
        </w:tc>
      </w:tr>
      <w:tr w:rsidR="00935099" w14:paraId="7845A716" w14:textId="77777777">
        <w:tc>
          <w:tcPr>
            <w:tcW w:w="3120" w:type="dxa"/>
            <w:tcBorders>
              <w:top w:val="single" w:sz="5" w:space="0" w:color="000000"/>
              <w:left w:val="single" w:sz="5" w:space="0" w:color="000000"/>
              <w:bottom w:val="single" w:sz="5" w:space="0" w:color="000000"/>
            </w:tcBorders>
            <w:tcMar>
              <w:top w:w="20" w:type="dxa"/>
              <w:left w:w="20" w:type="dxa"/>
              <w:bottom w:w="100" w:type="dxa"/>
              <w:right w:w="20" w:type="dxa"/>
            </w:tcMar>
            <w:vAlign w:val="center"/>
          </w:tcPr>
          <w:p w14:paraId="734AFFD1"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1989</w:t>
            </w:r>
          </w:p>
        </w:tc>
        <w:tc>
          <w:tcPr>
            <w:tcW w:w="3120" w:type="dxa"/>
            <w:tcMar>
              <w:top w:w="20" w:type="dxa"/>
              <w:left w:w="20" w:type="dxa"/>
              <w:bottom w:w="100" w:type="dxa"/>
              <w:right w:w="20" w:type="dxa"/>
            </w:tcMar>
            <w:vAlign w:val="center"/>
          </w:tcPr>
          <w:p w14:paraId="1F44EB3D"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19,667</w:t>
            </w:r>
          </w:p>
        </w:tc>
        <w:tc>
          <w:tcPr>
            <w:tcW w:w="3120" w:type="dxa"/>
            <w:tcMar>
              <w:top w:w="20" w:type="dxa"/>
              <w:left w:w="20" w:type="dxa"/>
              <w:bottom w:w="100" w:type="dxa"/>
              <w:right w:w="20" w:type="dxa"/>
            </w:tcMar>
            <w:vAlign w:val="center"/>
          </w:tcPr>
          <w:p w14:paraId="320155CF"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17.31</w:t>
            </w:r>
          </w:p>
        </w:tc>
      </w:tr>
      <w:tr w:rsidR="00935099" w14:paraId="26D860E1" w14:textId="77777777">
        <w:tc>
          <w:tcPr>
            <w:tcW w:w="3120" w:type="dxa"/>
            <w:tcBorders>
              <w:top w:val="single" w:sz="5" w:space="0" w:color="000000"/>
              <w:left w:val="single" w:sz="5" w:space="0" w:color="000000"/>
              <w:bottom w:val="single" w:sz="5" w:space="0" w:color="000000"/>
            </w:tcBorders>
            <w:tcMar>
              <w:top w:w="20" w:type="dxa"/>
              <w:left w:w="20" w:type="dxa"/>
              <w:bottom w:w="100" w:type="dxa"/>
              <w:right w:w="20" w:type="dxa"/>
            </w:tcMar>
            <w:vAlign w:val="center"/>
          </w:tcPr>
          <w:p w14:paraId="2327DC5F"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1990</w:t>
            </w:r>
          </w:p>
        </w:tc>
        <w:tc>
          <w:tcPr>
            <w:tcW w:w="3120" w:type="dxa"/>
            <w:tcMar>
              <w:top w:w="20" w:type="dxa"/>
              <w:left w:w="20" w:type="dxa"/>
              <w:bottom w:w="100" w:type="dxa"/>
              <w:right w:w="20" w:type="dxa"/>
            </w:tcMar>
            <w:vAlign w:val="center"/>
          </w:tcPr>
          <w:p w14:paraId="4B3DF936"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21,220</w:t>
            </w:r>
          </w:p>
        </w:tc>
        <w:tc>
          <w:tcPr>
            <w:tcW w:w="3120" w:type="dxa"/>
            <w:tcMar>
              <w:top w:w="20" w:type="dxa"/>
              <w:left w:w="20" w:type="dxa"/>
              <w:bottom w:w="100" w:type="dxa"/>
              <w:right w:w="20" w:type="dxa"/>
            </w:tcMar>
            <w:vAlign w:val="center"/>
          </w:tcPr>
          <w:p w14:paraId="238E5826"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22.26</w:t>
            </w:r>
          </w:p>
        </w:tc>
      </w:tr>
      <w:tr w:rsidR="00935099" w14:paraId="2FA8D031" w14:textId="77777777">
        <w:tc>
          <w:tcPr>
            <w:tcW w:w="3120" w:type="dxa"/>
            <w:tcBorders>
              <w:top w:val="single" w:sz="5" w:space="0" w:color="000000"/>
              <w:left w:val="single" w:sz="5" w:space="0" w:color="000000"/>
              <w:bottom w:val="single" w:sz="5" w:space="0" w:color="000000"/>
            </w:tcBorders>
            <w:tcMar>
              <w:top w:w="20" w:type="dxa"/>
              <w:left w:w="20" w:type="dxa"/>
              <w:bottom w:w="100" w:type="dxa"/>
              <w:right w:w="20" w:type="dxa"/>
            </w:tcMar>
            <w:vAlign w:val="center"/>
          </w:tcPr>
          <w:p w14:paraId="56095E9F"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1991</w:t>
            </w:r>
          </w:p>
        </w:tc>
        <w:tc>
          <w:tcPr>
            <w:tcW w:w="3120" w:type="dxa"/>
            <w:tcMar>
              <w:top w:w="20" w:type="dxa"/>
              <w:left w:w="20" w:type="dxa"/>
              <w:bottom w:w="100" w:type="dxa"/>
              <w:right w:w="20" w:type="dxa"/>
            </w:tcMar>
            <w:vAlign w:val="center"/>
          </w:tcPr>
          <w:p w14:paraId="407FCD28"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21,357</w:t>
            </w:r>
          </w:p>
        </w:tc>
        <w:tc>
          <w:tcPr>
            <w:tcW w:w="3120" w:type="dxa"/>
            <w:tcMar>
              <w:top w:w="20" w:type="dxa"/>
              <w:left w:w="20" w:type="dxa"/>
              <w:bottom w:w="100" w:type="dxa"/>
              <w:right w:w="20" w:type="dxa"/>
            </w:tcMar>
            <w:vAlign w:val="center"/>
          </w:tcPr>
          <w:p w14:paraId="01EE57BE"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18.62</w:t>
            </w:r>
          </w:p>
        </w:tc>
      </w:tr>
      <w:tr w:rsidR="00935099" w14:paraId="60B6416F" w14:textId="77777777">
        <w:tc>
          <w:tcPr>
            <w:tcW w:w="3120" w:type="dxa"/>
            <w:tcBorders>
              <w:top w:val="single" w:sz="5" w:space="0" w:color="000000"/>
              <w:left w:val="single" w:sz="5" w:space="0" w:color="000000"/>
              <w:bottom w:val="single" w:sz="5" w:space="0" w:color="000000"/>
            </w:tcBorders>
            <w:tcMar>
              <w:top w:w="20" w:type="dxa"/>
              <w:left w:w="20" w:type="dxa"/>
              <w:bottom w:w="100" w:type="dxa"/>
              <w:right w:w="20" w:type="dxa"/>
            </w:tcMar>
            <w:vAlign w:val="center"/>
          </w:tcPr>
          <w:p w14:paraId="7A47BC2B"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1992</w:t>
            </w:r>
          </w:p>
        </w:tc>
        <w:tc>
          <w:tcPr>
            <w:tcW w:w="3120" w:type="dxa"/>
            <w:tcMar>
              <w:top w:w="20" w:type="dxa"/>
              <w:left w:w="20" w:type="dxa"/>
              <w:bottom w:w="100" w:type="dxa"/>
              <w:right w:w="20" w:type="dxa"/>
            </w:tcMar>
            <w:vAlign w:val="center"/>
          </w:tcPr>
          <w:p w14:paraId="2D0AC2B2"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23,092</w:t>
            </w:r>
          </w:p>
        </w:tc>
        <w:tc>
          <w:tcPr>
            <w:tcW w:w="3120" w:type="dxa"/>
            <w:tcMar>
              <w:top w:w="20" w:type="dxa"/>
              <w:left w:w="20" w:type="dxa"/>
              <w:bottom w:w="100" w:type="dxa"/>
              <w:right w:w="20" w:type="dxa"/>
            </w:tcMar>
            <w:vAlign w:val="center"/>
          </w:tcPr>
          <w:p w14:paraId="10DBF0EC"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18.44</w:t>
            </w:r>
          </w:p>
        </w:tc>
      </w:tr>
      <w:tr w:rsidR="00935099" w14:paraId="4EFECBE4" w14:textId="77777777">
        <w:tc>
          <w:tcPr>
            <w:tcW w:w="3120" w:type="dxa"/>
            <w:tcBorders>
              <w:top w:val="single" w:sz="5" w:space="0" w:color="000000"/>
              <w:left w:val="single" w:sz="5" w:space="0" w:color="000000"/>
              <w:bottom w:val="single" w:sz="5" w:space="0" w:color="000000"/>
            </w:tcBorders>
            <w:tcMar>
              <w:top w:w="20" w:type="dxa"/>
              <w:left w:w="20" w:type="dxa"/>
              <w:bottom w:w="100" w:type="dxa"/>
              <w:right w:w="20" w:type="dxa"/>
            </w:tcMar>
            <w:vAlign w:val="center"/>
          </w:tcPr>
          <w:p w14:paraId="4AF925E7"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1993</w:t>
            </w:r>
          </w:p>
        </w:tc>
        <w:tc>
          <w:tcPr>
            <w:tcW w:w="3120" w:type="dxa"/>
            <w:tcMar>
              <w:top w:w="20" w:type="dxa"/>
              <w:left w:w="20" w:type="dxa"/>
              <w:bottom w:w="100" w:type="dxa"/>
              <w:right w:w="20" w:type="dxa"/>
            </w:tcMar>
            <w:vAlign w:val="center"/>
          </w:tcPr>
          <w:p w14:paraId="532FDBF2"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23,520</w:t>
            </w:r>
          </w:p>
        </w:tc>
        <w:tc>
          <w:tcPr>
            <w:tcW w:w="3120" w:type="dxa"/>
            <w:tcMar>
              <w:top w:w="20" w:type="dxa"/>
              <w:left w:w="20" w:type="dxa"/>
              <w:bottom w:w="100" w:type="dxa"/>
              <w:right w:w="20" w:type="dxa"/>
            </w:tcMar>
            <w:vAlign w:val="center"/>
          </w:tcPr>
          <w:p w14:paraId="6E15A243"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16.33</w:t>
            </w:r>
          </w:p>
        </w:tc>
      </w:tr>
      <w:tr w:rsidR="00935099" w14:paraId="068C08C8" w14:textId="77777777">
        <w:tc>
          <w:tcPr>
            <w:tcW w:w="3120" w:type="dxa"/>
            <w:tcBorders>
              <w:top w:val="single" w:sz="5" w:space="0" w:color="000000"/>
              <w:left w:val="single" w:sz="5" w:space="0" w:color="000000"/>
            </w:tcBorders>
            <w:tcMar>
              <w:top w:w="20" w:type="dxa"/>
              <w:left w:w="20" w:type="dxa"/>
              <w:bottom w:w="100" w:type="dxa"/>
              <w:right w:w="20" w:type="dxa"/>
            </w:tcMar>
            <w:vAlign w:val="center"/>
          </w:tcPr>
          <w:p w14:paraId="1FE0C4B8"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1994</w:t>
            </w:r>
          </w:p>
        </w:tc>
        <w:tc>
          <w:tcPr>
            <w:tcW w:w="3120" w:type="dxa"/>
            <w:tcMar>
              <w:top w:w="20" w:type="dxa"/>
              <w:left w:w="20" w:type="dxa"/>
              <w:bottom w:w="100" w:type="dxa"/>
              <w:right w:w="20" w:type="dxa"/>
            </w:tcMar>
            <w:vAlign w:val="center"/>
          </w:tcPr>
          <w:p w14:paraId="0CE786FC"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23,928</w:t>
            </w:r>
          </w:p>
        </w:tc>
        <w:tc>
          <w:tcPr>
            <w:tcW w:w="3120" w:type="dxa"/>
            <w:tcMar>
              <w:top w:w="20" w:type="dxa"/>
              <w:left w:w="20" w:type="dxa"/>
              <w:bottom w:w="100" w:type="dxa"/>
              <w:right w:w="20" w:type="dxa"/>
            </w:tcMar>
            <w:vAlign w:val="center"/>
          </w:tcPr>
          <w:p w14:paraId="2932379B"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15.53</w:t>
            </w:r>
          </w:p>
        </w:tc>
      </w:tr>
      <w:tr w:rsidR="00935099" w14:paraId="271D745C" w14:textId="77777777">
        <w:tc>
          <w:tcPr>
            <w:tcW w:w="3120" w:type="dxa"/>
            <w:tcMar>
              <w:top w:w="20" w:type="dxa"/>
              <w:left w:w="20" w:type="dxa"/>
              <w:bottom w:w="100" w:type="dxa"/>
              <w:right w:w="20" w:type="dxa"/>
            </w:tcMar>
            <w:vAlign w:val="center"/>
          </w:tcPr>
          <w:p w14:paraId="4539A178"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1995</w:t>
            </w:r>
          </w:p>
        </w:tc>
        <w:tc>
          <w:tcPr>
            <w:tcW w:w="3120" w:type="dxa"/>
            <w:tcMar>
              <w:top w:w="20" w:type="dxa"/>
              <w:left w:w="20" w:type="dxa"/>
              <w:bottom w:w="100" w:type="dxa"/>
              <w:right w:w="20" w:type="dxa"/>
            </w:tcMar>
            <w:vAlign w:val="center"/>
          </w:tcPr>
          <w:p w14:paraId="4EF45701"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24,022</w:t>
            </w:r>
          </w:p>
        </w:tc>
        <w:tc>
          <w:tcPr>
            <w:tcW w:w="3120" w:type="dxa"/>
            <w:tcMar>
              <w:top w:w="20" w:type="dxa"/>
              <w:left w:w="20" w:type="dxa"/>
              <w:bottom w:w="100" w:type="dxa"/>
              <w:right w:w="20" w:type="dxa"/>
            </w:tcMar>
            <w:vAlign w:val="center"/>
          </w:tcPr>
          <w:p w14:paraId="0EBA961C"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16.86</w:t>
            </w:r>
          </w:p>
        </w:tc>
      </w:tr>
      <w:tr w:rsidR="00935099" w14:paraId="00460E83" w14:textId="77777777">
        <w:tc>
          <w:tcPr>
            <w:tcW w:w="3120" w:type="dxa"/>
            <w:tcMar>
              <w:top w:w="20" w:type="dxa"/>
              <w:left w:w="20" w:type="dxa"/>
              <w:bottom w:w="100" w:type="dxa"/>
              <w:right w:w="20" w:type="dxa"/>
            </w:tcMar>
            <w:vAlign w:val="center"/>
          </w:tcPr>
          <w:p w14:paraId="3005AC23"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1996</w:t>
            </w:r>
          </w:p>
        </w:tc>
        <w:tc>
          <w:tcPr>
            <w:tcW w:w="3120" w:type="dxa"/>
            <w:tcMar>
              <w:top w:w="20" w:type="dxa"/>
              <w:left w:w="20" w:type="dxa"/>
              <w:bottom w:w="100" w:type="dxa"/>
              <w:right w:w="20" w:type="dxa"/>
            </w:tcMar>
            <w:vAlign w:val="center"/>
          </w:tcPr>
          <w:p w14:paraId="64A995D3"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24,313</w:t>
            </w:r>
          </w:p>
        </w:tc>
        <w:tc>
          <w:tcPr>
            <w:tcW w:w="3120" w:type="dxa"/>
            <w:tcMar>
              <w:top w:w="20" w:type="dxa"/>
              <w:left w:w="20" w:type="dxa"/>
              <w:bottom w:w="100" w:type="dxa"/>
              <w:right w:w="20" w:type="dxa"/>
            </w:tcMar>
            <w:vAlign w:val="center"/>
          </w:tcPr>
          <w:p w14:paraId="58E5BB0F"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20.29</w:t>
            </w:r>
          </w:p>
        </w:tc>
      </w:tr>
      <w:tr w:rsidR="00935099" w14:paraId="4D63DBF5" w14:textId="77777777">
        <w:tc>
          <w:tcPr>
            <w:tcW w:w="3120" w:type="dxa"/>
            <w:tcMar>
              <w:top w:w="20" w:type="dxa"/>
              <w:left w:w="20" w:type="dxa"/>
              <w:bottom w:w="100" w:type="dxa"/>
              <w:right w:w="20" w:type="dxa"/>
            </w:tcMar>
            <w:vAlign w:val="center"/>
          </w:tcPr>
          <w:p w14:paraId="1AA765D3"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1997</w:t>
            </w:r>
          </w:p>
        </w:tc>
        <w:tc>
          <w:tcPr>
            <w:tcW w:w="3120" w:type="dxa"/>
            <w:tcMar>
              <w:top w:w="20" w:type="dxa"/>
              <w:left w:w="20" w:type="dxa"/>
              <w:bottom w:w="100" w:type="dxa"/>
              <w:right w:w="20" w:type="dxa"/>
            </w:tcMar>
            <w:vAlign w:val="center"/>
          </w:tcPr>
          <w:p w14:paraId="22FA05E7"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25,075</w:t>
            </w:r>
          </w:p>
        </w:tc>
        <w:tc>
          <w:tcPr>
            <w:tcW w:w="3120" w:type="dxa"/>
            <w:tcMar>
              <w:top w:w="20" w:type="dxa"/>
              <w:left w:w="20" w:type="dxa"/>
              <w:bottom w:w="100" w:type="dxa"/>
              <w:right w:w="20" w:type="dxa"/>
            </w:tcMar>
            <w:vAlign w:val="center"/>
          </w:tcPr>
          <w:p w14:paraId="6CC1443D"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18.68</w:t>
            </w:r>
          </w:p>
        </w:tc>
      </w:tr>
      <w:tr w:rsidR="00935099" w14:paraId="2E7A0F8A" w14:textId="77777777">
        <w:tc>
          <w:tcPr>
            <w:tcW w:w="3120" w:type="dxa"/>
            <w:tcMar>
              <w:top w:w="20" w:type="dxa"/>
              <w:left w:w="20" w:type="dxa"/>
              <w:bottom w:w="100" w:type="dxa"/>
              <w:right w:w="20" w:type="dxa"/>
            </w:tcMar>
            <w:vAlign w:val="center"/>
          </w:tcPr>
          <w:p w14:paraId="0AFA3354"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1998</w:t>
            </w:r>
          </w:p>
        </w:tc>
        <w:tc>
          <w:tcPr>
            <w:tcW w:w="3120" w:type="dxa"/>
            <w:tcMar>
              <w:top w:w="20" w:type="dxa"/>
              <w:left w:w="20" w:type="dxa"/>
              <w:bottom w:w="100" w:type="dxa"/>
              <w:right w:w="20" w:type="dxa"/>
            </w:tcMar>
            <w:vAlign w:val="center"/>
          </w:tcPr>
          <w:p w14:paraId="3B8FD184"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27,194</w:t>
            </w:r>
          </w:p>
        </w:tc>
        <w:tc>
          <w:tcPr>
            <w:tcW w:w="3120" w:type="dxa"/>
            <w:tcMar>
              <w:top w:w="20" w:type="dxa"/>
              <w:left w:w="20" w:type="dxa"/>
              <w:bottom w:w="100" w:type="dxa"/>
              <w:right w:w="20" w:type="dxa"/>
            </w:tcMar>
            <w:vAlign w:val="center"/>
          </w:tcPr>
          <w:p w14:paraId="1765910B"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12.28</w:t>
            </w:r>
          </w:p>
        </w:tc>
      </w:tr>
      <w:tr w:rsidR="00935099" w14:paraId="30341222" w14:textId="77777777">
        <w:tc>
          <w:tcPr>
            <w:tcW w:w="3120" w:type="dxa"/>
            <w:tcMar>
              <w:top w:w="20" w:type="dxa"/>
              <w:left w:w="20" w:type="dxa"/>
              <w:bottom w:w="100" w:type="dxa"/>
              <w:right w:w="20" w:type="dxa"/>
            </w:tcMar>
            <w:vAlign w:val="center"/>
          </w:tcPr>
          <w:p w14:paraId="1BB2F1FC"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1999</w:t>
            </w:r>
          </w:p>
        </w:tc>
        <w:tc>
          <w:tcPr>
            <w:tcW w:w="3120" w:type="dxa"/>
            <w:tcMar>
              <w:top w:w="20" w:type="dxa"/>
              <w:left w:w="20" w:type="dxa"/>
              <w:bottom w:w="100" w:type="dxa"/>
              <w:right w:w="20" w:type="dxa"/>
            </w:tcMar>
            <w:vAlign w:val="center"/>
          </w:tcPr>
          <w:p w14:paraId="3AFA03A6"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25,662</w:t>
            </w:r>
          </w:p>
        </w:tc>
        <w:tc>
          <w:tcPr>
            <w:tcW w:w="3120" w:type="dxa"/>
            <w:tcMar>
              <w:top w:w="20" w:type="dxa"/>
              <w:left w:w="20" w:type="dxa"/>
              <w:bottom w:w="100" w:type="dxa"/>
              <w:right w:w="20" w:type="dxa"/>
            </w:tcMar>
            <w:vAlign w:val="center"/>
          </w:tcPr>
          <w:p w14:paraId="246ACC80"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17.48</w:t>
            </w:r>
          </w:p>
        </w:tc>
      </w:tr>
      <w:tr w:rsidR="00935099" w14:paraId="09388C10" w14:textId="77777777">
        <w:tc>
          <w:tcPr>
            <w:tcW w:w="3120" w:type="dxa"/>
            <w:tcMar>
              <w:top w:w="20" w:type="dxa"/>
              <w:left w:w="20" w:type="dxa"/>
              <w:bottom w:w="100" w:type="dxa"/>
              <w:right w:w="20" w:type="dxa"/>
            </w:tcMar>
            <w:vAlign w:val="center"/>
          </w:tcPr>
          <w:p w14:paraId="58A86EB4"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2000</w:t>
            </w:r>
          </w:p>
        </w:tc>
        <w:tc>
          <w:tcPr>
            <w:tcW w:w="3120" w:type="dxa"/>
            <w:tcMar>
              <w:top w:w="20" w:type="dxa"/>
              <w:left w:w="20" w:type="dxa"/>
              <w:bottom w:w="100" w:type="dxa"/>
              <w:right w:w="20" w:type="dxa"/>
            </w:tcMar>
            <w:vAlign w:val="center"/>
          </w:tcPr>
          <w:p w14:paraId="50ABCCC0"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27,227</w:t>
            </w:r>
          </w:p>
        </w:tc>
        <w:tc>
          <w:tcPr>
            <w:tcW w:w="3120" w:type="dxa"/>
            <w:tcMar>
              <w:top w:w="20" w:type="dxa"/>
              <w:left w:w="20" w:type="dxa"/>
              <w:bottom w:w="100" w:type="dxa"/>
              <w:right w:w="20" w:type="dxa"/>
            </w:tcMar>
            <w:vAlign w:val="center"/>
          </w:tcPr>
          <w:p w14:paraId="69DAC806"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27.60</w:t>
            </w:r>
          </w:p>
        </w:tc>
      </w:tr>
      <w:tr w:rsidR="00935099" w14:paraId="488FE644" w14:textId="77777777">
        <w:tc>
          <w:tcPr>
            <w:tcW w:w="3120" w:type="dxa"/>
            <w:tcMar>
              <w:top w:w="20" w:type="dxa"/>
              <w:left w:w="20" w:type="dxa"/>
              <w:bottom w:w="100" w:type="dxa"/>
              <w:right w:w="20" w:type="dxa"/>
            </w:tcMar>
            <w:vAlign w:val="center"/>
          </w:tcPr>
          <w:p w14:paraId="5961FB48"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2001</w:t>
            </w:r>
          </w:p>
        </w:tc>
        <w:tc>
          <w:tcPr>
            <w:tcW w:w="3120" w:type="dxa"/>
            <w:tcMar>
              <w:top w:w="20" w:type="dxa"/>
              <w:left w:w="20" w:type="dxa"/>
              <w:bottom w:w="100" w:type="dxa"/>
              <w:right w:w="20" w:type="dxa"/>
            </w:tcMar>
            <w:vAlign w:val="center"/>
          </w:tcPr>
          <w:p w14:paraId="1EF1DF36"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26,459</w:t>
            </w:r>
          </w:p>
        </w:tc>
        <w:tc>
          <w:tcPr>
            <w:tcW w:w="3120" w:type="dxa"/>
            <w:tcMar>
              <w:top w:w="20" w:type="dxa"/>
              <w:left w:w="20" w:type="dxa"/>
              <w:bottom w:w="100" w:type="dxa"/>
              <w:right w:w="20" w:type="dxa"/>
            </w:tcMar>
            <w:vAlign w:val="center"/>
          </w:tcPr>
          <w:p w14:paraId="400CDD3B"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23.12</w:t>
            </w:r>
          </w:p>
        </w:tc>
      </w:tr>
      <w:tr w:rsidR="00935099" w14:paraId="5D912C53" w14:textId="77777777">
        <w:tc>
          <w:tcPr>
            <w:tcW w:w="3120" w:type="dxa"/>
            <w:tcMar>
              <w:top w:w="20" w:type="dxa"/>
              <w:left w:w="20" w:type="dxa"/>
              <w:bottom w:w="100" w:type="dxa"/>
              <w:right w:w="20" w:type="dxa"/>
            </w:tcMar>
            <w:vAlign w:val="center"/>
          </w:tcPr>
          <w:p w14:paraId="5381A3A1"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2002</w:t>
            </w:r>
          </w:p>
        </w:tc>
        <w:tc>
          <w:tcPr>
            <w:tcW w:w="3120" w:type="dxa"/>
            <w:tcMar>
              <w:top w:w="20" w:type="dxa"/>
              <w:left w:w="20" w:type="dxa"/>
              <w:bottom w:w="100" w:type="dxa"/>
              <w:right w:w="20" w:type="dxa"/>
            </w:tcMar>
            <w:vAlign w:val="center"/>
          </w:tcPr>
          <w:p w14:paraId="2F6F4B07"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24,224</w:t>
            </w:r>
          </w:p>
        </w:tc>
        <w:tc>
          <w:tcPr>
            <w:tcW w:w="3120" w:type="dxa"/>
            <w:tcMar>
              <w:top w:w="20" w:type="dxa"/>
              <w:left w:w="20" w:type="dxa"/>
              <w:bottom w:w="100" w:type="dxa"/>
              <w:right w:w="20" w:type="dxa"/>
            </w:tcMar>
            <w:vAlign w:val="center"/>
          </w:tcPr>
          <w:p w14:paraId="5B9E28D4"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24.36</w:t>
            </w:r>
          </w:p>
        </w:tc>
      </w:tr>
      <w:tr w:rsidR="00935099" w14:paraId="1F348E6E" w14:textId="77777777">
        <w:tc>
          <w:tcPr>
            <w:tcW w:w="3120" w:type="dxa"/>
            <w:tcMar>
              <w:top w:w="20" w:type="dxa"/>
              <w:left w:w="20" w:type="dxa"/>
              <w:bottom w:w="100" w:type="dxa"/>
              <w:right w:w="20" w:type="dxa"/>
            </w:tcMar>
            <w:vAlign w:val="center"/>
          </w:tcPr>
          <w:p w14:paraId="255E47CB"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2003</w:t>
            </w:r>
          </w:p>
        </w:tc>
        <w:tc>
          <w:tcPr>
            <w:tcW w:w="3120" w:type="dxa"/>
            <w:tcMar>
              <w:top w:w="20" w:type="dxa"/>
              <w:left w:w="20" w:type="dxa"/>
              <w:bottom w:w="100" w:type="dxa"/>
              <w:right w:w="20" w:type="dxa"/>
            </w:tcMar>
            <w:vAlign w:val="center"/>
          </w:tcPr>
          <w:p w14:paraId="2CF4EFD8"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26,691</w:t>
            </w:r>
          </w:p>
        </w:tc>
        <w:tc>
          <w:tcPr>
            <w:tcW w:w="3120" w:type="dxa"/>
            <w:tcMar>
              <w:top w:w="20" w:type="dxa"/>
              <w:left w:w="20" w:type="dxa"/>
              <w:bottom w:w="100" w:type="dxa"/>
              <w:right w:w="20" w:type="dxa"/>
            </w:tcMar>
            <w:vAlign w:val="center"/>
          </w:tcPr>
          <w:p w14:paraId="4BA1F4AE"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28.10</w:t>
            </w:r>
          </w:p>
        </w:tc>
      </w:tr>
      <w:tr w:rsidR="00935099" w14:paraId="38BD8366" w14:textId="77777777">
        <w:tc>
          <w:tcPr>
            <w:tcW w:w="3120" w:type="dxa"/>
            <w:tcMar>
              <w:top w:w="20" w:type="dxa"/>
              <w:left w:w="20" w:type="dxa"/>
              <w:bottom w:w="100" w:type="dxa"/>
              <w:right w:w="20" w:type="dxa"/>
            </w:tcMar>
            <w:vAlign w:val="center"/>
          </w:tcPr>
          <w:p w14:paraId="3E48D5EC"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2004</w:t>
            </w:r>
          </w:p>
        </w:tc>
        <w:tc>
          <w:tcPr>
            <w:tcW w:w="3120" w:type="dxa"/>
            <w:tcMar>
              <w:top w:w="20" w:type="dxa"/>
              <w:left w:w="20" w:type="dxa"/>
              <w:bottom w:w="100" w:type="dxa"/>
              <w:right w:w="20" w:type="dxa"/>
            </w:tcMar>
            <w:vAlign w:val="center"/>
          </w:tcPr>
          <w:p w14:paraId="0B438EE9"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29,534</w:t>
            </w:r>
          </w:p>
        </w:tc>
        <w:tc>
          <w:tcPr>
            <w:tcW w:w="3120" w:type="dxa"/>
            <w:tcMar>
              <w:top w:w="20" w:type="dxa"/>
              <w:left w:w="20" w:type="dxa"/>
              <w:bottom w:w="100" w:type="dxa"/>
              <w:right w:w="20" w:type="dxa"/>
            </w:tcMar>
            <w:vAlign w:val="center"/>
          </w:tcPr>
          <w:p w14:paraId="39CE41C2"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36.05</w:t>
            </w:r>
          </w:p>
        </w:tc>
      </w:tr>
      <w:tr w:rsidR="00935099" w14:paraId="144E8AAE" w14:textId="77777777">
        <w:tc>
          <w:tcPr>
            <w:tcW w:w="3120" w:type="dxa"/>
            <w:tcMar>
              <w:top w:w="20" w:type="dxa"/>
              <w:left w:w="20" w:type="dxa"/>
              <w:bottom w:w="100" w:type="dxa"/>
              <w:right w:w="20" w:type="dxa"/>
            </w:tcMar>
            <w:vAlign w:val="center"/>
          </w:tcPr>
          <w:p w14:paraId="5966A450"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2005</w:t>
            </w:r>
          </w:p>
        </w:tc>
        <w:tc>
          <w:tcPr>
            <w:tcW w:w="3120" w:type="dxa"/>
            <w:tcMar>
              <w:top w:w="20" w:type="dxa"/>
              <w:left w:w="20" w:type="dxa"/>
              <w:bottom w:w="100" w:type="dxa"/>
              <w:right w:w="20" w:type="dxa"/>
            </w:tcMar>
            <w:vAlign w:val="center"/>
          </w:tcPr>
          <w:p w14:paraId="51BA7D1C"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30,772</w:t>
            </w:r>
          </w:p>
        </w:tc>
        <w:tc>
          <w:tcPr>
            <w:tcW w:w="3120" w:type="dxa"/>
            <w:tcMar>
              <w:top w:w="20" w:type="dxa"/>
              <w:left w:w="20" w:type="dxa"/>
              <w:bottom w:w="100" w:type="dxa"/>
              <w:right w:w="20" w:type="dxa"/>
            </w:tcMar>
            <w:vAlign w:val="center"/>
          </w:tcPr>
          <w:p w14:paraId="7A5E7229"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50.64</w:t>
            </w:r>
          </w:p>
        </w:tc>
      </w:tr>
      <w:tr w:rsidR="00935099" w14:paraId="10988E57" w14:textId="77777777">
        <w:tc>
          <w:tcPr>
            <w:tcW w:w="3120" w:type="dxa"/>
            <w:tcMar>
              <w:top w:w="20" w:type="dxa"/>
              <w:left w:w="20" w:type="dxa"/>
              <w:bottom w:w="100" w:type="dxa"/>
              <w:right w:w="20" w:type="dxa"/>
            </w:tcMar>
            <w:vAlign w:val="center"/>
          </w:tcPr>
          <w:p w14:paraId="242AEB63"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2006</w:t>
            </w:r>
          </w:p>
        </w:tc>
        <w:tc>
          <w:tcPr>
            <w:tcW w:w="3120" w:type="dxa"/>
            <w:tcMar>
              <w:top w:w="20" w:type="dxa"/>
              <w:left w:w="20" w:type="dxa"/>
              <w:bottom w:w="100" w:type="dxa"/>
              <w:right w:w="20" w:type="dxa"/>
            </w:tcMar>
            <w:vAlign w:val="center"/>
          </w:tcPr>
          <w:p w14:paraId="1D94F4F5"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31,014</w:t>
            </w:r>
          </w:p>
        </w:tc>
        <w:tc>
          <w:tcPr>
            <w:tcW w:w="3120" w:type="dxa"/>
            <w:tcMar>
              <w:top w:w="20" w:type="dxa"/>
              <w:left w:w="20" w:type="dxa"/>
              <w:bottom w:w="100" w:type="dxa"/>
              <w:right w:w="20" w:type="dxa"/>
            </w:tcMar>
            <w:vAlign w:val="center"/>
          </w:tcPr>
          <w:p w14:paraId="7686131F"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61.08</w:t>
            </w:r>
          </w:p>
        </w:tc>
      </w:tr>
      <w:tr w:rsidR="00935099" w14:paraId="2577E514" w14:textId="77777777">
        <w:tc>
          <w:tcPr>
            <w:tcW w:w="3120" w:type="dxa"/>
            <w:tcMar>
              <w:top w:w="20" w:type="dxa"/>
              <w:left w:w="20" w:type="dxa"/>
              <w:bottom w:w="100" w:type="dxa"/>
              <w:right w:w="20" w:type="dxa"/>
            </w:tcMar>
            <w:vAlign w:val="center"/>
          </w:tcPr>
          <w:p w14:paraId="47995FAB"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2007</w:t>
            </w:r>
          </w:p>
        </w:tc>
        <w:tc>
          <w:tcPr>
            <w:tcW w:w="3120" w:type="dxa"/>
            <w:tcMar>
              <w:top w:w="20" w:type="dxa"/>
              <w:left w:w="20" w:type="dxa"/>
              <w:bottom w:w="100" w:type="dxa"/>
              <w:right w:w="20" w:type="dxa"/>
            </w:tcMar>
            <w:vAlign w:val="center"/>
          </w:tcPr>
          <w:p w14:paraId="61F80892"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30,515</w:t>
            </w:r>
          </w:p>
        </w:tc>
        <w:tc>
          <w:tcPr>
            <w:tcW w:w="3120" w:type="dxa"/>
            <w:tcMar>
              <w:top w:w="20" w:type="dxa"/>
              <w:left w:w="20" w:type="dxa"/>
              <w:bottom w:w="100" w:type="dxa"/>
              <w:right w:w="20" w:type="dxa"/>
            </w:tcMar>
            <w:vAlign w:val="center"/>
          </w:tcPr>
          <w:p w14:paraId="036DC6FF"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69.08</w:t>
            </w:r>
          </w:p>
        </w:tc>
      </w:tr>
      <w:tr w:rsidR="00935099" w14:paraId="33F0F436" w14:textId="77777777">
        <w:tc>
          <w:tcPr>
            <w:tcW w:w="3120" w:type="dxa"/>
            <w:tcMar>
              <w:top w:w="20" w:type="dxa"/>
              <w:left w:w="20" w:type="dxa"/>
              <w:bottom w:w="100" w:type="dxa"/>
              <w:right w:w="20" w:type="dxa"/>
            </w:tcMar>
            <w:vAlign w:val="center"/>
          </w:tcPr>
          <w:p w14:paraId="039BEBD6"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2008</w:t>
            </w:r>
          </w:p>
        </w:tc>
        <w:tc>
          <w:tcPr>
            <w:tcW w:w="3120" w:type="dxa"/>
            <w:tcMar>
              <w:top w:w="20" w:type="dxa"/>
              <w:left w:w="20" w:type="dxa"/>
              <w:bottom w:w="100" w:type="dxa"/>
              <w:right w:w="20" w:type="dxa"/>
            </w:tcMar>
            <w:vAlign w:val="center"/>
          </w:tcPr>
          <w:p w14:paraId="0FB333BB"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31,506</w:t>
            </w:r>
          </w:p>
        </w:tc>
        <w:tc>
          <w:tcPr>
            <w:tcW w:w="3120" w:type="dxa"/>
            <w:tcMar>
              <w:top w:w="20" w:type="dxa"/>
              <w:left w:w="20" w:type="dxa"/>
              <w:bottom w:w="100" w:type="dxa"/>
              <w:right w:w="20" w:type="dxa"/>
            </w:tcMar>
            <w:vAlign w:val="center"/>
          </w:tcPr>
          <w:p w14:paraId="68D44F3E"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94.45</w:t>
            </w:r>
          </w:p>
        </w:tc>
      </w:tr>
      <w:tr w:rsidR="00935099" w14:paraId="389E71B0" w14:textId="77777777">
        <w:tc>
          <w:tcPr>
            <w:tcW w:w="3120" w:type="dxa"/>
            <w:tcMar>
              <w:top w:w="20" w:type="dxa"/>
              <w:left w:w="20" w:type="dxa"/>
              <w:bottom w:w="100" w:type="dxa"/>
              <w:right w:w="20" w:type="dxa"/>
            </w:tcMar>
            <w:vAlign w:val="center"/>
          </w:tcPr>
          <w:p w14:paraId="3DD58AAB"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2009</w:t>
            </w:r>
          </w:p>
        </w:tc>
        <w:tc>
          <w:tcPr>
            <w:tcW w:w="3120" w:type="dxa"/>
            <w:tcMar>
              <w:top w:w="20" w:type="dxa"/>
              <w:left w:w="20" w:type="dxa"/>
              <w:bottom w:w="100" w:type="dxa"/>
              <w:right w:w="20" w:type="dxa"/>
            </w:tcMar>
            <w:vAlign w:val="center"/>
          </w:tcPr>
          <w:p w14:paraId="44358DCC"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28,492</w:t>
            </w:r>
          </w:p>
        </w:tc>
        <w:tc>
          <w:tcPr>
            <w:tcW w:w="3120" w:type="dxa"/>
            <w:tcMar>
              <w:top w:w="20" w:type="dxa"/>
              <w:left w:w="20" w:type="dxa"/>
              <w:bottom w:w="100" w:type="dxa"/>
              <w:right w:w="20" w:type="dxa"/>
            </w:tcMar>
            <w:vAlign w:val="center"/>
          </w:tcPr>
          <w:p w14:paraId="558DB67B"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61.06</w:t>
            </w:r>
          </w:p>
        </w:tc>
      </w:tr>
      <w:tr w:rsidR="00935099" w14:paraId="14434614" w14:textId="77777777">
        <w:tc>
          <w:tcPr>
            <w:tcW w:w="3120" w:type="dxa"/>
            <w:tcMar>
              <w:top w:w="20" w:type="dxa"/>
              <w:left w:w="20" w:type="dxa"/>
              <w:bottom w:w="100" w:type="dxa"/>
              <w:right w:w="20" w:type="dxa"/>
            </w:tcMar>
            <w:vAlign w:val="center"/>
          </w:tcPr>
          <w:p w14:paraId="317C4115"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2010</w:t>
            </w:r>
          </w:p>
        </w:tc>
        <w:tc>
          <w:tcPr>
            <w:tcW w:w="3120" w:type="dxa"/>
            <w:tcMar>
              <w:top w:w="20" w:type="dxa"/>
              <w:left w:w="20" w:type="dxa"/>
              <w:bottom w:w="100" w:type="dxa"/>
              <w:right w:w="20" w:type="dxa"/>
            </w:tcMar>
            <w:vAlign w:val="center"/>
          </w:tcPr>
          <w:p w14:paraId="06D99BCC"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28,830</w:t>
            </w:r>
          </w:p>
        </w:tc>
        <w:tc>
          <w:tcPr>
            <w:tcW w:w="3120" w:type="dxa"/>
            <w:tcMar>
              <w:top w:w="20" w:type="dxa"/>
              <w:left w:w="20" w:type="dxa"/>
              <w:bottom w:w="100" w:type="dxa"/>
              <w:right w:w="20" w:type="dxa"/>
            </w:tcMar>
            <w:vAlign w:val="center"/>
          </w:tcPr>
          <w:p w14:paraId="653A9A6D"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77.45</w:t>
            </w:r>
          </w:p>
        </w:tc>
      </w:tr>
      <w:tr w:rsidR="00935099" w14:paraId="3CD20E93" w14:textId="77777777">
        <w:tc>
          <w:tcPr>
            <w:tcW w:w="3120" w:type="dxa"/>
            <w:tcMar>
              <w:top w:w="20" w:type="dxa"/>
              <w:left w:w="20" w:type="dxa"/>
              <w:bottom w:w="100" w:type="dxa"/>
              <w:right w:w="20" w:type="dxa"/>
            </w:tcMar>
            <w:vAlign w:val="center"/>
          </w:tcPr>
          <w:p w14:paraId="73E4381E"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2011</w:t>
            </w:r>
          </w:p>
        </w:tc>
        <w:tc>
          <w:tcPr>
            <w:tcW w:w="3120" w:type="dxa"/>
            <w:tcMar>
              <w:top w:w="20" w:type="dxa"/>
              <w:left w:w="20" w:type="dxa"/>
              <w:bottom w:w="100" w:type="dxa"/>
              <w:right w:w="20" w:type="dxa"/>
            </w:tcMar>
            <w:vAlign w:val="center"/>
          </w:tcPr>
          <w:p w14:paraId="1549C259"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29,647</w:t>
            </w:r>
          </w:p>
        </w:tc>
        <w:tc>
          <w:tcPr>
            <w:tcW w:w="3120" w:type="dxa"/>
            <w:tcMar>
              <w:top w:w="20" w:type="dxa"/>
              <w:left w:w="20" w:type="dxa"/>
              <w:bottom w:w="100" w:type="dxa"/>
              <w:right w:w="20" w:type="dxa"/>
            </w:tcMar>
            <w:vAlign w:val="center"/>
          </w:tcPr>
          <w:p w14:paraId="49B195F1"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107.46</w:t>
            </w:r>
          </w:p>
        </w:tc>
      </w:tr>
      <w:tr w:rsidR="00935099" w14:paraId="09DC3F14" w14:textId="77777777">
        <w:tc>
          <w:tcPr>
            <w:tcW w:w="3120" w:type="dxa"/>
            <w:tcMar>
              <w:top w:w="20" w:type="dxa"/>
              <w:left w:w="20" w:type="dxa"/>
              <w:bottom w:w="100" w:type="dxa"/>
              <w:right w:w="20" w:type="dxa"/>
            </w:tcMar>
            <w:vAlign w:val="center"/>
          </w:tcPr>
          <w:p w14:paraId="6185F6F1"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2012</w:t>
            </w:r>
          </w:p>
        </w:tc>
        <w:tc>
          <w:tcPr>
            <w:tcW w:w="3120" w:type="dxa"/>
            <w:tcMar>
              <w:top w:w="20" w:type="dxa"/>
              <w:left w:w="20" w:type="dxa"/>
              <w:bottom w:w="100" w:type="dxa"/>
              <w:right w:w="20" w:type="dxa"/>
            </w:tcMar>
            <w:vAlign w:val="center"/>
          </w:tcPr>
          <w:p w14:paraId="6B5F57B6"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31,925</w:t>
            </w:r>
          </w:p>
        </w:tc>
        <w:tc>
          <w:tcPr>
            <w:tcW w:w="3120" w:type="dxa"/>
            <w:tcMar>
              <w:top w:w="20" w:type="dxa"/>
              <w:left w:w="20" w:type="dxa"/>
              <w:bottom w:w="100" w:type="dxa"/>
              <w:right w:w="20" w:type="dxa"/>
            </w:tcMar>
            <w:vAlign w:val="center"/>
          </w:tcPr>
          <w:p w14:paraId="43B4CAFE"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109.45</w:t>
            </w:r>
          </w:p>
        </w:tc>
      </w:tr>
      <w:tr w:rsidR="00935099" w14:paraId="189BBB2C" w14:textId="77777777">
        <w:tc>
          <w:tcPr>
            <w:tcW w:w="3120" w:type="dxa"/>
            <w:tcMar>
              <w:top w:w="20" w:type="dxa"/>
              <w:left w:w="20" w:type="dxa"/>
              <w:bottom w:w="100" w:type="dxa"/>
              <w:right w:w="20" w:type="dxa"/>
            </w:tcMar>
            <w:vAlign w:val="center"/>
          </w:tcPr>
          <w:p w14:paraId="616C9CB5"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2013</w:t>
            </w:r>
          </w:p>
        </w:tc>
        <w:tc>
          <w:tcPr>
            <w:tcW w:w="3120" w:type="dxa"/>
            <w:tcMar>
              <w:top w:w="20" w:type="dxa"/>
              <w:left w:w="20" w:type="dxa"/>
              <w:bottom w:w="100" w:type="dxa"/>
              <w:right w:w="20" w:type="dxa"/>
            </w:tcMar>
            <w:vAlign w:val="center"/>
          </w:tcPr>
          <w:p w14:paraId="1EC4BFAC"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31,025</w:t>
            </w:r>
          </w:p>
        </w:tc>
        <w:tc>
          <w:tcPr>
            <w:tcW w:w="3120" w:type="dxa"/>
            <w:tcMar>
              <w:top w:w="20" w:type="dxa"/>
              <w:left w:w="20" w:type="dxa"/>
              <w:bottom w:w="100" w:type="dxa"/>
              <w:right w:w="20" w:type="dxa"/>
            </w:tcMar>
            <w:vAlign w:val="center"/>
          </w:tcPr>
          <w:p w14:paraId="7CF9DCE2"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105.87</w:t>
            </w:r>
          </w:p>
        </w:tc>
      </w:tr>
      <w:tr w:rsidR="00935099" w14:paraId="6F0C3A0A" w14:textId="77777777">
        <w:tc>
          <w:tcPr>
            <w:tcW w:w="3120" w:type="dxa"/>
            <w:tcMar>
              <w:top w:w="20" w:type="dxa"/>
              <w:left w:w="20" w:type="dxa"/>
              <w:bottom w:w="100" w:type="dxa"/>
              <w:right w:w="20" w:type="dxa"/>
            </w:tcMar>
            <w:vAlign w:val="center"/>
          </w:tcPr>
          <w:p w14:paraId="29683E35"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2014</w:t>
            </w:r>
          </w:p>
        </w:tc>
        <w:tc>
          <w:tcPr>
            <w:tcW w:w="3120" w:type="dxa"/>
            <w:tcMar>
              <w:top w:w="20" w:type="dxa"/>
              <w:left w:w="20" w:type="dxa"/>
              <w:bottom w:w="100" w:type="dxa"/>
              <w:right w:w="20" w:type="dxa"/>
            </w:tcMar>
            <w:vAlign w:val="center"/>
          </w:tcPr>
          <w:p w14:paraId="1F274C13"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30,075</w:t>
            </w:r>
          </w:p>
        </w:tc>
        <w:tc>
          <w:tcPr>
            <w:tcW w:w="3120" w:type="dxa"/>
            <w:tcMar>
              <w:top w:w="20" w:type="dxa"/>
              <w:left w:w="20" w:type="dxa"/>
              <w:bottom w:w="100" w:type="dxa"/>
              <w:right w:w="20" w:type="dxa"/>
            </w:tcMar>
            <w:vAlign w:val="center"/>
          </w:tcPr>
          <w:p w14:paraId="419E400E"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96.29</w:t>
            </w:r>
          </w:p>
        </w:tc>
      </w:tr>
      <w:tr w:rsidR="00935099" w14:paraId="21DD9322" w14:textId="77777777">
        <w:tc>
          <w:tcPr>
            <w:tcW w:w="3120" w:type="dxa"/>
            <w:tcMar>
              <w:top w:w="20" w:type="dxa"/>
              <w:left w:w="20" w:type="dxa"/>
              <w:bottom w:w="100" w:type="dxa"/>
              <w:right w:w="20" w:type="dxa"/>
            </w:tcMar>
            <w:vAlign w:val="center"/>
          </w:tcPr>
          <w:p w14:paraId="431B937C"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2015</w:t>
            </w:r>
          </w:p>
        </w:tc>
        <w:tc>
          <w:tcPr>
            <w:tcW w:w="3120" w:type="dxa"/>
            <w:tcMar>
              <w:top w:w="20" w:type="dxa"/>
              <w:left w:w="20" w:type="dxa"/>
              <w:bottom w:w="100" w:type="dxa"/>
              <w:right w:w="20" w:type="dxa"/>
            </w:tcMar>
            <w:vAlign w:val="center"/>
          </w:tcPr>
          <w:p w14:paraId="13F5CDA6"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31,062</w:t>
            </w:r>
          </w:p>
        </w:tc>
        <w:tc>
          <w:tcPr>
            <w:tcW w:w="3120" w:type="dxa"/>
            <w:tcMar>
              <w:top w:w="20" w:type="dxa"/>
              <w:left w:w="20" w:type="dxa"/>
              <w:bottom w:w="100" w:type="dxa"/>
              <w:right w:w="20" w:type="dxa"/>
            </w:tcMar>
            <w:vAlign w:val="center"/>
          </w:tcPr>
          <w:p w14:paraId="57DF055D"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49.49</w:t>
            </w:r>
          </w:p>
        </w:tc>
      </w:tr>
      <w:tr w:rsidR="00935099" w14:paraId="7CA1CA6B" w14:textId="77777777">
        <w:tc>
          <w:tcPr>
            <w:tcW w:w="3120" w:type="dxa"/>
            <w:tcMar>
              <w:top w:w="20" w:type="dxa"/>
              <w:left w:w="20" w:type="dxa"/>
              <w:bottom w:w="100" w:type="dxa"/>
              <w:right w:w="20" w:type="dxa"/>
            </w:tcMar>
            <w:vAlign w:val="center"/>
          </w:tcPr>
          <w:p w14:paraId="4C624ABB"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2016</w:t>
            </w:r>
          </w:p>
        </w:tc>
        <w:tc>
          <w:tcPr>
            <w:tcW w:w="3120" w:type="dxa"/>
            <w:tcMar>
              <w:top w:w="20" w:type="dxa"/>
              <w:left w:w="20" w:type="dxa"/>
              <w:bottom w:w="100" w:type="dxa"/>
              <w:right w:w="20" w:type="dxa"/>
            </w:tcMar>
            <w:vAlign w:val="center"/>
          </w:tcPr>
          <w:p w14:paraId="71D9B76E"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32,467</w:t>
            </w:r>
          </w:p>
        </w:tc>
        <w:tc>
          <w:tcPr>
            <w:tcW w:w="3120" w:type="dxa"/>
            <w:tcMar>
              <w:top w:w="20" w:type="dxa"/>
              <w:left w:w="20" w:type="dxa"/>
              <w:bottom w:w="100" w:type="dxa"/>
              <w:right w:w="20" w:type="dxa"/>
            </w:tcMar>
            <w:vAlign w:val="center"/>
          </w:tcPr>
          <w:p w14:paraId="485EEC73"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40.76</w:t>
            </w:r>
          </w:p>
        </w:tc>
      </w:tr>
      <w:tr w:rsidR="00935099" w14:paraId="52363F44" w14:textId="77777777">
        <w:tc>
          <w:tcPr>
            <w:tcW w:w="3120" w:type="dxa"/>
            <w:tcMar>
              <w:top w:w="20" w:type="dxa"/>
              <w:left w:w="20" w:type="dxa"/>
              <w:bottom w:w="100" w:type="dxa"/>
              <w:right w:w="20" w:type="dxa"/>
            </w:tcMar>
            <w:vAlign w:val="center"/>
          </w:tcPr>
          <w:p w14:paraId="65DF787C"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2017</w:t>
            </w:r>
          </w:p>
        </w:tc>
        <w:tc>
          <w:tcPr>
            <w:tcW w:w="3120" w:type="dxa"/>
            <w:tcMar>
              <w:top w:w="20" w:type="dxa"/>
              <w:left w:w="20" w:type="dxa"/>
              <w:bottom w:w="100" w:type="dxa"/>
              <w:right w:w="20" w:type="dxa"/>
            </w:tcMar>
            <w:vAlign w:val="center"/>
          </w:tcPr>
          <w:p w14:paraId="491E126D"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31,636</w:t>
            </w:r>
          </w:p>
        </w:tc>
        <w:tc>
          <w:tcPr>
            <w:tcW w:w="3120" w:type="dxa"/>
            <w:tcMar>
              <w:top w:w="20" w:type="dxa"/>
              <w:left w:w="20" w:type="dxa"/>
              <w:bottom w:w="100" w:type="dxa"/>
              <w:right w:w="20" w:type="dxa"/>
            </w:tcMar>
            <w:vAlign w:val="center"/>
          </w:tcPr>
          <w:p w14:paraId="21B5B039"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52.43</w:t>
            </w:r>
          </w:p>
        </w:tc>
      </w:tr>
      <w:tr w:rsidR="00935099" w14:paraId="37C4BC33" w14:textId="77777777">
        <w:tc>
          <w:tcPr>
            <w:tcW w:w="3120" w:type="dxa"/>
            <w:tcMar>
              <w:top w:w="20" w:type="dxa"/>
              <w:left w:w="20" w:type="dxa"/>
              <w:bottom w:w="100" w:type="dxa"/>
              <w:right w:w="20" w:type="dxa"/>
            </w:tcMar>
            <w:vAlign w:val="center"/>
          </w:tcPr>
          <w:p w14:paraId="0625F543"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2018</w:t>
            </w:r>
          </w:p>
        </w:tc>
        <w:tc>
          <w:tcPr>
            <w:tcW w:w="3120" w:type="dxa"/>
            <w:tcMar>
              <w:top w:w="20" w:type="dxa"/>
              <w:left w:w="20" w:type="dxa"/>
              <w:bottom w:w="100" w:type="dxa"/>
              <w:right w:w="20" w:type="dxa"/>
            </w:tcMar>
            <w:vAlign w:val="center"/>
          </w:tcPr>
          <w:p w14:paraId="793ED1D8"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31,217</w:t>
            </w:r>
          </w:p>
        </w:tc>
        <w:tc>
          <w:tcPr>
            <w:tcW w:w="3120" w:type="dxa"/>
            <w:tcMar>
              <w:top w:w="20" w:type="dxa"/>
              <w:left w:w="20" w:type="dxa"/>
              <w:bottom w:w="100" w:type="dxa"/>
              <w:right w:w="20" w:type="dxa"/>
            </w:tcMar>
            <w:vAlign w:val="center"/>
          </w:tcPr>
          <w:p w14:paraId="7A0548BF"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69.78</w:t>
            </w:r>
          </w:p>
        </w:tc>
      </w:tr>
      <w:tr w:rsidR="00935099" w14:paraId="4E757217" w14:textId="77777777">
        <w:tc>
          <w:tcPr>
            <w:tcW w:w="3120" w:type="dxa"/>
            <w:tcMar>
              <w:top w:w="20" w:type="dxa"/>
              <w:left w:w="20" w:type="dxa"/>
              <w:bottom w:w="100" w:type="dxa"/>
              <w:right w:w="20" w:type="dxa"/>
            </w:tcMar>
            <w:vAlign w:val="center"/>
          </w:tcPr>
          <w:p w14:paraId="1174D143"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2019</w:t>
            </w:r>
          </w:p>
        </w:tc>
        <w:tc>
          <w:tcPr>
            <w:tcW w:w="3120" w:type="dxa"/>
            <w:tcMar>
              <w:top w:w="20" w:type="dxa"/>
              <w:left w:w="20" w:type="dxa"/>
              <w:bottom w:w="100" w:type="dxa"/>
              <w:right w:w="20" w:type="dxa"/>
            </w:tcMar>
            <w:vAlign w:val="center"/>
          </w:tcPr>
          <w:p w14:paraId="498CBDEC"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29,376</w:t>
            </w:r>
          </w:p>
        </w:tc>
        <w:tc>
          <w:tcPr>
            <w:tcW w:w="3120" w:type="dxa"/>
            <w:tcMar>
              <w:top w:w="20" w:type="dxa"/>
              <w:left w:w="20" w:type="dxa"/>
              <w:bottom w:w="100" w:type="dxa"/>
              <w:right w:w="20" w:type="dxa"/>
            </w:tcMar>
            <w:vAlign w:val="center"/>
          </w:tcPr>
          <w:p w14:paraId="375EE49F"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64.04</w:t>
            </w:r>
          </w:p>
        </w:tc>
      </w:tr>
      <w:tr w:rsidR="00935099" w14:paraId="0999EE0C" w14:textId="77777777">
        <w:tc>
          <w:tcPr>
            <w:tcW w:w="3120" w:type="dxa"/>
            <w:tcMar>
              <w:top w:w="20" w:type="dxa"/>
              <w:left w:w="20" w:type="dxa"/>
              <w:bottom w:w="100" w:type="dxa"/>
              <w:right w:w="20" w:type="dxa"/>
            </w:tcMar>
            <w:vAlign w:val="center"/>
          </w:tcPr>
          <w:p w14:paraId="0AA6BD64"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2020</w:t>
            </w:r>
          </w:p>
        </w:tc>
        <w:tc>
          <w:tcPr>
            <w:tcW w:w="3120" w:type="dxa"/>
            <w:tcMar>
              <w:top w:w="20" w:type="dxa"/>
              <w:left w:w="20" w:type="dxa"/>
              <w:bottom w:w="100" w:type="dxa"/>
              <w:right w:w="20" w:type="dxa"/>
            </w:tcMar>
            <w:vAlign w:val="center"/>
          </w:tcPr>
          <w:p w14:paraId="39BC616C"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25,659</w:t>
            </w:r>
          </w:p>
        </w:tc>
        <w:tc>
          <w:tcPr>
            <w:tcW w:w="3120" w:type="dxa"/>
            <w:tcMar>
              <w:top w:w="20" w:type="dxa"/>
              <w:left w:w="20" w:type="dxa"/>
              <w:bottom w:w="100" w:type="dxa"/>
              <w:right w:w="20" w:type="dxa"/>
            </w:tcMar>
            <w:vAlign w:val="center"/>
          </w:tcPr>
          <w:p w14:paraId="0AF239A4"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41.47</w:t>
            </w:r>
          </w:p>
        </w:tc>
      </w:tr>
      <w:tr w:rsidR="00935099" w14:paraId="6CB7661F" w14:textId="77777777">
        <w:tc>
          <w:tcPr>
            <w:tcW w:w="3120" w:type="dxa"/>
            <w:tcMar>
              <w:top w:w="20" w:type="dxa"/>
              <w:left w:w="20" w:type="dxa"/>
              <w:bottom w:w="100" w:type="dxa"/>
              <w:right w:w="20" w:type="dxa"/>
            </w:tcMar>
            <w:vAlign w:val="center"/>
          </w:tcPr>
          <w:p w14:paraId="714DEEF0"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2021</w:t>
            </w:r>
          </w:p>
        </w:tc>
        <w:tc>
          <w:tcPr>
            <w:tcW w:w="3120" w:type="dxa"/>
            <w:tcMar>
              <w:top w:w="20" w:type="dxa"/>
              <w:left w:w="20" w:type="dxa"/>
              <w:bottom w:w="100" w:type="dxa"/>
              <w:right w:w="20" w:type="dxa"/>
            </w:tcMar>
            <w:vAlign w:val="center"/>
          </w:tcPr>
          <w:p w14:paraId="55D47050"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26,363</w:t>
            </w:r>
          </w:p>
        </w:tc>
        <w:tc>
          <w:tcPr>
            <w:tcW w:w="3120" w:type="dxa"/>
            <w:tcMar>
              <w:top w:w="20" w:type="dxa"/>
              <w:left w:w="20" w:type="dxa"/>
              <w:bottom w:w="100" w:type="dxa"/>
              <w:right w:w="20" w:type="dxa"/>
            </w:tcMar>
            <w:vAlign w:val="center"/>
          </w:tcPr>
          <w:p w14:paraId="51E581F5"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69.89</w:t>
            </w:r>
          </w:p>
        </w:tc>
      </w:tr>
      <w:tr w:rsidR="00935099" w14:paraId="59D6A6ED" w14:textId="77777777">
        <w:tc>
          <w:tcPr>
            <w:tcW w:w="3120" w:type="dxa"/>
            <w:tcMar>
              <w:top w:w="20" w:type="dxa"/>
              <w:left w:w="20" w:type="dxa"/>
              <w:bottom w:w="100" w:type="dxa"/>
              <w:right w:w="20" w:type="dxa"/>
            </w:tcMar>
            <w:vAlign w:val="center"/>
          </w:tcPr>
          <w:p w14:paraId="52D5B676"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2022</w:t>
            </w:r>
          </w:p>
        </w:tc>
        <w:tc>
          <w:tcPr>
            <w:tcW w:w="3120" w:type="dxa"/>
            <w:tcMar>
              <w:top w:w="20" w:type="dxa"/>
              <w:left w:w="20" w:type="dxa"/>
              <w:bottom w:w="100" w:type="dxa"/>
              <w:right w:w="20" w:type="dxa"/>
            </w:tcMar>
            <w:vAlign w:val="center"/>
          </w:tcPr>
          <w:p w14:paraId="6BC5A8CD"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28,895</w:t>
            </w:r>
          </w:p>
        </w:tc>
        <w:tc>
          <w:tcPr>
            <w:tcW w:w="3120" w:type="dxa"/>
            <w:tcMar>
              <w:top w:w="20" w:type="dxa"/>
              <w:left w:w="20" w:type="dxa"/>
              <w:bottom w:w="100" w:type="dxa"/>
              <w:right w:w="20" w:type="dxa"/>
            </w:tcMar>
            <w:vAlign w:val="center"/>
          </w:tcPr>
          <w:p w14:paraId="18E9BBCF"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100.08</w:t>
            </w:r>
          </w:p>
        </w:tc>
      </w:tr>
    </w:tbl>
    <w:p w14:paraId="1ACEAAD1" w14:textId="77777777" w:rsidR="00935099" w:rsidRDefault="00935099">
      <w:pPr>
        <w:spacing w:line="360" w:lineRule="auto"/>
        <w:rPr>
          <w:rFonts w:ascii="Times New Roman" w:eastAsia="Times New Roman" w:hAnsi="Times New Roman" w:cs="Times New Roman"/>
          <w:sz w:val="24"/>
          <w:szCs w:val="24"/>
        </w:rPr>
      </w:pPr>
    </w:p>
    <w:p w14:paraId="057BC9CE" w14:textId="77777777" w:rsidR="00935099" w:rsidRDefault="00000000">
      <w:pPr>
        <w:spacing w:line="360" w:lineRule="auto"/>
        <w:rPr>
          <w:rFonts w:ascii="Times New Roman" w:eastAsia="Times New Roman" w:hAnsi="Times New Roman" w:cs="Times New Roman"/>
          <w:sz w:val="24"/>
          <w:szCs w:val="24"/>
        </w:rPr>
      </w:pPr>
      <w:r>
        <w:br w:type="page"/>
      </w:r>
    </w:p>
    <w:p w14:paraId="78F987F3" w14:textId="77777777" w:rsidR="009350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2. Data Used for Nigeria’s Oil Price Elasticity Calculation.</w:t>
      </w:r>
    </w:p>
    <w:p w14:paraId="17E16440" w14:textId="77777777" w:rsidR="00935099" w:rsidRDefault="00935099">
      <w:pPr>
        <w:spacing w:line="360" w:lineRule="auto"/>
        <w:rPr>
          <w:rFonts w:ascii="Times New Roman" w:eastAsia="Times New Roman" w:hAnsi="Times New Roman" w:cs="Times New Roman"/>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35099" w14:paraId="59548673" w14:textId="77777777">
        <w:tc>
          <w:tcPr>
            <w:tcW w:w="3120" w:type="dxa"/>
            <w:tcMar>
              <w:top w:w="20" w:type="dxa"/>
              <w:left w:w="20" w:type="dxa"/>
              <w:bottom w:w="100" w:type="dxa"/>
              <w:right w:w="20" w:type="dxa"/>
            </w:tcMar>
            <w:vAlign w:val="bottom"/>
          </w:tcPr>
          <w:p w14:paraId="3CCF9F2D"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 (Monthly)</w:t>
            </w:r>
          </w:p>
        </w:tc>
        <w:tc>
          <w:tcPr>
            <w:tcW w:w="3120" w:type="dxa"/>
            <w:tcMar>
              <w:top w:w="20" w:type="dxa"/>
              <w:left w:w="20" w:type="dxa"/>
              <w:bottom w:w="100" w:type="dxa"/>
              <w:right w:w="20" w:type="dxa"/>
            </w:tcMar>
            <w:vAlign w:val="bottom"/>
          </w:tcPr>
          <w:p w14:paraId="041A5678"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Nigeria Oil Production (</w:t>
            </w:r>
            <w:proofErr w:type="spellStart"/>
            <w:r>
              <w:rPr>
                <w:rFonts w:ascii="Times New Roman" w:eastAsia="Times New Roman" w:hAnsi="Times New Roman" w:cs="Times New Roman"/>
                <w:b/>
                <w:sz w:val="20"/>
                <w:szCs w:val="20"/>
              </w:rPr>
              <w:t>kbd</w:t>
            </w:r>
            <w:proofErr w:type="spellEnd"/>
            <w:r>
              <w:rPr>
                <w:rFonts w:ascii="Times New Roman" w:eastAsia="Times New Roman" w:hAnsi="Times New Roman" w:cs="Times New Roman"/>
                <w:b/>
                <w:sz w:val="20"/>
                <w:szCs w:val="20"/>
              </w:rPr>
              <w:t>)</w:t>
            </w:r>
          </w:p>
        </w:tc>
        <w:tc>
          <w:tcPr>
            <w:tcW w:w="3120" w:type="dxa"/>
            <w:tcMar>
              <w:top w:w="20" w:type="dxa"/>
              <w:left w:w="20" w:type="dxa"/>
              <w:bottom w:w="100" w:type="dxa"/>
              <w:right w:w="20" w:type="dxa"/>
            </w:tcMar>
            <w:vAlign w:val="bottom"/>
          </w:tcPr>
          <w:p w14:paraId="0173FA43"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Nigeria Oil Price (($/barrel))</w:t>
            </w:r>
          </w:p>
        </w:tc>
      </w:tr>
      <w:tr w:rsidR="00935099" w14:paraId="3A66EF79" w14:textId="77777777">
        <w:tc>
          <w:tcPr>
            <w:tcW w:w="3120" w:type="dxa"/>
            <w:tcMar>
              <w:top w:w="20" w:type="dxa"/>
              <w:left w:w="20" w:type="dxa"/>
              <w:bottom w:w="100" w:type="dxa"/>
              <w:right w:w="20" w:type="dxa"/>
            </w:tcMar>
            <w:vAlign w:val="bottom"/>
          </w:tcPr>
          <w:p w14:paraId="1AB6C6C4"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Jan-2020</w:t>
            </w:r>
          </w:p>
        </w:tc>
        <w:tc>
          <w:tcPr>
            <w:tcW w:w="3120" w:type="dxa"/>
            <w:shd w:val="clear" w:color="auto" w:fill="FFFFFF"/>
            <w:tcMar>
              <w:top w:w="20" w:type="dxa"/>
              <w:left w:w="20" w:type="dxa"/>
              <w:bottom w:w="100" w:type="dxa"/>
              <w:right w:w="20" w:type="dxa"/>
            </w:tcMar>
            <w:vAlign w:val="bottom"/>
          </w:tcPr>
          <w:p w14:paraId="70F41C1A"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1,779</w:t>
            </w:r>
          </w:p>
        </w:tc>
        <w:tc>
          <w:tcPr>
            <w:tcW w:w="3120" w:type="dxa"/>
            <w:shd w:val="clear" w:color="auto" w:fill="FFFFFF"/>
            <w:tcMar>
              <w:top w:w="20" w:type="dxa"/>
              <w:left w:w="20" w:type="dxa"/>
              <w:bottom w:w="100" w:type="dxa"/>
              <w:right w:w="20" w:type="dxa"/>
            </w:tcMar>
            <w:vAlign w:val="center"/>
          </w:tcPr>
          <w:p w14:paraId="5FE6F58C"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66.11</w:t>
            </w:r>
          </w:p>
        </w:tc>
      </w:tr>
      <w:tr w:rsidR="00935099" w14:paraId="6E4531C4" w14:textId="77777777">
        <w:tc>
          <w:tcPr>
            <w:tcW w:w="3120" w:type="dxa"/>
            <w:tcMar>
              <w:top w:w="20" w:type="dxa"/>
              <w:left w:w="20" w:type="dxa"/>
              <w:bottom w:w="100" w:type="dxa"/>
              <w:right w:w="20" w:type="dxa"/>
            </w:tcMar>
            <w:vAlign w:val="bottom"/>
          </w:tcPr>
          <w:p w14:paraId="19FDD937"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Feb-2020</w:t>
            </w:r>
          </w:p>
        </w:tc>
        <w:tc>
          <w:tcPr>
            <w:tcW w:w="3120" w:type="dxa"/>
            <w:shd w:val="clear" w:color="auto" w:fill="FFFFFF"/>
            <w:tcMar>
              <w:top w:w="20" w:type="dxa"/>
              <w:left w:w="20" w:type="dxa"/>
              <w:bottom w:w="100" w:type="dxa"/>
              <w:right w:w="20" w:type="dxa"/>
            </w:tcMar>
            <w:vAlign w:val="bottom"/>
          </w:tcPr>
          <w:p w14:paraId="3A82C7CE"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1,799</w:t>
            </w:r>
          </w:p>
        </w:tc>
        <w:tc>
          <w:tcPr>
            <w:tcW w:w="3120" w:type="dxa"/>
            <w:shd w:val="clear" w:color="auto" w:fill="FFFFFF"/>
            <w:tcMar>
              <w:top w:w="20" w:type="dxa"/>
              <w:left w:w="20" w:type="dxa"/>
              <w:bottom w:w="100" w:type="dxa"/>
              <w:right w:w="20" w:type="dxa"/>
            </w:tcMar>
            <w:vAlign w:val="center"/>
          </w:tcPr>
          <w:p w14:paraId="463805D9"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57.17</w:t>
            </w:r>
          </w:p>
        </w:tc>
      </w:tr>
      <w:tr w:rsidR="00935099" w14:paraId="2218DC66" w14:textId="77777777">
        <w:tc>
          <w:tcPr>
            <w:tcW w:w="3120" w:type="dxa"/>
            <w:tcMar>
              <w:top w:w="20" w:type="dxa"/>
              <w:left w:w="20" w:type="dxa"/>
              <w:bottom w:w="100" w:type="dxa"/>
              <w:right w:w="20" w:type="dxa"/>
            </w:tcMar>
            <w:vAlign w:val="bottom"/>
          </w:tcPr>
          <w:p w14:paraId="6F932788"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Mar-2020</w:t>
            </w:r>
          </w:p>
        </w:tc>
        <w:tc>
          <w:tcPr>
            <w:tcW w:w="3120" w:type="dxa"/>
            <w:shd w:val="clear" w:color="auto" w:fill="FFFFFF"/>
            <w:tcMar>
              <w:top w:w="20" w:type="dxa"/>
              <w:left w:w="20" w:type="dxa"/>
              <w:bottom w:w="100" w:type="dxa"/>
              <w:right w:w="20" w:type="dxa"/>
            </w:tcMar>
            <w:vAlign w:val="bottom"/>
          </w:tcPr>
          <w:p w14:paraId="7B608BDB"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1,781</w:t>
            </w:r>
          </w:p>
        </w:tc>
        <w:tc>
          <w:tcPr>
            <w:tcW w:w="3120" w:type="dxa"/>
            <w:shd w:val="clear" w:color="auto" w:fill="FFFFFF"/>
            <w:tcMar>
              <w:top w:w="20" w:type="dxa"/>
              <w:left w:w="20" w:type="dxa"/>
              <w:bottom w:w="100" w:type="dxa"/>
              <w:right w:w="20" w:type="dxa"/>
            </w:tcMar>
            <w:vAlign w:val="center"/>
          </w:tcPr>
          <w:p w14:paraId="41E24FB6"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31.27</w:t>
            </w:r>
          </w:p>
        </w:tc>
      </w:tr>
      <w:tr w:rsidR="00935099" w14:paraId="07C31C37" w14:textId="77777777">
        <w:tc>
          <w:tcPr>
            <w:tcW w:w="3120" w:type="dxa"/>
            <w:tcMar>
              <w:top w:w="20" w:type="dxa"/>
              <w:left w:w="20" w:type="dxa"/>
              <w:bottom w:w="100" w:type="dxa"/>
              <w:right w:w="20" w:type="dxa"/>
            </w:tcMar>
            <w:vAlign w:val="bottom"/>
          </w:tcPr>
          <w:p w14:paraId="2ECC0262"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Apr-2020</w:t>
            </w:r>
          </w:p>
        </w:tc>
        <w:tc>
          <w:tcPr>
            <w:tcW w:w="3120" w:type="dxa"/>
            <w:shd w:val="clear" w:color="auto" w:fill="FFFFFF"/>
            <w:tcMar>
              <w:top w:w="20" w:type="dxa"/>
              <w:left w:w="20" w:type="dxa"/>
              <w:bottom w:w="100" w:type="dxa"/>
              <w:right w:w="20" w:type="dxa"/>
            </w:tcMar>
            <w:vAlign w:val="bottom"/>
          </w:tcPr>
          <w:p w14:paraId="63842E75"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1,755</w:t>
            </w:r>
          </w:p>
        </w:tc>
        <w:tc>
          <w:tcPr>
            <w:tcW w:w="3120" w:type="dxa"/>
            <w:shd w:val="clear" w:color="auto" w:fill="FFFFFF"/>
            <w:tcMar>
              <w:top w:w="20" w:type="dxa"/>
              <w:left w:w="20" w:type="dxa"/>
              <w:bottom w:w="100" w:type="dxa"/>
              <w:right w:w="20" w:type="dxa"/>
            </w:tcMar>
            <w:vAlign w:val="center"/>
          </w:tcPr>
          <w:p w14:paraId="60F73BEF"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12.92</w:t>
            </w:r>
          </w:p>
        </w:tc>
      </w:tr>
      <w:tr w:rsidR="00935099" w14:paraId="518C4308" w14:textId="77777777">
        <w:tc>
          <w:tcPr>
            <w:tcW w:w="3120" w:type="dxa"/>
            <w:tcMar>
              <w:top w:w="20" w:type="dxa"/>
              <w:left w:w="20" w:type="dxa"/>
              <w:bottom w:w="100" w:type="dxa"/>
              <w:right w:w="20" w:type="dxa"/>
            </w:tcMar>
            <w:vAlign w:val="bottom"/>
          </w:tcPr>
          <w:p w14:paraId="631E1C08"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May-2020</w:t>
            </w:r>
          </w:p>
        </w:tc>
        <w:tc>
          <w:tcPr>
            <w:tcW w:w="3120" w:type="dxa"/>
            <w:shd w:val="clear" w:color="auto" w:fill="FFFFFF"/>
            <w:tcMar>
              <w:top w:w="20" w:type="dxa"/>
              <w:left w:w="20" w:type="dxa"/>
              <w:bottom w:w="100" w:type="dxa"/>
              <w:right w:w="20" w:type="dxa"/>
            </w:tcMar>
            <w:vAlign w:val="bottom"/>
          </w:tcPr>
          <w:p w14:paraId="152645A3"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1,457</w:t>
            </w:r>
          </w:p>
        </w:tc>
        <w:tc>
          <w:tcPr>
            <w:tcW w:w="3120" w:type="dxa"/>
            <w:shd w:val="clear" w:color="auto" w:fill="FFFFFF"/>
            <w:tcMar>
              <w:top w:w="20" w:type="dxa"/>
              <w:left w:w="20" w:type="dxa"/>
              <w:bottom w:w="100" w:type="dxa"/>
              <w:right w:w="20" w:type="dxa"/>
            </w:tcMar>
            <w:vAlign w:val="center"/>
          </w:tcPr>
          <w:p w14:paraId="784A32D0"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26.60</w:t>
            </w:r>
          </w:p>
        </w:tc>
      </w:tr>
      <w:tr w:rsidR="00935099" w14:paraId="2F222DAB" w14:textId="77777777">
        <w:tc>
          <w:tcPr>
            <w:tcW w:w="3120" w:type="dxa"/>
            <w:tcMar>
              <w:top w:w="20" w:type="dxa"/>
              <w:left w:w="20" w:type="dxa"/>
              <w:bottom w:w="100" w:type="dxa"/>
              <w:right w:w="20" w:type="dxa"/>
            </w:tcMar>
            <w:vAlign w:val="bottom"/>
          </w:tcPr>
          <w:p w14:paraId="0CF47249"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June-2020</w:t>
            </w:r>
          </w:p>
        </w:tc>
        <w:tc>
          <w:tcPr>
            <w:tcW w:w="3120" w:type="dxa"/>
            <w:shd w:val="clear" w:color="auto" w:fill="FFFFFF"/>
            <w:tcMar>
              <w:top w:w="20" w:type="dxa"/>
              <w:left w:w="20" w:type="dxa"/>
              <w:bottom w:w="100" w:type="dxa"/>
              <w:right w:w="20" w:type="dxa"/>
            </w:tcMar>
            <w:vAlign w:val="bottom"/>
          </w:tcPr>
          <w:p w14:paraId="18D10EF9"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1,401</w:t>
            </w:r>
          </w:p>
        </w:tc>
        <w:tc>
          <w:tcPr>
            <w:tcW w:w="3120" w:type="dxa"/>
            <w:shd w:val="clear" w:color="auto" w:fill="FFFFFF"/>
            <w:tcMar>
              <w:top w:w="20" w:type="dxa"/>
              <w:left w:w="20" w:type="dxa"/>
              <w:bottom w:w="100" w:type="dxa"/>
              <w:right w:w="20" w:type="dxa"/>
            </w:tcMar>
            <w:vAlign w:val="center"/>
          </w:tcPr>
          <w:p w14:paraId="27381FA1"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40.48</w:t>
            </w:r>
          </w:p>
        </w:tc>
      </w:tr>
      <w:tr w:rsidR="00935099" w14:paraId="2D25583B" w14:textId="77777777">
        <w:tc>
          <w:tcPr>
            <w:tcW w:w="3120" w:type="dxa"/>
            <w:tcMar>
              <w:top w:w="20" w:type="dxa"/>
              <w:left w:w="20" w:type="dxa"/>
              <w:bottom w:w="100" w:type="dxa"/>
              <w:right w:w="20" w:type="dxa"/>
            </w:tcMar>
            <w:vAlign w:val="bottom"/>
          </w:tcPr>
          <w:p w14:paraId="4D3ECC37"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Jul-2020</w:t>
            </w:r>
          </w:p>
        </w:tc>
        <w:tc>
          <w:tcPr>
            <w:tcW w:w="3120" w:type="dxa"/>
            <w:shd w:val="clear" w:color="auto" w:fill="FFFFFF"/>
            <w:tcMar>
              <w:top w:w="20" w:type="dxa"/>
              <w:left w:w="20" w:type="dxa"/>
              <w:bottom w:w="100" w:type="dxa"/>
              <w:right w:w="20" w:type="dxa"/>
            </w:tcMar>
            <w:vAlign w:val="bottom"/>
          </w:tcPr>
          <w:p w14:paraId="7D2D44AD"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1,352</w:t>
            </w:r>
          </w:p>
        </w:tc>
        <w:tc>
          <w:tcPr>
            <w:tcW w:w="3120" w:type="dxa"/>
            <w:shd w:val="clear" w:color="auto" w:fill="FFFFFF"/>
            <w:tcMar>
              <w:top w:w="20" w:type="dxa"/>
              <w:left w:w="20" w:type="dxa"/>
              <w:bottom w:w="100" w:type="dxa"/>
              <w:right w:w="20" w:type="dxa"/>
            </w:tcMar>
            <w:vAlign w:val="center"/>
          </w:tcPr>
          <w:p w14:paraId="4CB093DD"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44.02</w:t>
            </w:r>
          </w:p>
        </w:tc>
      </w:tr>
      <w:tr w:rsidR="00935099" w14:paraId="174F71E1" w14:textId="77777777">
        <w:tc>
          <w:tcPr>
            <w:tcW w:w="3120" w:type="dxa"/>
            <w:tcMar>
              <w:top w:w="20" w:type="dxa"/>
              <w:left w:w="20" w:type="dxa"/>
              <w:bottom w:w="100" w:type="dxa"/>
              <w:right w:w="20" w:type="dxa"/>
            </w:tcMar>
            <w:vAlign w:val="bottom"/>
          </w:tcPr>
          <w:p w14:paraId="0CB6AC33"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Aug-2020</w:t>
            </w:r>
          </w:p>
        </w:tc>
        <w:tc>
          <w:tcPr>
            <w:tcW w:w="3120" w:type="dxa"/>
            <w:shd w:val="clear" w:color="auto" w:fill="FFFFFF"/>
            <w:tcMar>
              <w:top w:w="20" w:type="dxa"/>
              <w:left w:w="20" w:type="dxa"/>
              <w:bottom w:w="100" w:type="dxa"/>
              <w:right w:w="20" w:type="dxa"/>
            </w:tcMar>
            <w:vAlign w:val="bottom"/>
          </w:tcPr>
          <w:p w14:paraId="56F8CF0F"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1,368</w:t>
            </w:r>
          </w:p>
        </w:tc>
        <w:tc>
          <w:tcPr>
            <w:tcW w:w="3120" w:type="dxa"/>
            <w:shd w:val="clear" w:color="auto" w:fill="FFFFFF"/>
            <w:tcMar>
              <w:top w:w="20" w:type="dxa"/>
              <w:left w:w="20" w:type="dxa"/>
              <w:bottom w:w="100" w:type="dxa"/>
              <w:right w:w="20" w:type="dxa"/>
            </w:tcMar>
            <w:vAlign w:val="center"/>
          </w:tcPr>
          <w:p w14:paraId="222C4493"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45.09</w:t>
            </w:r>
          </w:p>
        </w:tc>
      </w:tr>
      <w:tr w:rsidR="00935099" w14:paraId="0B8C0227" w14:textId="77777777">
        <w:tc>
          <w:tcPr>
            <w:tcW w:w="3120" w:type="dxa"/>
            <w:tcMar>
              <w:top w:w="20" w:type="dxa"/>
              <w:left w:w="20" w:type="dxa"/>
              <w:bottom w:w="100" w:type="dxa"/>
              <w:right w:w="20" w:type="dxa"/>
            </w:tcMar>
            <w:vAlign w:val="bottom"/>
          </w:tcPr>
          <w:p w14:paraId="5DD07A3C"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Sep-2020</w:t>
            </w:r>
          </w:p>
        </w:tc>
        <w:tc>
          <w:tcPr>
            <w:tcW w:w="3120" w:type="dxa"/>
            <w:shd w:val="clear" w:color="auto" w:fill="FFFFFF"/>
            <w:tcMar>
              <w:top w:w="20" w:type="dxa"/>
              <w:left w:w="20" w:type="dxa"/>
              <w:bottom w:w="100" w:type="dxa"/>
              <w:right w:w="20" w:type="dxa"/>
            </w:tcMar>
            <w:vAlign w:val="bottom"/>
          </w:tcPr>
          <w:p w14:paraId="21EE442A"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1,336</w:t>
            </w:r>
          </w:p>
        </w:tc>
        <w:tc>
          <w:tcPr>
            <w:tcW w:w="3120" w:type="dxa"/>
            <w:shd w:val="clear" w:color="auto" w:fill="FFFFFF"/>
            <w:tcMar>
              <w:top w:w="20" w:type="dxa"/>
              <w:left w:w="20" w:type="dxa"/>
              <w:bottom w:w="100" w:type="dxa"/>
              <w:right w:w="20" w:type="dxa"/>
            </w:tcMar>
            <w:vAlign w:val="center"/>
          </w:tcPr>
          <w:p w14:paraId="4CB9B61B"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40.33</w:t>
            </w:r>
          </w:p>
        </w:tc>
      </w:tr>
      <w:tr w:rsidR="00935099" w14:paraId="364A3FD8" w14:textId="77777777">
        <w:tc>
          <w:tcPr>
            <w:tcW w:w="3120" w:type="dxa"/>
            <w:tcMar>
              <w:top w:w="20" w:type="dxa"/>
              <w:left w:w="20" w:type="dxa"/>
              <w:bottom w:w="100" w:type="dxa"/>
              <w:right w:w="20" w:type="dxa"/>
            </w:tcMar>
            <w:vAlign w:val="bottom"/>
          </w:tcPr>
          <w:p w14:paraId="153B4B91"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Oct-2020</w:t>
            </w:r>
          </w:p>
        </w:tc>
        <w:tc>
          <w:tcPr>
            <w:tcW w:w="3120" w:type="dxa"/>
            <w:shd w:val="clear" w:color="auto" w:fill="FFFFFF"/>
            <w:tcMar>
              <w:top w:w="20" w:type="dxa"/>
              <w:left w:w="20" w:type="dxa"/>
              <w:bottom w:w="100" w:type="dxa"/>
              <w:right w:w="20" w:type="dxa"/>
            </w:tcMar>
            <w:vAlign w:val="bottom"/>
          </w:tcPr>
          <w:p w14:paraId="1ECEB266"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1,354</w:t>
            </w:r>
          </w:p>
        </w:tc>
        <w:tc>
          <w:tcPr>
            <w:tcW w:w="3120" w:type="dxa"/>
            <w:shd w:val="clear" w:color="auto" w:fill="FFFFFF"/>
            <w:tcMar>
              <w:top w:w="20" w:type="dxa"/>
              <w:left w:w="20" w:type="dxa"/>
              <w:bottom w:w="100" w:type="dxa"/>
              <w:right w:w="20" w:type="dxa"/>
            </w:tcMar>
            <w:vAlign w:val="center"/>
          </w:tcPr>
          <w:p w14:paraId="7A9EB9C9"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39.59</w:t>
            </w:r>
          </w:p>
        </w:tc>
      </w:tr>
      <w:tr w:rsidR="00935099" w14:paraId="4EED7C11" w14:textId="77777777">
        <w:tc>
          <w:tcPr>
            <w:tcW w:w="3120" w:type="dxa"/>
            <w:tcMar>
              <w:top w:w="20" w:type="dxa"/>
              <w:left w:w="20" w:type="dxa"/>
              <w:bottom w:w="100" w:type="dxa"/>
              <w:right w:w="20" w:type="dxa"/>
            </w:tcMar>
            <w:vAlign w:val="bottom"/>
          </w:tcPr>
          <w:p w14:paraId="598003A1"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Nov-2020</w:t>
            </w:r>
          </w:p>
        </w:tc>
        <w:tc>
          <w:tcPr>
            <w:tcW w:w="3120" w:type="dxa"/>
            <w:shd w:val="clear" w:color="auto" w:fill="FFFFFF"/>
            <w:tcMar>
              <w:top w:w="20" w:type="dxa"/>
              <w:left w:w="20" w:type="dxa"/>
              <w:bottom w:w="100" w:type="dxa"/>
              <w:right w:w="20" w:type="dxa"/>
            </w:tcMar>
            <w:vAlign w:val="bottom"/>
          </w:tcPr>
          <w:p w14:paraId="1F18203E"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1,365</w:t>
            </w:r>
          </w:p>
        </w:tc>
        <w:tc>
          <w:tcPr>
            <w:tcW w:w="3120" w:type="dxa"/>
            <w:shd w:val="clear" w:color="auto" w:fill="FFFFFF"/>
            <w:tcMar>
              <w:top w:w="20" w:type="dxa"/>
              <w:left w:w="20" w:type="dxa"/>
              <w:bottom w:w="100" w:type="dxa"/>
              <w:right w:w="20" w:type="dxa"/>
            </w:tcMar>
            <w:vAlign w:val="center"/>
          </w:tcPr>
          <w:p w14:paraId="7B999B73"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42.80</w:t>
            </w:r>
          </w:p>
        </w:tc>
      </w:tr>
      <w:tr w:rsidR="00935099" w14:paraId="6106582F" w14:textId="77777777">
        <w:tc>
          <w:tcPr>
            <w:tcW w:w="3120" w:type="dxa"/>
            <w:tcMar>
              <w:top w:w="20" w:type="dxa"/>
              <w:left w:w="20" w:type="dxa"/>
              <w:bottom w:w="100" w:type="dxa"/>
              <w:right w:w="20" w:type="dxa"/>
            </w:tcMar>
            <w:vAlign w:val="bottom"/>
          </w:tcPr>
          <w:p w14:paraId="07BD8A98" w14:textId="77777777" w:rsidR="00935099" w:rsidRDefault="00000000">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Dec-2020</w:t>
            </w:r>
          </w:p>
        </w:tc>
        <w:tc>
          <w:tcPr>
            <w:tcW w:w="3120" w:type="dxa"/>
            <w:shd w:val="clear" w:color="auto" w:fill="FFFFFF"/>
            <w:tcMar>
              <w:top w:w="20" w:type="dxa"/>
              <w:left w:w="20" w:type="dxa"/>
              <w:bottom w:w="100" w:type="dxa"/>
              <w:right w:w="20" w:type="dxa"/>
            </w:tcMar>
            <w:vAlign w:val="bottom"/>
          </w:tcPr>
          <w:p w14:paraId="0D7AAAB6"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1,186</w:t>
            </w:r>
          </w:p>
        </w:tc>
        <w:tc>
          <w:tcPr>
            <w:tcW w:w="3120" w:type="dxa"/>
            <w:shd w:val="clear" w:color="auto" w:fill="FFFFFF"/>
            <w:tcMar>
              <w:top w:w="20" w:type="dxa"/>
              <w:left w:w="20" w:type="dxa"/>
              <w:bottom w:w="100" w:type="dxa"/>
              <w:right w:w="20" w:type="dxa"/>
            </w:tcMar>
            <w:vAlign w:val="center"/>
          </w:tcPr>
          <w:p w14:paraId="35F3B227"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49.78</w:t>
            </w:r>
          </w:p>
        </w:tc>
      </w:tr>
      <w:tr w:rsidR="00935099" w14:paraId="44BF5296" w14:textId="77777777">
        <w:trPr>
          <w:trHeight w:val="410"/>
        </w:trPr>
        <w:tc>
          <w:tcPr>
            <w:tcW w:w="3120" w:type="dxa"/>
            <w:tcMar>
              <w:top w:w="20" w:type="dxa"/>
              <w:left w:w="20" w:type="dxa"/>
              <w:bottom w:w="100" w:type="dxa"/>
              <w:right w:w="20" w:type="dxa"/>
            </w:tcMar>
            <w:vAlign w:val="bottom"/>
          </w:tcPr>
          <w:p w14:paraId="4B71F0FE"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Jan-2021</w:t>
            </w:r>
          </w:p>
        </w:tc>
        <w:tc>
          <w:tcPr>
            <w:tcW w:w="3120" w:type="dxa"/>
            <w:tcMar>
              <w:top w:w="20" w:type="dxa"/>
              <w:left w:w="20" w:type="dxa"/>
              <w:bottom w:w="100" w:type="dxa"/>
              <w:right w:w="20" w:type="dxa"/>
            </w:tcMar>
            <w:vAlign w:val="bottom"/>
          </w:tcPr>
          <w:p w14:paraId="6D372C05"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1,361</w:t>
            </w:r>
          </w:p>
        </w:tc>
        <w:tc>
          <w:tcPr>
            <w:tcW w:w="3120" w:type="dxa"/>
            <w:shd w:val="clear" w:color="auto" w:fill="FFFFFF"/>
            <w:tcMar>
              <w:top w:w="20" w:type="dxa"/>
              <w:left w:w="20" w:type="dxa"/>
              <w:bottom w:w="100" w:type="dxa"/>
              <w:right w:w="20" w:type="dxa"/>
            </w:tcMar>
            <w:vAlign w:val="center"/>
          </w:tcPr>
          <w:p w14:paraId="78A09D4C"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54.51</w:t>
            </w:r>
          </w:p>
        </w:tc>
      </w:tr>
      <w:tr w:rsidR="00935099" w14:paraId="3AC9B191" w14:textId="77777777">
        <w:tc>
          <w:tcPr>
            <w:tcW w:w="3120" w:type="dxa"/>
            <w:tcMar>
              <w:top w:w="20" w:type="dxa"/>
              <w:left w:w="20" w:type="dxa"/>
              <w:bottom w:w="100" w:type="dxa"/>
              <w:right w:w="20" w:type="dxa"/>
            </w:tcMar>
            <w:vAlign w:val="bottom"/>
          </w:tcPr>
          <w:p w14:paraId="7AD02692"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Feb-2021</w:t>
            </w:r>
          </w:p>
        </w:tc>
        <w:tc>
          <w:tcPr>
            <w:tcW w:w="3120" w:type="dxa"/>
            <w:tcMar>
              <w:top w:w="20" w:type="dxa"/>
              <w:left w:w="20" w:type="dxa"/>
              <w:bottom w:w="100" w:type="dxa"/>
              <w:right w:w="20" w:type="dxa"/>
            </w:tcMar>
            <w:vAlign w:val="bottom"/>
          </w:tcPr>
          <w:p w14:paraId="1E64A654"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1,424</w:t>
            </w:r>
          </w:p>
        </w:tc>
        <w:tc>
          <w:tcPr>
            <w:tcW w:w="3120" w:type="dxa"/>
            <w:shd w:val="clear" w:color="auto" w:fill="FFFFFF"/>
            <w:tcMar>
              <w:top w:w="20" w:type="dxa"/>
              <w:left w:w="20" w:type="dxa"/>
              <w:bottom w:w="100" w:type="dxa"/>
              <w:right w:w="20" w:type="dxa"/>
            </w:tcMar>
            <w:vAlign w:val="center"/>
          </w:tcPr>
          <w:p w14:paraId="164D9E97"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62.16</w:t>
            </w:r>
          </w:p>
        </w:tc>
      </w:tr>
      <w:tr w:rsidR="00935099" w14:paraId="2E9B32EC" w14:textId="77777777">
        <w:tc>
          <w:tcPr>
            <w:tcW w:w="3120" w:type="dxa"/>
            <w:tcMar>
              <w:top w:w="20" w:type="dxa"/>
              <w:left w:w="20" w:type="dxa"/>
              <w:bottom w:w="100" w:type="dxa"/>
              <w:right w:w="20" w:type="dxa"/>
            </w:tcMar>
            <w:vAlign w:val="bottom"/>
          </w:tcPr>
          <w:p w14:paraId="66ADCFAE"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Mar-2021</w:t>
            </w:r>
          </w:p>
        </w:tc>
        <w:tc>
          <w:tcPr>
            <w:tcW w:w="3120" w:type="dxa"/>
            <w:tcMar>
              <w:top w:w="20" w:type="dxa"/>
              <w:left w:w="20" w:type="dxa"/>
              <w:bottom w:w="100" w:type="dxa"/>
              <w:right w:w="20" w:type="dxa"/>
            </w:tcMar>
            <w:vAlign w:val="bottom"/>
          </w:tcPr>
          <w:p w14:paraId="35053568"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1,429</w:t>
            </w:r>
          </w:p>
        </w:tc>
        <w:tc>
          <w:tcPr>
            <w:tcW w:w="3120" w:type="dxa"/>
            <w:shd w:val="clear" w:color="auto" w:fill="FFFFFF"/>
            <w:tcMar>
              <w:top w:w="20" w:type="dxa"/>
              <w:left w:w="20" w:type="dxa"/>
              <w:bottom w:w="100" w:type="dxa"/>
              <w:right w:w="20" w:type="dxa"/>
            </w:tcMar>
            <w:vAlign w:val="center"/>
          </w:tcPr>
          <w:p w14:paraId="23DE9F8A"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65.23</w:t>
            </w:r>
          </w:p>
        </w:tc>
      </w:tr>
      <w:tr w:rsidR="00935099" w14:paraId="0C38A58A" w14:textId="77777777">
        <w:tc>
          <w:tcPr>
            <w:tcW w:w="3120" w:type="dxa"/>
            <w:tcMar>
              <w:top w:w="20" w:type="dxa"/>
              <w:left w:w="20" w:type="dxa"/>
              <w:bottom w:w="100" w:type="dxa"/>
              <w:right w:w="20" w:type="dxa"/>
            </w:tcMar>
            <w:vAlign w:val="bottom"/>
          </w:tcPr>
          <w:p w14:paraId="12FD4DA5"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Apr-2021</w:t>
            </w:r>
          </w:p>
        </w:tc>
        <w:tc>
          <w:tcPr>
            <w:tcW w:w="3120" w:type="dxa"/>
            <w:tcMar>
              <w:top w:w="20" w:type="dxa"/>
              <w:left w:w="20" w:type="dxa"/>
              <w:bottom w:w="100" w:type="dxa"/>
              <w:right w:w="20" w:type="dxa"/>
            </w:tcMar>
            <w:vAlign w:val="bottom"/>
          </w:tcPr>
          <w:p w14:paraId="1A98787A"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1,372</w:t>
            </w:r>
          </w:p>
        </w:tc>
        <w:tc>
          <w:tcPr>
            <w:tcW w:w="3120" w:type="dxa"/>
            <w:shd w:val="clear" w:color="auto" w:fill="FFFFFF"/>
            <w:tcMar>
              <w:top w:w="20" w:type="dxa"/>
              <w:left w:w="20" w:type="dxa"/>
              <w:bottom w:w="100" w:type="dxa"/>
              <w:right w:w="20" w:type="dxa"/>
            </w:tcMar>
            <w:vAlign w:val="center"/>
          </w:tcPr>
          <w:p w14:paraId="6652A960"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63.89</w:t>
            </w:r>
          </w:p>
        </w:tc>
      </w:tr>
      <w:tr w:rsidR="00935099" w14:paraId="700BDDFE" w14:textId="77777777">
        <w:tc>
          <w:tcPr>
            <w:tcW w:w="3120" w:type="dxa"/>
            <w:tcMar>
              <w:top w:w="20" w:type="dxa"/>
              <w:left w:w="20" w:type="dxa"/>
              <w:bottom w:w="100" w:type="dxa"/>
              <w:right w:w="20" w:type="dxa"/>
            </w:tcMar>
            <w:vAlign w:val="bottom"/>
          </w:tcPr>
          <w:p w14:paraId="7433548E"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May-2021</w:t>
            </w:r>
          </w:p>
        </w:tc>
        <w:tc>
          <w:tcPr>
            <w:tcW w:w="3120" w:type="dxa"/>
            <w:tcMar>
              <w:top w:w="20" w:type="dxa"/>
              <w:left w:w="20" w:type="dxa"/>
              <w:bottom w:w="100" w:type="dxa"/>
              <w:right w:w="20" w:type="dxa"/>
            </w:tcMar>
            <w:vAlign w:val="bottom"/>
          </w:tcPr>
          <w:p w14:paraId="703FB8FB"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1,344</w:t>
            </w:r>
          </w:p>
        </w:tc>
        <w:tc>
          <w:tcPr>
            <w:tcW w:w="3120" w:type="dxa"/>
            <w:shd w:val="clear" w:color="auto" w:fill="FFFFFF"/>
            <w:tcMar>
              <w:top w:w="20" w:type="dxa"/>
              <w:left w:w="20" w:type="dxa"/>
              <w:bottom w:w="100" w:type="dxa"/>
              <w:right w:w="20" w:type="dxa"/>
            </w:tcMar>
            <w:vAlign w:val="center"/>
          </w:tcPr>
          <w:p w14:paraId="57A85684"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68.05</w:t>
            </w:r>
          </w:p>
        </w:tc>
      </w:tr>
      <w:tr w:rsidR="00935099" w14:paraId="28DC7F93" w14:textId="77777777">
        <w:tc>
          <w:tcPr>
            <w:tcW w:w="3120" w:type="dxa"/>
            <w:tcMar>
              <w:top w:w="20" w:type="dxa"/>
              <w:left w:w="20" w:type="dxa"/>
              <w:bottom w:w="100" w:type="dxa"/>
              <w:right w:w="20" w:type="dxa"/>
            </w:tcMar>
            <w:vAlign w:val="bottom"/>
          </w:tcPr>
          <w:p w14:paraId="12504386"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June-2021</w:t>
            </w:r>
          </w:p>
        </w:tc>
        <w:tc>
          <w:tcPr>
            <w:tcW w:w="3120" w:type="dxa"/>
            <w:tcMar>
              <w:top w:w="20" w:type="dxa"/>
              <w:left w:w="20" w:type="dxa"/>
              <w:bottom w:w="100" w:type="dxa"/>
              <w:right w:w="20" w:type="dxa"/>
            </w:tcMar>
            <w:vAlign w:val="bottom"/>
          </w:tcPr>
          <w:p w14:paraId="2C3B34E3"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1,313</w:t>
            </w:r>
          </w:p>
        </w:tc>
        <w:tc>
          <w:tcPr>
            <w:tcW w:w="3120" w:type="dxa"/>
            <w:shd w:val="clear" w:color="auto" w:fill="FFFFFF"/>
            <w:tcMar>
              <w:top w:w="20" w:type="dxa"/>
              <w:left w:w="20" w:type="dxa"/>
              <w:bottom w:w="100" w:type="dxa"/>
              <w:right w:w="20" w:type="dxa"/>
            </w:tcMar>
            <w:vAlign w:val="center"/>
          </w:tcPr>
          <w:p w14:paraId="7668ADB2"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73.55</w:t>
            </w:r>
          </w:p>
        </w:tc>
      </w:tr>
      <w:tr w:rsidR="00935099" w14:paraId="077F9027" w14:textId="77777777">
        <w:tc>
          <w:tcPr>
            <w:tcW w:w="3120" w:type="dxa"/>
            <w:tcMar>
              <w:top w:w="20" w:type="dxa"/>
              <w:left w:w="20" w:type="dxa"/>
              <w:bottom w:w="100" w:type="dxa"/>
              <w:right w:w="20" w:type="dxa"/>
            </w:tcMar>
            <w:vAlign w:val="bottom"/>
          </w:tcPr>
          <w:p w14:paraId="2E16F243"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Jul-2021</w:t>
            </w:r>
          </w:p>
        </w:tc>
        <w:tc>
          <w:tcPr>
            <w:tcW w:w="3120" w:type="dxa"/>
            <w:tcMar>
              <w:top w:w="20" w:type="dxa"/>
              <w:left w:w="20" w:type="dxa"/>
              <w:bottom w:w="100" w:type="dxa"/>
              <w:right w:w="20" w:type="dxa"/>
            </w:tcMar>
            <w:vAlign w:val="bottom"/>
          </w:tcPr>
          <w:p w14:paraId="4158AF3C"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1,323</w:t>
            </w:r>
          </w:p>
        </w:tc>
        <w:tc>
          <w:tcPr>
            <w:tcW w:w="3120" w:type="dxa"/>
            <w:shd w:val="clear" w:color="auto" w:fill="FFFFFF"/>
            <w:tcMar>
              <w:top w:w="20" w:type="dxa"/>
              <w:left w:w="20" w:type="dxa"/>
              <w:bottom w:w="100" w:type="dxa"/>
              <w:right w:w="20" w:type="dxa"/>
            </w:tcMar>
            <w:vAlign w:val="center"/>
          </w:tcPr>
          <w:p w14:paraId="024761CC"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75.37</w:t>
            </w:r>
          </w:p>
        </w:tc>
      </w:tr>
      <w:tr w:rsidR="00935099" w14:paraId="1B17A632" w14:textId="77777777">
        <w:tc>
          <w:tcPr>
            <w:tcW w:w="3120" w:type="dxa"/>
            <w:tcMar>
              <w:top w:w="20" w:type="dxa"/>
              <w:left w:w="20" w:type="dxa"/>
              <w:bottom w:w="100" w:type="dxa"/>
              <w:right w:w="20" w:type="dxa"/>
            </w:tcMar>
            <w:vAlign w:val="bottom"/>
          </w:tcPr>
          <w:p w14:paraId="43C9CEC2"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Aug-2021</w:t>
            </w:r>
          </w:p>
        </w:tc>
        <w:tc>
          <w:tcPr>
            <w:tcW w:w="3120" w:type="dxa"/>
            <w:tcMar>
              <w:top w:w="20" w:type="dxa"/>
              <w:left w:w="20" w:type="dxa"/>
              <w:bottom w:w="100" w:type="dxa"/>
              <w:right w:w="20" w:type="dxa"/>
            </w:tcMar>
            <w:vAlign w:val="bottom"/>
          </w:tcPr>
          <w:p w14:paraId="300DC7DA"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1,239</w:t>
            </w:r>
          </w:p>
        </w:tc>
        <w:tc>
          <w:tcPr>
            <w:tcW w:w="3120" w:type="dxa"/>
            <w:shd w:val="clear" w:color="auto" w:fill="FFFFFF"/>
            <w:tcMar>
              <w:top w:w="20" w:type="dxa"/>
              <w:left w:w="20" w:type="dxa"/>
              <w:bottom w:w="100" w:type="dxa"/>
              <w:right w:w="20" w:type="dxa"/>
            </w:tcMar>
            <w:vAlign w:val="center"/>
          </w:tcPr>
          <w:p w14:paraId="1BB8C985"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70.23</w:t>
            </w:r>
          </w:p>
        </w:tc>
      </w:tr>
      <w:tr w:rsidR="00935099" w14:paraId="549B4C59" w14:textId="77777777">
        <w:tc>
          <w:tcPr>
            <w:tcW w:w="3120" w:type="dxa"/>
            <w:tcMar>
              <w:top w:w="20" w:type="dxa"/>
              <w:left w:w="20" w:type="dxa"/>
              <w:bottom w:w="100" w:type="dxa"/>
              <w:right w:w="20" w:type="dxa"/>
            </w:tcMar>
            <w:vAlign w:val="bottom"/>
          </w:tcPr>
          <w:p w14:paraId="754F8C73"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Sep-2021</w:t>
            </w:r>
          </w:p>
        </w:tc>
        <w:tc>
          <w:tcPr>
            <w:tcW w:w="3120" w:type="dxa"/>
            <w:tcMar>
              <w:top w:w="20" w:type="dxa"/>
              <w:left w:w="20" w:type="dxa"/>
              <w:bottom w:w="100" w:type="dxa"/>
              <w:right w:w="20" w:type="dxa"/>
            </w:tcMar>
            <w:vAlign w:val="bottom"/>
          </w:tcPr>
          <w:p w14:paraId="07CC1224"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1,247</w:t>
            </w:r>
          </w:p>
        </w:tc>
        <w:tc>
          <w:tcPr>
            <w:tcW w:w="3120" w:type="dxa"/>
            <w:shd w:val="clear" w:color="auto" w:fill="FFFFFF"/>
            <w:tcMar>
              <w:top w:w="20" w:type="dxa"/>
              <w:left w:w="20" w:type="dxa"/>
              <w:bottom w:w="100" w:type="dxa"/>
              <w:right w:w="20" w:type="dxa"/>
            </w:tcMar>
            <w:vAlign w:val="center"/>
          </w:tcPr>
          <w:p w14:paraId="3AE09405"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73.61</w:t>
            </w:r>
          </w:p>
        </w:tc>
      </w:tr>
      <w:tr w:rsidR="00935099" w14:paraId="03B8069F" w14:textId="77777777">
        <w:tc>
          <w:tcPr>
            <w:tcW w:w="3120" w:type="dxa"/>
            <w:tcMar>
              <w:top w:w="20" w:type="dxa"/>
              <w:left w:w="20" w:type="dxa"/>
              <w:bottom w:w="100" w:type="dxa"/>
              <w:right w:w="20" w:type="dxa"/>
            </w:tcMar>
            <w:vAlign w:val="bottom"/>
          </w:tcPr>
          <w:p w14:paraId="64CCC593"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Oct-2021</w:t>
            </w:r>
          </w:p>
        </w:tc>
        <w:tc>
          <w:tcPr>
            <w:tcW w:w="3120" w:type="dxa"/>
            <w:tcMar>
              <w:top w:w="20" w:type="dxa"/>
              <w:left w:w="20" w:type="dxa"/>
              <w:bottom w:w="100" w:type="dxa"/>
              <w:right w:w="20" w:type="dxa"/>
            </w:tcMar>
            <w:vAlign w:val="bottom"/>
          </w:tcPr>
          <w:p w14:paraId="1EC4910A"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1,228</w:t>
            </w:r>
          </w:p>
        </w:tc>
        <w:tc>
          <w:tcPr>
            <w:tcW w:w="3120" w:type="dxa"/>
            <w:shd w:val="clear" w:color="auto" w:fill="FFFFFF"/>
            <w:tcMar>
              <w:top w:w="20" w:type="dxa"/>
              <w:left w:w="20" w:type="dxa"/>
              <w:bottom w:w="100" w:type="dxa"/>
              <w:right w:w="20" w:type="dxa"/>
            </w:tcMar>
            <w:vAlign w:val="center"/>
          </w:tcPr>
          <w:p w14:paraId="75FCF10A"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83.81</w:t>
            </w:r>
          </w:p>
        </w:tc>
      </w:tr>
      <w:tr w:rsidR="00935099" w14:paraId="265B0FC9" w14:textId="77777777">
        <w:tc>
          <w:tcPr>
            <w:tcW w:w="3120" w:type="dxa"/>
            <w:tcMar>
              <w:top w:w="20" w:type="dxa"/>
              <w:left w:w="20" w:type="dxa"/>
              <w:bottom w:w="100" w:type="dxa"/>
              <w:right w:w="20" w:type="dxa"/>
            </w:tcMar>
            <w:vAlign w:val="bottom"/>
          </w:tcPr>
          <w:p w14:paraId="45E2AA26"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Nov-2021</w:t>
            </w:r>
          </w:p>
        </w:tc>
        <w:tc>
          <w:tcPr>
            <w:tcW w:w="3120" w:type="dxa"/>
            <w:tcMar>
              <w:top w:w="20" w:type="dxa"/>
              <w:left w:w="20" w:type="dxa"/>
              <w:bottom w:w="100" w:type="dxa"/>
              <w:right w:w="20" w:type="dxa"/>
            </w:tcMar>
            <w:vAlign w:val="bottom"/>
          </w:tcPr>
          <w:p w14:paraId="23A649F9"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1,275</w:t>
            </w:r>
          </w:p>
        </w:tc>
        <w:tc>
          <w:tcPr>
            <w:tcW w:w="3120" w:type="dxa"/>
            <w:shd w:val="clear" w:color="auto" w:fill="FFFFFF"/>
            <w:tcMar>
              <w:top w:w="20" w:type="dxa"/>
              <w:left w:w="20" w:type="dxa"/>
              <w:bottom w:w="100" w:type="dxa"/>
              <w:right w:w="20" w:type="dxa"/>
            </w:tcMar>
            <w:vAlign w:val="center"/>
          </w:tcPr>
          <w:p w14:paraId="3D70AAF3"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82.25</w:t>
            </w:r>
          </w:p>
        </w:tc>
      </w:tr>
      <w:tr w:rsidR="00935099" w14:paraId="09E6E5CB" w14:textId="77777777">
        <w:tc>
          <w:tcPr>
            <w:tcW w:w="3120" w:type="dxa"/>
            <w:tcMar>
              <w:top w:w="20" w:type="dxa"/>
              <w:left w:w="20" w:type="dxa"/>
              <w:bottom w:w="100" w:type="dxa"/>
              <w:right w:w="20" w:type="dxa"/>
            </w:tcMar>
            <w:vAlign w:val="bottom"/>
          </w:tcPr>
          <w:p w14:paraId="0E794DE4"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Dec-2021</w:t>
            </w:r>
          </w:p>
        </w:tc>
        <w:tc>
          <w:tcPr>
            <w:tcW w:w="3120" w:type="dxa"/>
            <w:tcMar>
              <w:top w:w="20" w:type="dxa"/>
              <w:left w:w="20" w:type="dxa"/>
              <w:bottom w:w="100" w:type="dxa"/>
              <w:right w:w="20" w:type="dxa"/>
            </w:tcMar>
            <w:vAlign w:val="bottom"/>
          </w:tcPr>
          <w:p w14:paraId="5EADDC53"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1,197</w:t>
            </w:r>
          </w:p>
        </w:tc>
        <w:tc>
          <w:tcPr>
            <w:tcW w:w="3120" w:type="dxa"/>
            <w:shd w:val="clear" w:color="auto" w:fill="FFFFFF"/>
            <w:tcMar>
              <w:top w:w="20" w:type="dxa"/>
              <w:left w:w="20" w:type="dxa"/>
              <w:bottom w:w="100" w:type="dxa"/>
              <w:right w:w="20" w:type="dxa"/>
            </w:tcMar>
            <w:vAlign w:val="center"/>
          </w:tcPr>
          <w:p w14:paraId="4EEA3458"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74.73</w:t>
            </w:r>
          </w:p>
        </w:tc>
      </w:tr>
      <w:tr w:rsidR="00935099" w14:paraId="63B0B949" w14:textId="77777777">
        <w:tc>
          <w:tcPr>
            <w:tcW w:w="3120" w:type="dxa"/>
            <w:tcMar>
              <w:top w:w="20" w:type="dxa"/>
              <w:left w:w="20" w:type="dxa"/>
              <w:bottom w:w="100" w:type="dxa"/>
              <w:right w:w="20" w:type="dxa"/>
            </w:tcMar>
            <w:vAlign w:val="bottom"/>
          </w:tcPr>
          <w:p w14:paraId="7A0A5DB5"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Jan-2022</w:t>
            </w:r>
          </w:p>
        </w:tc>
        <w:tc>
          <w:tcPr>
            <w:tcW w:w="3120" w:type="dxa"/>
            <w:tcMar>
              <w:top w:w="20" w:type="dxa"/>
              <w:left w:w="20" w:type="dxa"/>
              <w:bottom w:w="100" w:type="dxa"/>
              <w:right w:w="20" w:type="dxa"/>
            </w:tcMar>
            <w:vAlign w:val="bottom"/>
          </w:tcPr>
          <w:p w14:paraId="7AB9D519"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1,399</w:t>
            </w:r>
          </w:p>
        </w:tc>
        <w:tc>
          <w:tcPr>
            <w:tcW w:w="3120" w:type="dxa"/>
            <w:shd w:val="clear" w:color="auto" w:fill="FFFFFF"/>
            <w:tcMar>
              <w:top w:w="20" w:type="dxa"/>
              <w:left w:w="20" w:type="dxa"/>
              <w:bottom w:w="100" w:type="dxa"/>
              <w:right w:w="20" w:type="dxa"/>
            </w:tcMar>
            <w:vAlign w:val="center"/>
          </w:tcPr>
          <w:p w14:paraId="463112F2"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89.24</w:t>
            </w:r>
          </w:p>
        </w:tc>
      </w:tr>
      <w:tr w:rsidR="00935099" w14:paraId="16B0C69D" w14:textId="77777777">
        <w:tc>
          <w:tcPr>
            <w:tcW w:w="3120" w:type="dxa"/>
            <w:tcMar>
              <w:top w:w="20" w:type="dxa"/>
              <w:left w:w="20" w:type="dxa"/>
              <w:bottom w:w="100" w:type="dxa"/>
              <w:right w:w="20" w:type="dxa"/>
            </w:tcMar>
            <w:vAlign w:val="bottom"/>
          </w:tcPr>
          <w:p w14:paraId="0DC10A87"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Feb-2022</w:t>
            </w:r>
          </w:p>
        </w:tc>
        <w:tc>
          <w:tcPr>
            <w:tcW w:w="3120" w:type="dxa"/>
            <w:tcMar>
              <w:top w:w="20" w:type="dxa"/>
              <w:left w:w="20" w:type="dxa"/>
              <w:bottom w:w="100" w:type="dxa"/>
              <w:right w:w="20" w:type="dxa"/>
            </w:tcMar>
            <w:vAlign w:val="bottom"/>
          </w:tcPr>
          <w:p w14:paraId="41BD8AD3"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1,258</w:t>
            </w:r>
          </w:p>
        </w:tc>
        <w:tc>
          <w:tcPr>
            <w:tcW w:w="3120" w:type="dxa"/>
            <w:shd w:val="clear" w:color="auto" w:fill="FFFFFF"/>
            <w:tcMar>
              <w:top w:w="20" w:type="dxa"/>
              <w:left w:w="20" w:type="dxa"/>
              <w:bottom w:w="100" w:type="dxa"/>
              <w:right w:w="20" w:type="dxa"/>
            </w:tcMar>
            <w:vAlign w:val="center"/>
          </w:tcPr>
          <w:p w14:paraId="1F8399D2"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100.27</w:t>
            </w:r>
          </w:p>
        </w:tc>
      </w:tr>
      <w:tr w:rsidR="00935099" w14:paraId="23B2297F" w14:textId="77777777">
        <w:tc>
          <w:tcPr>
            <w:tcW w:w="3120" w:type="dxa"/>
            <w:tcMar>
              <w:top w:w="20" w:type="dxa"/>
              <w:left w:w="20" w:type="dxa"/>
              <w:bottom w:w="100" w:type="dxa"/>
              <w:right w:w="20" w:type="dxa"/>
            </w:tcMar>
            <w:vAlign w:val="bottom"/>
          </w:tcPr>
          <w:p w14:paraId="16C026CA"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Mar-2022</w:t>
            </w:r>
          </w:p>
        </w:tc>
        <w:tc>
          <w:tcPr>
            <w:tcW w:w="3120" w:type="dxa"/>
            <w:tcMar>
              <w:top w:w="20" w:type="dxa"/>
              <w:left w:w="20" w:type="dxa"/>
              <w:bottom w:w="100" w:type="dxa"/>
              <w:right w:w="20" w:type="dxa"/>
            </w:tcMar>
            <w:vAlign w:val="bottom"/>
          </w:tcPr>
          <w:p w14:paraId="649CDE3C"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1,238</w:t>
            </w:r>
          </w:p>
        </w:tc>
        <w:tc>
          <w:tcPr>
            <w:tcW w:w="3120" w:type="dxa"/>
            <w:shd w:val="clear" w:color="auto" w:fill="FFFFFF"/>
            <w:tcMar>
              <w:top w:w="20" w:type="dxa"/>
              <w:left w:w="20" w:type="dxa"/>
              <w:bottom w:w="100" w:type="dxa"/>
              <w:right w:w="20" w:type="dxa"/>
            </w:tcMar>
            <w:vAlign w:val="center"/>
          </w:tcPr>
          <w:p w14:paraId="71068F3E"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121.50</w:t>
            </w:r>
          </w:p>
        </w:tc>
      </w:tr>
      <w:tr w:rsidR="00935099" w14:paraId="0597B421" w14:textId="77777777">
        <w:tc>
          <w:tcPr>
            <w:tcW w:w="3120" w:type="dxa"/>
            <w:tcMar>
              <w:top w:w="20" w:type="dxa"/>
              <w:left w:w="20" w:type="dxa"/>
              <w:bottom w:w="100" w:type="dxa"/>
              <w:right w:w="20" w:type="dxa"/>
            </w:tcMar>
            <w:vAlign w:val="bottom"/>
          </w:tcPr>
          <w:p w14:paraId="04EEBD3D"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Apr-2022</w:t>
            </w:r>
          </w:p>
        </w:tc>
        <w:tc>
          <w:tcPr>
            <w:tcW w:w="3120" w:type="dxa"/>
            <w:tcMar>
              <w:top w:w="20" w:type="dxa"/>
              <w:left w:w="20" w:type="dxa"/>
              <w:bottom w:w="100" w:type="dxa"/>
              <w:right w:w="20" w:type="dxa"/>
            </w:tcMar>
            <w:vAlign w:val="bottom"/>
          </w:tcPr>
          <w:p w14:paraId="55DE874E"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1,219</w:t>
            </w:r>
          </w:p>
        </w:tc>
        <w:tc>
          <w:tcPr>
            <w:tcW w:w="3120" w:type="dxa"/>
            <w:shd w:val="clear" w:color="auto" w:fill="FFFFFF"/>
            <w:tcMar>
              <w:top w:w="20" w:type="dxa"/>
              <w:left w:w="20" w:type="dxa"/>
              <w:bottom w:w="100" w:type="dxa"/>
              <w:right w:w="20" w:type="dxa"/>
            </w:tcMar>
            <w:vAlign w:val="center"/>
          </w:tcPr>
          <w:p w14:paraId="54F99360"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106.31</w:t>
            </w:r>
          </w:p>
        </w:tc>
      </w:tr>
      <w:tr w:rsidR="00935099" w14:paraId="59F7D5E9" w14:textId="77777777">
        <w:tc>
          <w:tcPr>
            <w:tcW w:w="3120" w:type="dxa"/>
            <w:tcMar>
              <w:top w:w="20" w:type="dxa"/>
              <w:left w:w="20" w:type="dxa"/>
              <w:bottom w:w="100" w:type="dxa"/>
              <w:right w:w="20" w:type="dxa"/>
            </w:tcMar>
            <w:vAlign w:val="bottom"/>
          </w:tcPr>
          <w:p w14:paraId="27E5F8D5"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May-2022</w:t>
            </w:r>
          </w:p>
        </w:tc>
        <w:tc>
          <w:tcPr>
            <w:tcW w:w="3120" w:type="dxa"/>
            <w:tcMar>
              <w:top w:w="20" w:type="dxa"/>
              <w:left w:w="20" w:type="dxa"/>
              <w:bottom w:w="100" w:type="dxa"/>
              <w:right w:w="20" w:type="dxa"/>
            </w:tcMar>
            <w:vAlign w:val="bottom"/>
          </w:tcPr>
          <w:p w14:paraId="3C87C89D"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1,024</w:t>
            </w:r>
          </w:p>
        </w:tc>
        <w:tc>
          <w:tcPr>
            <w:tcW w:w="3120" w:type="dxa"/>
            <w:shd w:val="clear" w:color="auto" w:fill="FFFFFF"/>
            <w:tcMar>
              <w:top w:w="20" w:type="dxa"/>
              <w:left w:w="20" w:type="dxa"/>
              <w:bottom w:w="100" w:type="dxa"/>
              <w:right w:w="20" w:type="dxa"/>
            </w:tcMar>
            <w:vAlign w:val="center"/>
          </w:tcPr>
          <w:p w14:paraId="40280295"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117.73</w:t>
            </w:r>
          </w:p>
        </w:tc>
      </w:tr>
      <w:tr w:rsidR="00935099" w14:paraId="4FA2B83D" w14:textId="77777777">
        <w:tc>
          <w:tcPr>
            <w:tcW w:w="3120" w:type="dxa"/>
            <w:tcMar>
              <w:top w:w="20" w:type="dxa"/>
              <w:left w:w="20" w:type="dxa"/>
              <w:bottom w:w="100" w:type="dxa"/>
              <w:right w:w="20" w:type="dxa"/>
            </w:tcMar>
            <w:vAlign w:val="bottom"/>
          </w:tcPr>
          <w:p w14:paraId="13D625F0"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June-2022</w:t>
            </w:r>
          </w:p>
        </w:tc>
        <w:tc>
          <w:tcPr>
            <w:tcW w:w="3120" w:type="dxa"/>
            <w:tcMar>
              <w:top w:w="20" w:type="dxa"/>
              <w:left w:w="20" w:type="dxa"/>
              <w:bottom w:w="100" w:type="dxa"/>
              <w:right w:w="20" w:type="dxa"/>
            </w:tcMar>
            <w:vAlign w:val="bottom"/>
          </w:tcPr>
          <w:p w14:paraId="197A16F2"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1,158</w:t>
            </w:r>
          </w:p>
        </w:tc>
        <w:tc>
          <w:tcPr>
            <w:tcW w:w="3120" w:type="dxa"/>
            <w:shd w:val="clear" w:color="auto" w:fill="FFFFFF"/>
            <w:tcMar>
              <w:top w:w="20" w:type="dxa"/>
              <w:left w:w="20" w:type="dxa"/>
              <w:bottom w:w="100" w:type="dxa"/>
              <w:right w:w="20" w:type="dxa"/>
            </w:tcMar>
            <w:vAlign w:val="center"/>
          </w:tcPr>
          <w:p w14:paraId="7BCF0293"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131.23</w:t>
            </w:r>
          </w:p>
        </w:tc>
      </w:tr>
      <w:tr w:rsidR="00935099" w14:paraId="6C70921D" w14:textId="77777777">
        <w:tc>
          <w:tcPr>
            <w:tcW w:w="3120" w:type="dxa"/>
            <w:tcMar>
              <w:top w:w="20" w:type="dxa"/>
              <w:left w:w="20" w:type="dxa"/>
              <w:bottom w:w="100" w:type="dxa"/>
              <w:right w:w="20" w:type="dxa"/>
            </w:tcMar>
            <w:vAlign w:val="bottom"/>
          </w:tcPr>
          <w:p w14:paraId="3082D926"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Jul-2022</w:t>
            </w:r>
          </w:p>
        </w:tc>
        <w:tc>
          <w:tcPr>
            <w:tcW w:w="3120" w:type="dxa"/>
            <w:tcMar>
              <w:top w:w="20" w:type="dxa"/>
              <w:left w:w="20" w:type="dxa"/>
              <w:bottom w:w="100" w:type="dxa"/>
              <w:right w:w="20" w:type="dxa"/>
            </w:tcMar>
            <w:vAlign w:val="bottom"/>
          </w:tcPr>
          <w:p w14:paraId="26D14A3E"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1,084</w:t>
            </w:r>
          </w:p>
        </w:tc>
        <w:tc>
          <w:tcPr>
            <w:tcW w:w="3120" w:type="dxa"/>
            <w:shd w:val="clear" w:color="auto" w:fill="FFFFFF"/>
            <w:tcMar>
              <w:top w:w="20" w:type="dxa"/>
              <w:left w:w="20" w:type="dxa"/>
              <w:bottom w:w="100" w:type="dxa"/>
              <w:right w:w="20" w:type="dxa"/>
            </w:tcMar>
            <w:vAlign w:val="center"/>
          </w:tcPr>
          <w:p w14:paraId="4619F248"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122.20</w:t>
            </w:r>
          </w:p>
        </w:tc>
      </w:tr>
      <w:tr w:rsidR="00935099" w14:paraId="738E8410" w14:textId="77777777">
        <w:tc>
          <w:tcPr>
            <w:tcW w:w="3120" w:type="dxa"/>
            <w:tcMar>
              <w:top w:w="20" w:type="dxa"/>
              <w:left w:w="20" w:type="dxa"/>
              <w:bottom w:w="100" w:type="dxa"/>
              <w:right w:w="20" w:type="dxa"/>
            </w:tcMar>
            <w:vAlign w:val="bottom"/>
          </w:tcPr>
          <w:p w14:paraId="35A25A32"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Aug-2022</w:t>
            </w:r>
          </w:p>
        </w:tc>
        <w:tc>
          <w:tcPr>
            <w:tcW w:w="3120" w:type="dxa"/>
            <w:tcMar>
              <w:top w:w="20" w:type="dxa"/>
              <w:left w:w="20" w:type="dxa"/>
              <w:bottom w:w="100" w:type="dxa"/>
              <w:right w:w="20" w:type="dxa"/>
            </w:tcMar>
            <w:vAlign w:val="bottom"/>
          </w:tcPr>
          <w:p w14:paraId="306B0D27"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972</w:t>
            </w:r>
          </w:p>
        </w:tc>
        <w:tc>
          <w:tcPr>
            <w:tcW w:w="3120" w:type="dxa"/>
            <w:shd w:val="clear" w:color="auto" w:fill="FFFFFF"/>
            <w:tcMar>
              <w:top w:w="20" w:type="dxa"/>
              <w:left w:w="20" w:type="dxa"/>
              <w:bottom w:w="100" w:type="dxa"/>
              <w:right w:w="20" w:type="dxa"/>
            </w:tcMar>
            <w:vAlign w:val="center"/>
          </w:tcPr>
          <w:p w14:paraId="15E4549B"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105.35</w:t>
            </w:r>
          </w:p>
        </w:tc>
      </w:tr>
      <w:tr w:rsidR="00935099" w14:paraId="0E5458D5" w14:textId="77777777">
        <w:tc>
          <w:tcPr>
            <w:tcW w:w="3120" w:type="dxa"/>
            <w:tcMar>
              <w:top w:w="20" w:type="dxa"/>
              <w:left w:w="20" w:type="dxa"/>
              <w:bottom w:w="100" w:type="dxa"/>
              <w:right w:w="20" w:type="dxa"/>
            </w:tcMar>
            <w:vAlign w:val="bottom"/>
          </w:tcPr>
          <w:p w14:paraId="3D6D5E23"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Sep-2022</w:t>
            </w:r>
          </w:p>
        </w:tc>
        <w:tc>
          <w:tcPr>
            <w:tcW w:w="3120" w:type="dxa"/>
            <w:tcMar>
              <w:top w:w="20" w:type="dxa"/>
              <w:left w:w="20" w:type="dxa"/>
              <w:bottom w:w="100" w:type="dxa"/>
              <w:right w:w="20" w:type="dxa"/>
            </w:tcMar>
            <w:vAlign w:val="bottom"/>
          </w:tcPr>
          <w:p w14:paraId="27C13604"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938</w:t>
            </w:r>
          </w:p>
        </w:tc>
        <w:tc>
          <w:tcPr>
            <w:tcW w:w="3120" w:type="dxa"/>
            <w:shd w:val="clear" w:color="auto" w:fill="FFFFFF"/>
            <w:tcMar>
              <w:top w:w="20" w:type="dxa"/>
              <w:left w:w="20" w:type="dxa"/>
              <w:bottom w:w="100" w:type="dxa"/>
              <w:right w:w="20" w:type="dxa"/>
            </w:tcMar>
            <w:vAlign w:val="center"/>
          </w:tcPr>
          <w:p w14:paraId="3A41EE00"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91.76</w:t>
            </w:r>
          </w:p>
        </w:tc>
      </w:tr>
      <w:tr w:rsidR="00935099" w14:paraId="690DF281" w14:textId="77777777">
        <w:tc>
          <w:tcPr>
            <w:tcW w:w="3120" w:type="dxa"/>
            <w:tcMar>
              <w:top w:w="20" w:type="dxa"/>
              <w:left w:w="20" w:type="dxa"/>
              <w:bottom w:w="100" w:type="dxa"/>
              <w:right w:w="20" w:type="dxa"/>
            </w:tcMar>
            <w:vAlign w:val="bottom"/>
          </w:tcPr>
          <w:p w14:paraId="54E0AD42"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Oct-2022</w:t>
            </w:r>
          </w:p>
        </w:tc>
        <w:tc>
          <w:tcPr>
            <w:tcW w:w="3120" w:type="dxa"/>
            <w:tcMar>
              <w:top w:w="20" w:type="dxa"/>
              <w:left w:w="20" w:type="dxa"/>
              <w:bottom w:w="100" w:type="dxa"/>
              <w:right w:w="20" w:type="dxa"/>
            </w:tcMar>
            <w:vAlign w:val="bottom"/>
          </w:tcPr>
          <w:p w14:paraId="4A639A90"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1,014</w:t>
            </w:r>
          </w:p>
        </w:tc>
        <w:tc>
          <w:tcPr>
            <w:tcW w:w="3120" w:type="dxa"/>
            <w:shd w:val="clear" w:color="auto" w:fill="FFFFFF"/>
            <w:tcMar>
              <w:top w:w="20" w:type="dxa"/>
              <w:left w:w="20" w:type="dxa"/>
              <w:bottom w:w="100" w:type="dxa"/>
              <w:right w:w="20" w:type="dxa"/>
            </w:tcMar>
            <w:vAlign w:val="center"/>
          </w:tcPr>
          <w:p w14:paraId="6A2D5B21"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95.18</w:t>
            </w:r>
          </w:p>
        </w:tc>
      </w:tr>
      <w:tr w:rsidR="00935099" w14:paraId="4AB91A61" w14:textId="77777777">
        <w:tc>
          <w:tcPr>
            <w:tcW w:w="3120" w:type="dxa"/>
            <w:tcMar>
              <w:top w:w="20" w:type="dxa"/>
              <w:left w:w="20" w:type="dxa"/>
              <w:bottom w:w="100" w:type="dxa"/>
              <w:right w:w="20" w:type="dxa"/>
            </w:tcMar>
            <w:vAlign w:val="bottom"/>
          </w:tcPr>
          <w:p w14:paraId="571D1FD2"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Nov-2022</w:t>
            </w:r>
          </w:p>
        </w:tc>
        <w:tc>
          <w:tcPr>
            <w:tcW w:w="3120" w:type="dxa"/>
            <w:tcMar>
              <w:top w:w="20" w:type="dxa"/>
              <w:left w:w="20" w:type="dxa"/>
              <w:bottom w:w="100" w:type="dxa"/>
              <w:right w:w="20" w:type="dxa"/>
            </w:tcMar>
            <w:vAlign w:val="bottom"/>
          </w:tcPr>
          <w:p w14:paraId="135A96C8"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1,186</w:t>
            </w:r>
          </w:p>
        </w:tc>
        <w:tc>
          <w:tcPr>
            <w:tcW w:w="3120" w:type="dxa"/>
            <w:shd w:val="clear" w:color="auto" w:fill="FFFFFF"/>
            <w:tcMar>
              <w:top w:w="20" w:type="dxa"/>
              <w:left w:w="20" w:type="dxa"/>
              <w:bottom w:w="100" w:type="dxa"/>
              <w:right w:w="20" w:type="dxa"/>
            </w:tcMar>
            <w:vAlign w:val="center"/>
          </w:tcPr>
          <w:p w14:paraId="155721D1"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93.00</w:t>
            </w:r>
          </w:p>
        </w:tc>
      </w:tr>
      <w:tr w:rsidR="00935099" w14:paraId="02C3EBDF" w14:textId="77777777">
        <w:tc>
          <w:tcPr>
            <w:tcW w:w="3120" w:type="dxa"/>
            <w:tcMar>
              <w:top w:w="20" w:type="dxa"/>
              <w:left w:w="20" w:type="dxa"/>
              <w:bottom w:w="100" w:type="dxa"/>
              <w:right w:w="20" w:type="dxa"/>
            </w:tcMar>
            <w:vAlign w:val="bottom"/>
          </w:tcPr>
          <w:p w14:paraId="3A35D1B5"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Dec-2022</w:t>
            </w:r>
          </w:p>
        </w:tc>
        <w:tc>
          <w:tcPr>
            <w:tcW w:w="3120" w:type="dxa"/>
            <w:tcMar>
              <w:top w:w="20" w:type="dxa"/>
              <w:left w:w="20" w:type="dxa"/>
              <w:bottom w:w="100" w:type="dxa"/>
              <w:right w:w="20" w:type="dxa"/>
            </w:tcMar>
            <w:vAlign w:val="bottom"/>
          </w:tcPr>
          <w:p w14:paraId="3DBAD7C2"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1,235</w:t>
            </w:r>
          </w:p>
        </w:tc>
        <w:tc>
          <w:tcPr>
            <w:tcW w:w="3120" w:type="dxa"/>
            <w:shd w:val="clear" w:color="auto" w:fill="FFFFFF"/>
            <w:tcMar>
              <w:top w:w="20" w:type="dxa"/>
              <w:left w:w="20" w:type="dxa"/>
              <w:bottom w:w="100" w:type="dxa"/>
              <w:right w:w="20" w:type="dxa"/>
            </w:tcMar>
            <w:vAlign w:val="center"/>
          </w:tcPr>
          <w:p w14:paraId="43F4007F" w14:textId="77777777" w:rsidR="00935099"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81.60</w:t>
            </w:r>
          </w:p>
        </w:tc>
      </w:tr>
    </w:tbl>
    <w:p w14:paraId="313C746C" w14:textId="77777777" w:rsidR="00935099" w:rsidRDefault="00000000">
      <w:pPr>
        <w:spacing w:line="360" w:lineRule="auto"/>
        <w:rPr>
          <w:rFonts w:ascii="Times New Roman" w:eastAsia="Times New Roman" w:hAnsi="Times New Roman" w:cs="Times New Roman"/>
          <w:sz w:val="24"/>
          <w:szCs w:val="24"/>
        </w:rPr>
      </w:pPr>
      <w:r>
        <w:br w:type="page"/>
      </w:r>
    </w:p>
    <w:p w14:paraId="774B25BB" w14:textId="77777777" w:rsidR="009350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3. Code for Profit Comparison on Occasions Nigeria Follow OPEC and Deviate from OPEC.</w:t>
      </w:r>
    </w:p>
    <w:p w14:paraId="18F36741" w14:textId="77777777" w:rsidR="00935099" w:rsidRDefault="00935099">
      <w:pPr>
        <w:spacing w:line="360" w:lineRule="auto"/>
        <w:rPr>
          <w:rFonts w:ascii="Times New Roman" w:eastAsia="Times New Roman" w:hAnsi="Times New Roman" w:cs="Times New Roman"/>
          <w:b/>
          <w:sz w:val="24"/>
          <w:szCs w:val="24"/>
        </w:rPr>
      </w:pPr>
    </w:p>
    <w:p w14:paraId="4CCCE6E1"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 oil elasticity</w:t>
      </w:r>
    </w:p>
    <w:p w14:paraId="6BC21D67" w14:textId="77777777" w:rsidR="009350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elasticity_N</w:t>
      </w:r>
      <w:proofErr w:type="spellEnd"/>
      <w:r>
        <w:rPr>
          <w:rFonts w:ascii="Times New Roman" w:eastAsia="Times New Roman" w:hAnsi="Times New Roman" w:cs="Times New Roman"/>
          <w:sz w:val="24"/>
          <w:szCs w:val="24"/>
        </w:rPr>
        <w:t xml:space="preserve"> = -0.09277</w:t>
      </w:r>
    </w:p>
    <w:p w14:paraId="10EEE631" w14:textId="77777777" w:rsidR="009350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intercept_N</w:t>
      </w:r>
      <w:proofErr w:type="spellEnd"/>
      <w:r>
        <w:rPr>
          <w:rFonts w:ascii="Times New Roman" w:eastAsia="Times New Roman" w:hAnsi="Times New Roman" w:cs="Times New Roman"/>
          <w:sz w:val="24"/>
          <w:szCs w:val="24"/>
        </w:rPr>
        <w:t xml:space="preserve"> = 194.3738</w:t>
      </w:r>
    </w:p>
    <w:p w14:paraId="38019D53" w14:textId="77777777" w:rsidR="00935099" w:rsidRDefault="00935099">
      <w:pPr>
        <w:spacing w:line="360" w:lineRule="auto"/>
        <w:rPr>
          <w:rFonts w:ascii="Times New Roman" w:eastAsia="Times New Roman" w:hAnsi="Times New Roman" w:cs="Times New Roman"/>
          <w:sz w:val="24"/>
          <w:szCs w:val="24"/>
        </w:rPr>
      </w:pPr>
    </w:p>
    <w:p w14:paraId="30FD437C"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7F12A6B6"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matplotlib.pyplot</w:t>
      </w:r>
      <w:proofErr w:type="spellEnd"/>
      <w:proofErr w:type="gram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plt</w:t>
      </w:r>
      <w:proofErr w:type="spellEnd"/>
    </w:p>
    <w:p w14:paraId="09929CF1" w14:textId="77777777" w:rsidR="00935099" w:rsidRDefault="00935099">
      <w:pPr>
        <w:spacing w:line="360" w:lineRule="auto"/>
        <w:rPr>
          <w:rFonts w:ascii="Times New Roman" w:eastAsia="Times New Roman" w:hAnsi="Times New Roman" w:cs="Times New Roman"/>
          <w:sz w:val="24"/>
          <w:szCs w:val="24"/>
        </w:rPr>
      </w:pPr>
    </w:p>
    <w:p w14:paraId="589B7096"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follow</w:t>
      </w:r>
      <w:proofErr w:type="gramEnd"/>
      <w:r>
        <w:rPr>
          <w:rFonts w:ascii="Times New Roman" w:eastAsia="Times New Roman" w:hAnsi="Times New Roman" w:cs="Times New Roman"/>
          <w:sz w:val="24"/>
          <w:szCs w:val="24"/>
        </w:rPr>
        <w:t xml:space="preserve"> OPEC</w:t>
      </w:r>
    </w:p>
    <w:p w14:paraId="5E3B1CAE" w14:textId="77777777" w:rsidR="009350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Quota_N</w:t>
      </w:r>
      <w:proofErr w:type="spellEnd"/>
      <w:r>
        <w:rPr>
          <w:rFonts w:ascii="Times New Roman" w:eastAsia="Times New Roman" w:hAnsi="Times New Roman" w:cs="Times New Roman"/>
          <w:sz w:val="24"/>
          <w:szCs w:val="24"/>
        </w:rPr>
        <w:t xml:space="preserve"> = 1380 # unit </w:t>
      </w:r>
      <w:proofErr w:type="spellStart"/>
      <w:r>
        <w:rPr>
          <w:rFonts w:ascii="Times New Roman" w:eastAsia="Times New Roman" w:hAnsi="Times New Roman" w:cs="Times New Roman"/>
          <w:sz w:val="24"/>
          <w:szCs w:val="24"/>
        </w:rPr>
        <w:t>kbd</w:t>
      </w:r>
      <w:proofErr w:type="spellEnd"/>
    </w:p>
    <w:p w14:paraId="1CC83886"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 = 80 #per barrel</w:t>
      </w:r>
    </w:p>
    <w:p w14:paraId="482D2314" w14:textId="77777777" w:rsidR="009350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cost_N</w:t>
      </w:r>
      <w:proofErr w:type="spellEnd"/>
      <w:r>
        <w:rPr>
          <w:rFonts w:ascii="Times New Roman" w:eastAsia="Times New Roman" w:hAnsi="Times New Roman" w:cs="Times New Roman"/>
          <w:sz w:val="24"/>
          <w:szCs w:val="24"/>
        </w:rPr>
        <w:t xml:space="preserve"> = 48 # unit $/barrel</w:t>
      </w:r>
    </w:p>
    <w:p w14:paraId="06A78B2A" w14:textId="77777777" w:rsidR="009350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profit_N_OPEC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Quota_N</w:t>
      </w:r>
      <w:proofErr w:type="spellEnd"/>
      <w:r>
        <w:rPr>
          <w:rFonts w:ascii="Times New Roman" w:eastAsia="Times New Roman" w:hAnsi="Times New Roman" w:cs="Times New Roman"/>
          <w:sz w:val="24"/>
          <w:szCs w:val="24"/>
        </w:rPr>
        <w:t xml:space="preserve"> * (price - </w:t>
      </w:r>
      <w:proofErr w:type="spellStart"/>
      <w:r>
        <w:rPr>
          <w:rFonts w:ascii="Times New Roman" w:eastAsia="Times New Roman" w:hAnsi="Times New Roman" w:cs="Times New Roman"/>
          <w:sz w:val="24"/>
          <w:szCs w:val="24"/>
        </w:rPr>
        <w:t>cost_N</w:t>
      </w:r>
      <w:proofErr w:type="spellEnd"/>
      <w:r>
        <w:rPr>
          <w:rFonts w:ascii="Times New Roman" w:eastAsia="Times New Roman" w:hAnsi="Times New Roman" w:cs="Times New Roman"/>
          <w:sz w:val="24"/>
          <w:szCs w:val="24"/>
        </w:rPr>
        <w:t>)</w:t>
      </w:r>
    </w:p>
    <w:p w14:paraId="64927604"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profit_N_OPEC</w:t>
      </w:r>
      <w:proofErr w:type="spellEnd"/>
      <w:r>
        <w:rPr>
          <w:rFonts w:ascii="Times New Roman" w:eastAsia="Times New Roman" w:hAnsi="Times New Roman" w:cs="Times New Roman"/>
          <w:sz w:val="24"/>
          <w:szCs w:val="24"/>
        </w:rPr>
        <w:t>)</w:t>
      </w:r>
    </w:p>
    <w:p w14:paraId="61C6544A"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 44160</w:t>
      </w:r>
    </w:p>
    <w:p w14:paraId="109C76C0" w14:textId="77777777" w:rsidR="00935099" w:rsidRDefault="00935099">
      <w:pPr>
        <w:spacing w:line="360" w:lineRule="auto"/>
        <w:rPr>
          <w:rFonts w:ascii="Times New Roman" w:eastAsia="Times New Roman" w:hAnsi="Times New Roman" w:cs="Times New Roman"/>
          <w:sz w:val="24"/>
          <w:szCs w:val="24"/>
        </w:rPr>
      </w:pPr>
    </w:p>
    <w:p w14:paraId="5D844B63"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Deviate from OPEC</w:t>
      </w:r>
    </w:p>
    <w:p w14:paraId="374CF22D" w14:textId="77777777" w:rsidR="009350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quantity_N</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np.arange</w:t>
      </w:r>
      <w:proofErr w:type="spellEnd"/>
      <w:proofErr w:type="gramEnd"/>
      <w:r>
        <w:rPr>
          <w:rFonts w:ascii="Times New Roman" w:eastAsia="Times New Roman" w:hAnsi="Times New Roman" w:cs="Times New Roman"/>
          <w:sz w:val="24"/>
          <w:szCs w:val="24"/>
        </w:rPr>
        <w:t>(0, 2000,1)</w:t>
      </w:r>
    </w:p>
    <w:p w14:paraId="1DF380B1" w14:textId="77777777" w:rsidR="009350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price_deviate_N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elasticity_N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quantity_N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intercept_N</w:t>
      </w:r>
      <w:proofErr w:type="spellEnd"/>
    </w:p>
    <w:p w14:paraId="219CBFB3" w14:textId="77777777" w:rsidR="009350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profit_deviate_</w:t>
      </w:r>
      <w:proofErr w:type="gramStart"/>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quantity_N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price_deviate_N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cost_N</w:t>
      </w:r>
      <w:proofErr w:type="spellEnd"/>
      <w:r>
        <w:rPr>
          <w:rFonts w:ascii="Times New Roman" w:eastAsia="Times New Roman" w:hAnsi="Times New Roman" w:cs="Times New Roman"/>
          <w:sz w:val="24"/>
          <w:szCs w:val="24"/>
        </w:rPr>
        <w:t>)</w:t>
      </w:r>
    </w:p>
    <w:p w14:paraId="1572EEC0" w14:textId="77777777" w:rsidR="00935099"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plt.figure</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figsize</w:t>
      </w:r>
      <w:proofErr w:type="spellEnd"/>
      <w:r>
        <w:rPr>
          <w:rFonts w:ascii="Times New Roman" w:eastAsia="Times New Roman" w:hAnsi="Times New Roman" w:cs="Times New Roman"/>
          <w:sz w:val="24"/>
          <w:szCs w:val="24"/>
        </w:rPr>
        <w:t>=(8,4))</w:t>
      </w:r>
    </w:p>
    <w:p w14:paraId="753E027B" w14:textId="77777777" w:rsidR="00935099"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plt.plot</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quantity_N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profit_deviate_N</w:t>
      </w:r>
      <w:proofErr w:type="spellEnd"/>
      <w:r>
        <w:rPr>
          <w:rFonts w:ascii="Times New Roman" w:eastAsia="Times New Roman" w:hAnsi="Times New Roman" w:cs="Times New Roman"/>
          <w:sz w:val="24"/>
          <w:szCs w:val="24"/>
        </w:rPr>
        <w:t>, label = "profit if deviate, 194.3637 - 0.09277 * Nigeria oil Production")</w:t>
      </w:r>
    </w:p>
    <w:p w14:paraId="66F21481" w14:textId="77777777" w:rsidR="00935099"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plt.axhline</w:t>
      </w:r>
      <w:proofErr w:type="spellEnd"/>
      <w:proofErr w:type="gramEnd"/>
      <w:r>
        <w:rPr>
          <w:rFonts w:ascii="Times New Roman" w:eastAsia="Times New Roman" w:hAnsi="Times New Roman" w:cs="Times New Roman"/>
          <w:sz w:val="24"/>
          <w:szCs w:val="24"/>
        </w:rPr>
        <w:t xml:space="preserve">(y = </w:t>
      </w:r>
      <w:proofErr w:type="spellStart"/>
      <w:r>
        <w:rPr>
          <w:rFonts w:ascii="Times New Roman" w:eastAsia="Times New Roman" w:hAnsi="Times New Roman" w:cs="Times New Roman"/>
          <w:sz w:val="24"/>
          <w:szCs w:val="24"/>
        </w:rPr>
        <w:t>profit_N_OPEC</w:t>
      </w:r>
      <w:proofErr w:type="spellEnd"/>
      <w:r>
        <w:rPr>
          <w:rFonts w:ascii="Times New Roman" w:eastAsia="Times New Roman" w:hAnsi="Times New Roman" w:cs="Times New Roman"/>
          <w:sz w:val="24"/>
          <w:szCs w:val="24"/>
        </w:rPr>
        <w:t>, color = "r", label = "profit if follow OPEC, 1380*($80-$48)")</w:t>
      </w:r>
    </w:p>
    <w:p w14:paraId="70098163" w14:textId="77777777" w:rsidR="00935099"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plt.axvline</w:t>
      </w:r>
      <w:proofErr w:type="spellEnd"/>
      <w:proofErr w:type="gramEnd"/>
      <w:r>
        <w:rPr>
          <w:rFonts w:ascii="Times New Roman" w:eastAsia="Times New Roman" w:hAnsi="Times New Roman" w:cs="Times New Roman"/>
          <w:sz w:val="24"/>
          <w:szCs w:val="24"/>
        </w:rPr>
        <w:t xml:space="preserve"> (x = </w:t>
      </w:r>
      <w:proofErr w:type="spellStart"/>
      <w:r>
        <w:rPr>
          <w:rFonts w:ascii="Times New Roman" w:eastAsia="Times New Roman" w:hAnsi="Times New Roman" w:cs="Times New Roman"/>
          <w:sz w:val="24"/>
          <w:szCs w:val="24"/>
        </w:rPr>
        <w:t>Quota_N</w:t>
      </w:r>
      <w:proofErr w:type="spellEnd"/>
      <w:r>
        <w:rPr>
          <w:rFonts w:ascii="Times New Roman" w:eastAsia="Times New Roman" w:hAnsi="Times New Roman" w:cs="Times New Roman"/>
          <w:sz w:val="24"/>
          <w:szCs w:val="24"/>
        </w:rPr>
        <w:t>, color = "g", label = "Quota = 1380")</w:t>
      </w:r>
    </w:p>
    <w:p w14:paraId="37B59BB7" w14:textId="77777777" w:rsidR="00935099"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plt.title</w:t>
      </w:r>
      <w:proofErr w:type="spellEnd"/>
      <w:proofErr w:type="gramEnd"/>
      <w:r>
        <w:rPr>
          <w:rFonts w:ascii="Times New Roman" w:eastAsia="Times New Roman" w:hAnsi="Times New Roman" w:cs="Times New Roman"/>
          <w:sz w:val="24"/>
          <w:szCs w:val="24"/>
        </w:rPr>
        <w:t>("Profit Comparison for Nigeria in Short Term", y = 1.02)</w:t>
      </w:r>
    </w:p>
    <w:p w14:paraId="4D2392C5" w14:textId="77777777" w:rsidR="00935099"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plt.xlabel</w:t>
      </w:r>
      <w:proofErr w:type="spellEnd"/>
      <w:proofErr w:type="gramEnd"/>
      <w:r>
        <w:rPr>
          <w:rFonts w:ascii="Times New Roman" w:eastAsia="Times New Roman" w:hAnsi="Times New Roman" w:cs="Times New Roman"/>
          <w:sz w:val="24"/>
          <w:szCs w:val="24"/>
        </w:rPr>
        <w:t>("Production (</w:t>
      </w:r>
      <w:proofErr w:type="spellStart"/>
      <w:r>
        <w:rPr>
          <w:rFonts w:ascii="Times New Roman" w:eastAsia="Times New Roman" w:hAnsi="Times New Roman" w:cs="Times New Roman"/>
          <w:sz w:val="24"/>
          <w:szCs w:val="24"/>
        </w:rPr>
        <w:t>kbd</w:t>
      </w:r>
      <w:proofErr w:type="spellEnd"/>
      <w:r>
        <w:rPr>
          <w:rFonts w:ascii="Times New Roman" w:eastAsia="Times New Roman" w:hAnsi="Times New Roman" w:cs="Times New Roman"/>
          <w:sz w:val="24"/>
          <w:szCs w:val="24"/>
        </w:rPr>
        <w:t>)")</w:t>
      </w:r>
    </w:p>
    <w:p w14:paraId="68C280DB" w14:textId="77777777" w:rsidR="00935099"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plt.ylabel</w:t>
      </w:r>
      <w:proofErr w:type="spellEnd"/>
      <w:proofErr w:type="gramEnd"/>
      <w:r>
        <w:rPr>
          <w:rFonts w:ascii="Times New Roman" w:eastAsia="Times New Roman" w:hAnsi="Times New Roman" w:cs="Times New Roman"/>
          <w:sz w:val="24"/>
          <w:szCs w:val="24"/>
        </w:rPr>
        <w:t>("Profit per day (k$)")</w:t>
      </w:r>
    </w:p>
    <w:p w14:paraId="08D643FA" w14:textId="77777777" w:rsidR="00935099"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plt.grid</w:t>
      </w:r>
      <w:proofErr w:type="spellEnd"/>
      <w:proofErr w:type="gramEnd"/>
      <w:r>
        <w:rPr>
          <w:rFonts w:ascii="Times New Roman" w:eastAsia="Times New Roman" w:hAnsi="Times New Roman" w:cs="Times New Roman"/>
          <w:sz w:val="24"/>
          <w:szCs w:val="24"/>
        </w:rPr>
        <w:t>()</w:t>
      </w:r>
    </w:p>
    <w:p w14:paraId="1EFA8F4F" w14:textId="77777777" w:rsidR="00935099"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plt.legend</w:t>
      </w:r>
      <w:proofErr w:type="spellEnd"/>
      <w:proofErr w:type="gramEnd"/>
      <w:r>
        <w:rPr>
          <w:rFonts w:ascii="Times New Roman" w:eastAsia="Times New Roman" w:hAnsi="Times New Roman" w:cs="Times New Roman"/>
          <w:sz w:val="24"/>
          <w:szCs w:val="24"/>
        </w:rPr>
        <w:t>()</w:t>
      </w:r>
    </w:p>
    <w:p w14:paraId="0D589A1A" w14:textId="77777777" w:rsidR="00935099" w:rsidRDefault="0000000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plt.show</w:t>
      </w:r>
      <w:proofErr w:type="spellEnd"/>
      <w:proofErr w:type="gramEnd"/>
      <w:r>
        <w:rPr>
          <w:rFonts w:ascii="Times New Roman" w:eastAsia="Times New Roman" w:hAnsi="Times New Roman" w:cs="Times New Roman"/>
          <w:sz w:val="24"/>
          <w:szCs w:val="24"/>
        </w:rPr>
        <w:t>()</w:t>
      </w:r>
    </w:p>
    <w:p w14:paraId="1B1C871A"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 Fig. 4</w:t>
      </w:r>
    </w:p>
    <w:p w14:paraId="3077B801" w14:textId="77777777" w:rsidR="00935099" w:rsidRDefault="00935099">
      <w:pPr>
        <w:spacing w:line="360" w:lineRule="auto"/>
        <w:rPr>
          <w:rFonts w:ascii="Times New Roman" w:eastAsia="Times New Roman" w:hAnsi="Times New Roman" w:cs="Times New Roman"/>
          <w:sz w:val="24"/>
          <w:szCs w:val="24"/>
        </w:rPr>
      </w:pPr>
    </w:p>
    <w:p w14:paraId="7BDAC3BE"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profit level where deviation greater than following</w:t>
      </w:r>
    </w:p>
    <w:p w14:paraId="129457DF"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profit_deviate_N</w:t>
      </w:r>
      <w:proofErr w:type="spellEnd"/>
      <w:r>
        <w:rPr>
          <w:rFonts w:ascii="Times New Roman" w:eastAsia="Times New Roman" w:hAnsi="Times New Roman" w:cs="Times New Roman"/>
          <w:sz w:val="24"/>
          <w:szCs w:val="24"/>
        </w:rPr>
        <w:t>:</w:t>
      </w:r>
    </w:p>
    <w:p w14:paraId="5FFBC5A0" w14:textId="77777777" w:rsidR="00935099"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profit_N_OPEC</w:t>
      </w:r>
      <w:proofErr w:type="spellEnd"/>
      <w:r>
        <w:rPr>
          <w:rFonts w:ascii="Times New Roman" w:eastAsia="Times New Roman" w:hAnsi="Times New Roman" w:cs="Times New Roman"/>
          <w:sz w:val="24"/>
          <w:szCs w:val="24"/>
        </w:rPr>
        <w:t>:</w:t>
      </w:r>
    </w:p>
    <w:p w14:paraId="58D96D21" w14:textId="77777777" w:rsidR="00935099" w:rsidRDefault="00000000">
      <w:pPr>
        <w:spacing w:line="360" w:lineRule="auto"/>
        <w:ind w:left="72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quantity_N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np.where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profit_deviate_N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283C7B4F"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 [407] 44206.878869999986</w:t>
      </w:r>
    </w:p>
    <w:p w14:paraId="335343E4"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C605287"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 [1171] 44193.69222999998</w:t>
      </w:r>
    </w:p>
    <w:p w14:paraId="364AD092" w14:textId="77777777" w:rsidR="00935099" w:rsidRDefault="00935099">
      <w:pPr>
        <w:spacing w:line="360" w:lineRule="auto"/>
        <w:rPr>
          <w:rFonts w:ascii="Times New Roman" w:eastAsia="Times New Roman" w:hAnsi="Times New Roman" w:cs="Times New Roman"/>
          <w:sz w:val="24"/>
          <w:szCs w:val="24"/>
        </w:rPr>
      </w:pPr>
    </w:p>
    <w:p w14:paraId="6F304E79"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check</w:t>
      </w:r>
      <w:proofErr w:type="gramEnd"/>
      <w:r>
        <w:rPr>
          <w:rFonts w:ascii="Times New Roman" w:eastAsia="Times New Roman" w:hAnsi="Times New Roman" w:cs="Times New Roman"/>
          <w:sz w:val="24"/>
          <w:szCs w:val="24"/>
        </w:rPr>
        <w:t xml:space="preserve"> maximum profit in deviation and its production level</w:t>
      </w:r>
    </w:p>
    <w:p w14:paraId="2B3F6534"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print(max(</w:t>
      </w:r>
      <w:proofErr w:type="spellStart"/>
      <w:r>
        <w:rPr>
          <w:rFonts w:ascii="Times New Roman" w:eastAsia="Times New Roman" w:hAnsi="Times New Roman" w:cs="Times New Roman"/>
          <w:sz w:val="24"/>
          <w:szCs w:val="24"/>
        </w:rPr>
        <w:t>profit_deviate_N</w:t>
      </w:r>
      <w:proofErr w:type="spellEnd"/>
      <w:r>
        <w:rPr>
          <w:rFonts w:ascii="Times New Roman" w:eastAsia="Times New Roman" w:hAnsi="Times New Roman" w:cs="Times New Roman"/>
          <w:sz w:val="24"/>
          <w:szCs w:val="24"/>
        </w:rPr>
        <w:t>))</w:t>
      </w:r>
    </w:p>
    <w:p w14:paraId="3A1A4F49"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np.argmax</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profit_deviate_N</w:t>
      </w:r>
      <w:proofErr w:type="spellEnd"/>
      <w:r>
        <w:rPr>
          <w:rFonts w:ascii="Times New Roman" w:eastAsia="Times New Roman" w:hAnsi="Times New Roman" w:cs="Times New Roman"/>
          <w:sz w:val="24"/>
          <w:szCs w:val="24"/>
        </w:rPr>
        <w:t>))</w:t>
      </w:r>
    </w:p>
    <w:p w14:paraId="1E6083BB"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 57737.65502999999</w:t>
      </w:r>
    </w:p>
    <w:p w14:paraId="77AA5919" w14:textId="77777777" w:rsidR="009350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 789</w:t>
      </w:r>
    </w:p>
    <w:p w14:paraId="5D290ED0" w14:textId="77777777" w:rsidR="00935099" w:rsidRDefault="00935099">
      <w:pPr>
        <w:spacing w:line="360" w:lineRule="auto"/>
        <w:rPr>
          <w:rFonts w:ascii="Times New Roman" w:eastAsia="Times New Roman" w:hAnsi="Times New Roman" w:cs="Times New Roman"/>
          <w:sz w:val="24"/>
          <w:szCs w:val="24"/>
        </w:rPr>
      </w:pPr>
    </w:p>
    <w:p w14:paraId="0B2A2FA3" w14:textId="77777777" w:rsidR="00935099" w:rsidRDefault="00935099">
      <w:pPr>
        <w:spacing w:line="360" w:lineRule="auto"/>
        <w:rPr>
          <w:rFonts w:ascii="Times New Roman" w:eastAsia="Times New Roman" w:hAnsi="Times New Roman" w:cs="Times New Roman"/>
          <w:sz w:val="24"/>
          <w:szCs w:val="24"/>
        </w:rPr>
      </w:pPr>
    </w:p>
    <w:p w14:paraId="6C722D2B" w14:textId="77777777" w:rsidR="00935099" w:rsidRDefault="00935099">
      <w:pPr>
        <w:spacing w:line="360" w:lineRule="auto"/>
        <w:rPr>
          <w:rFonts w:ascii="Times New Roman" w:eastAsia="Times New Roman" w:hAnsi="Times New Roman" w:cs="Times New Roman"/>
          <w:sz w:val="24"/>
          <w:szCs w:val="24"/>
        </w:rPr>
      </w:pPr>
    </w:p>
    <w:p w14:paraId="160F7E5E" w14:textId="0C79019A" w:rsidR="00935099" w:rsidRDefault="00935099">
      <w:pPr>
        <w:spacing w:line="360" w:lineRule="auto"/>
        <w:rPr>
          <w:rFonts w:ascii="Times New Roman" w:eastAsia="Times New Roman" w:hAnsi="Times New Roman" w:cs="Times New Roman"/>
          <w:sz w:val="24"/>
          <w:szCs w:val="24"/>
        </w:rPr>
      </w:pPr>
    </w:p>
    <w:sectPr w:rsidR="00935099">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88A07" w14:textId="77777777" w:rsidR="007A402D" w:rsidRDefault="007A402D">
      <w:pPr>
        <w:spacing w:line="240" w:lineRule="auto"/>
      </w:pPr>
      <w:r>
        <w:separator/>
      </w:r>
    </w:p>
  </w:endnote>
  <w:endnote w:type="continuationSeparator" w:id="0">
    <w:p w14:paraId="7EC092B6" w14:textId="77777777" w:rsidR="007A402D" w:rsidRDefault="007A40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9A8D7" w14:textId="77777777" w:rsidR="007A402D" w:rsidRDefault="007A402D">
      <w:pPr>
        <w:spacing w:line="240" w:lineRule="auto"/>
      </w:pPr>
      <w:r>
        <w:separator/>
      </w:r>
    </w:p>
  </w:footnote>
  <w:footnote w:type="continuationSeparator" w:id="0">
    <w:p w14:paraId="2D7BEB4F" w14:textId="77777777" w:rsidR="007A402D" w:rsidRDefault="007A40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311BE" w14:textId="77777777" w:rsidR="00935099"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AF45C4">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099"/>
    <w:rsid w:val="00041CBA"/>
    <w:rsid w:val="007A402D"/>
    <w:rsid w:val="00851C85"/>
    <w:rsid w:val="00935099"/>
    <w:rsid w:val="00AF45C4"/>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14104C"/>
  <w15:docId w15:val="{C5895668-D65D-C845-B12E-E15B108D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3766</Words>
  <Characters>21469</Characters>
  <Application>Microsoft Office Word</Application>
  <DocSecurity>0</DocSecurity>
  <Lines>178</Lines>
  <Paragraphs>50</Paragraphs>
  <ScaleCrop>false</ScaleCrop>
  <Company/>
  <LinksUpToDate>false</LinksUpToDate>
  <CharactersWithSpaces>25185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CAO, YIFEI</cp:lastModifiedBy>
  <cp:revision>3</cp:revision>
  <dcterms:created xsi:type="dcterms:W3CDTF">2024-07-29T05:06:00Z</dcterms:created>
  <dcterms:modified xsi:type="dcterms:W3CDTF">2024-07-29T05:08:00Z</dcterms:modified>
</cp:coreProperties>
</file>