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  <w:jc w:val="right"/>
      </w:pPr>
      <w:r>
        <w:rPr>
          <w:rFonts w:ascii="Microsoft YaHei" w:cs="Microsoft YaHei" w:eastAsia="Microsoft YaHei" w:hAnsi="Microsoft YaHei"/>
          <w:color w:val="595959"/>
          <w:sz w:val="18"/>
          <w:szCs w:val="18"/>
        </w:rPr>
        <w:t xml:space="preserve">保密 · 仅供受邀服务商使用</w:t>
      </w:r>
    </w:p>
    <w:p>
      <w:pPr>
        <w:spacing w:after="120"/>
        <w:jc w:val="center"/>
      </w:pPr>
      <w:r>
        <w:rPr>
          <w:rFonts w:ascii="Microsoft YaHei" w:cs="Microsoft YaHei" w:eastAsia="Microsoft YaHei" w:hAnsi="Microsoft YaHei"/>
          <w:b/>
          <w:bCs/>
          <w:color w:val="00A651"/>
          <w:spacing w:val="40"/>
          <w:sz w:val="30"/>
          <w:szCs w:val="30"/>
        </w:rPr>
        <w:t xml:space="preserve">GlocalMe</w:t>
      </w:r>
    </w:p>
    <w:p>
      <w:pPr>
        <w:spacing w:after="120"/>
        <w:jc w:val="center"/>
      </w:pPr>
      <w:r>
        <w:rPr>
          <w:rFonts w:ascii="Microsoft YaHei" w:cs="Microsoft YaHei" w:eastAsia="Microsoft YaHei" w:hAnsi="Microsoft YaHei"/>
          <w:b/>
          <w:bCs/>
          <w:sz w:val="44"/>
          <w:szCs w:val="44"/>
        </w:rPr>
        <w:t xml:space="preserve">全球独立站整站升级项目</w:t>
      </w:r>
    </w:p>
    <w:p>
      <w:pPr>
        <w:spacing w:after="300"/>
        <w:jc w:val="center"/>
      </w:pPr>
      <w:r>
        <w:rPr>
          <w:rFonts w:ascii="Microsoft YaHei" w:cs="Microsoft YaHei" w:eastAsia="Microsoft YaHei" w:hAnsi="Microsoft YaHei"/>
          <w:b/>
          <w:bCs/>
          <w:color w:val="00795C"/>
          <w:sz w:val="30"/>
          <w:szCs w:val="30"/>
        </w:rPr>
        <w:t xml:space="preserve">比稿邀请书（Brief）</w:t>
      </w:r>
    </w:p>
    <w:p>
      <w:pPr>
        <w:spacing w:after="60"/>
        <w:jc w:val="center"/>
      </w:pPr>
      <w:r>
        <w:rPr>
          <w:rFonts w:ascii="Microsoft YaHei" w:cs="Microsoft YaHei" w:eastAsia="Microsoft YaHei" w:hAnsi="Microsoft YaHei"/>
          <w:color w:val="595959"/>
          <w:sz w:val="19"/>
          <w:szCs w:val="19"/>
        </w:rPr>
        <w:t xml:space="preserve">发布方：GlocalMe 品牌与新媒体电商部</w:t>
      </w:r>
    </w:p>
    <w:p>
      <w:pPr>
        <w:pBdr>
          <w:bottom w:val="single" w:color="00A651" w:sz="16" w:space="12"/>
        </w:pBdr>
        <w:spacing w:after="200"/>
        <w:jc w:val="center"/>
      </w:pPr>
      <w:r>
        <w:rPr>
          <w:rFonts w:ascii="Microsoft YaHei" w:cs="Microsoft YaHei" w:eastAsia="Microsoft YaHei" w:hAnsi="Microsoft YaHei"/>
          <w:color w:val="595959"/>
          <w:sz w:val="19"/>
          <w:szCs w:val="19"/>
        </w:rPr>
        <w:t xml:space="preserve">发布日期：2026 年 10 月 26 日　｜　提案截止：2026 年 11 月 20 日</w:t>
      </w:r>
    </w:p>
    <w:p>
      <w:pPr>
        <w:pStyle w:val="Heading1"/>
        <w:pBdr>
          <w:bottom w:val="single" w:color="00A651" w:sz="10" w:space="4"/>
        </w:pBdr>
        <w:spacing w:after="140" w:before="320"/>
      </w:pPr>
      <w:r>
        <w:rPr>
          <w:rFonts w:ascii="Microsoft YaHei" w:cs="Microsoft YaHei" w:eastAsia="Microsoft YaHei" w:hAnsi="Microsoft YaHei"/>
          <w:b/>
          <w:bCs/>
          <w:color w:val="00795C"/>
          <w:sz w:val="25"/>
          <w:szCs w:val="25"/>
        </w:rPr>
        <w:t xml:space="preserve">项目概要</w:t>
      </w:r>
    </w:p>
    <w:p>
      <w:pPr>
        <w:spacing w:after="100" w:line="300"/>
      </w:pPr>
      <w:r>
        <w:rPr>
          <w:rFonts w:ascii="Microsoft YaHei" w:cs="Microsoft YaHei" w:eastAsia="Microsoft YaHei" w:hAnsi="Microsoft YaHei"/>
          <w:color w:val="1A1F1C"/>
          <w:sz w:val="20"/>
          <w:szCs w:val="20"/>
        </w:rPr>
        <w:t xml:space="preserve">GlocalMe 计划对全球独立站进行一次</w:t>
      </w:r>
      <w:r>
        <w:rPr>
          <w:rFonts w:ascii="Microsoft YaHei" w:cs="Microsoft YaHei" w:eastAsia="Microsoft YaHei" w:hAnsi="Microsoft YaHei"/>
          <w:b/>
          <w:bCs/>
          <w:color w:val="1A1F1C"/>
          <w:sz w:val="20"/>
          <w:szCs w:val="20"/>
        </w:rPr>
        <w:t xml:space="preserve">整站全案升级</w:t>
      </w:r>
      <w:r>
        <w:rPr>
          <w:rFonts w:ascii="Microsoft YaHei" w:cs="Microsoft YaHei" w:eastAsia="Microsoft YaHei" w:hAnsi="Microsoft YaHei"/>
          <w:color w:val="1A1F1C"/>
          <w:sz w:val="20"/>
          <w:szCs w:val="20"/>
        </w:rPr>
        <w:t xml:space="preserve">——不是局部改版，而是从品牌叙事、内容调性、搜索可见性、用户体验到销售转化的系统性重建，让官网以全新面貌承担起品牌主阵地与直营销售主渠道的双重角色。</w:t>
      </w:r>
    </w:p>
    <w:p>
      <w:pPr>
        <w:spacing w:after="100" w:line="300"/>
      </w:pPr>
      <w:r>
        <w:rPr>
          <w:rFonts w:ascii="Microsoft YaHei" w:cs="Microsoft YaHei" w:eastAsia="Microsoft YaHei" w:hAnsi="Microsoft YaHei"/>
          <w:b/>
          <w:bCs/>
          <w:color w:val="1A1F1C"/>
          <w:sz w:val="20"/>
          <w:szCs w:val="20"/>
        </w:rPr>
        <w:t xml:space="preserve">本次升级以随身 WiFi 为核心。</w:t>
      </w:r>
      <w:r>
        <w:rPr>
          <w:rFonts w:ascii="Microsoft YaHei" w:cs="Microsoft YaHei" w:eastAsia="Microsoft YaHei" w:hAnsi="Microsoft YaHei"/>
          <w:color w:val="1A1F1C"/>
          <w:sz w:val="20"/>
          <w:szCs w:val="20"/>
        </w:rPr>
        <w:t xml:space="preserve">随身 WiFi 及配套流量服务是 GlocalMe 最核心的业务，也是官网销售的主力。网站的品牌叙事、结构、内容与转化设计都应首先服务于它；其他品类作为补充，在网站中有清晰但次要的位置。</w:t>
      </w:r>
    </w:p>
    <w:p>
      <w:pPr>
        <w:spacing w:after="100" w:line="300"/>
      </w:pPr>
      <w:r>
        <w:rPr>
          <w:rFonts w:ascii="Microsoft YaHei" w:cs="Microsoft YaHei" w:eastAsia="Microsoft YaHei" w:hAnsi="Microsoft YaHei"/>
          <w:color w:val="1A1F1C"/>
          <w:sz w:val="20"/>
          <w:szCs w:val="20"/>
        </w:rPr>
        <w:t xml:space="preserve">我们希望找到一家能够</w:t>
      </w:r>
      <w:r>
        <w:rPr>
          <w:rFonts w:ascii="Microsoft YaHei" w:cs="Microsoft YaHei" w:eastAsia="Microsoft YaHei" w:hAnsi="Microsoft YaHei"/>
          <w:b/>
          <w:bCs/>
          <w:color w:val="1A1F1C"/>
          <w:sz w:val="20"/>
          <w:szCs w:val="20"/>
        </w:rPr>
        <w:t xml:space="preserve">对整体结果负责</w:t>
      </w:r>
      <w:r>
        <w:rPr>
          <w:rFonts w:ascii="Microsoft YaHei" w:cs="Microsoft YaHei" w:eastAsia="Microsoft YaHei" w:hAnsi="Microsoft YaHei"/>
          <w:color w:val="1A1F1C"/>
          <w:sz w:val="20"/>
          <w:szCs w:val="20"/>
        </w:rPr>
        <w:t xml:space="preserve">的牵头服务商，先诊断、再策略、后设计开发，并在上线后持续优化。</w:t>
      </w:r>
    </w:p>
    <w:p>
      <w:pPr>
        <w:pStyle w:val="Heading2"/>
        <w:spacing w:after="80" w:before="200"/>
      </w:pPr>
      <w:r>
        <w:rPr>
          <w:rFonts w:ascii="Microsoft YaHei" w:cs="Microsoft YaHei" w:eastAsia="Microsoft YaHei" w:hAnsi="Microsoft YaHei"/>
          <w:b/>
          <w:bCs/>
          <w:color w:val="00795C"/>
          <w:sz w:val="21"/>
          <w:szCs w:val="21"/>
        </w:rPr>
        <w:t xml:space="preserve">我们希望方案首先回答的三个问题</w:t>
      </w:r>
    </w:p>
    <w:p>
      <w:pPr>
        <w:pStyle w:val="ListParagraph"/>
        <w:numPr>
          <w:ilvl w:val="0"/>
          <w:numId w:val="2"/>
        </w:numPr>
        <w:spacing w:after="70" w:line="300"/>
      </w:pPr>
      <w:r>
        <w:rPr>
          <w:rFonts w:ascii="Microsoft YaHei" w:cs="Microsoft YaHei" w:eastAsia="Microsoft YaHei" w:hAnsi="Microsoft YaHei"/>
          <w:b/>
          <w:bCs/>
          <w:color w:val="1A1F1C"/>
          <w:sz w:val="20"/>
          <w:szCs w:val="20"/>
        </w:rPr>
        <w:t xml:space="preserve">如何把随身 WiFi 讲透、卖好？</w:t>
      </w:r>
      <w:r>
        <w:rPr>
          <w:rFonts w:ascii="Microsoft YaHei" w:cs="Microsoft YaHei" w:eastAsia="Microsoft YaHei" w:hAnsi="Microsoft YaHei"/>
          <w:color w:val="1A1F1C"/>
          <w:sz w:val="20"/>
          <w:szCs w:val="20"/>
        </w:rPr>
        <w:t xml:space="preserve">CloudSIM 免换卡、AI 智能选网、卫星通信等技术优势，以及相对 eSIM、国际漫游和当地 SIM 卡的差异，应如何清晰、有说服力地传达？多个型号之间，如何帮用户快速选对？其他品类又应如何作为补充呈现？</w:t>
      </w:r>
    </w:p>
    <w:p>
      <w:pPr>
        <w:pStyle w:val="ListParagraph"/>
        <w:numPr>
          <w:ilvl w:val="0"/>
          <w:numId w:val="2"/>
        </w:numPr>
        <w:spacing w:after="70" w:line="300"/>
      </w:pPr>
      <w:r>
        <w:rPr>
          <w:rFonts w:ascii="Microsoft YaHei" w:cs="Microsoft YaHei" w:eastAsia="Microsoft YaHei" w:hAnsi="Microsoft YaHei"/>
          <w:b/>
          <w:bCs/>
          <w:color w:val="1A1F1C"/>
          <w:sz w:val="20"/>
          <w:szCs w:val="20"/>
        </w:rPr>
        <w:t xml:space="preserve">用户为什么要在官网购买？</w:t>
      </w:r>
      <w:r>
        <w:rPr>
          <w:rFonts w:ascii="Microsoft YaHei" w:cs="Microsoft YaHei" w:eastAsia="Microsoft YaHei" w:hAnsi="Microsoft YaHei"/>
          <w:color w:val="1A1F1C"/>
          <w:sz w:val="20"/>
          <w:szCs w:val="20"/>
        </w:rPr>
        <w:t xml:space="preserve">同样的设备在电商平台也能买到。官网相对其他渠道的独有价值是什么——流量服务、设备与流量组合、覆盖查询、会员与售后，应如何设计与呈现？</w:t>
      </w:r>
    </w:p>
    <w:p>
      <w:pPr>
        <w:pStyle w:val="ListParagraph"/>
        <w:numPr>
          <w:ilvl w:val="0"/>
          <w:numId w:val="2"/>
        </w:numPr>
        <w:spacing w:after="70" w:line="300"/>
      </w:pPr>
      <w:r>
        <w:rPr>
          <w:rFonts w:ascii="Microsoft YaHei" w:cs="Microsoft YaHei" w:eastAsia="Microsoft YaHei" w:hAnsi="Microsoft YaHei"/>
          <w:b/>
          <w:bCs/>
          <w:color w:val="1A1F1C"/>
          <w:sz w:val="20"/>
          <w:szCs w:val="20"/>
        </w:rPr>
        <w:t xml:space="preserve">访客从哪里来？</w:t>
      </w:r>
      <w:r>
        <w:rPr>
          <w:rFonts w:ascii="Microsoft YaHei" w:cs="Microsoft YaHei" w:eastAsia="Microsoft YaHei" w:hAnsi="Microsoft YaHei"/>
          <w:color w:val="1A1F1C"/>
          <w:sz w:val="20"/>
          <w:szCs w:val="20"/>
        </w:rPr>
        <w:t xml:space="preserve">GlocalMe 服务覆盖 200 多个国家和地区。如何把这一能力转化为可持续的自然搜索流量与 AI 搜索可见性？</w:t>
      </w:r>
    </w:p>
    <w:p>
      <w:pPr>
        <w:pStyle w:val="Heading2"/>
        <w:spacing w:after="80" w:before="200"/>
      </w:pPr>
      <w:r>
        <w:rPr>
          <w:rFonts w:ascii="Microsoft YaHei" w:cs="Microsoft YaHei" w:eastAsia="Microsoft YaHei" w:hAnsi="Microsoft YaHei"/>
          <w:b/>
          <w:bCs/>
          <w:color w:val="00795C"/>
          <w:sz w:val="21"/>
          <w:szCs w:val="21"/>
        </w:rPr>
        <w:t xml:space="preserve">关键日期</w:t>
      </w:r>
    </w:p>
    <w:tbl>
      <w:tblPr>
        <w:tblW w:type="dxa" w:w="9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500"/>
      </w:tblGrid>
      <w:tr>
        <w:trPr>
          <w:tblHeader/>
        </w:trPr>
        <w:tc>
          <w:tcPr>
            <w:tcW w:type="dxa" w:w="42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shd w:fill="00795C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line="26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事项</w:t>
            </w:r>
          </w:p>
        </w:tc>
        <w:tc>
          <w:tcPr>
            <w:tcW w:type="dxa" w:w="55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shd w:fill="00795C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line="26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日期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Brief 发布</w:t>
            </w:r>
          </w:p>
        </w:tc>
        <w:tc>
          <w:tcPr>
            <w:tcW w:type="dxa" w:w="55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2026 年 10 月 26 日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shd w:fill="FAFCFB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书面问题提交截止</w:t>
            </w:r>
          </w:p>
        </w:tc>
        <w:tc>
          <w:tcPr>
            <w:tcW w:type="dxa" w:w="55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shd w:fill="FAFCFB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2026 年 11 月 2 日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统一书面答复</w:t>
            </w:r>
          </w:p>
        </w:tc>
        <w:tc>
          <w:tcPr>
            <w:tcW w:type="dxa" w:w="55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2026 年 11 月 5 日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shd w:fill="FAFCFB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F1C"/>
                <w:sz w:val="18"/>
                <w:szCs w:val="18"/>
              </w:rPr>
              <w:t xml:space="preserve">提案提交截止</w:t>
            </w:r>
          </w:p>
        </w:tc>
        <w:tc>
          <w:tcPr>
            <w:tcW w:type="dxa" w:w="55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shd w:fill="FAFCFB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F1C"/>
                <w:sz w:val="18"/>
                <w:szCs w:val="18"/>
              </w:rPr>
              <w:t xml:space="preserve">2026 年 11 月 20 日 18:00（北京时间）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入围通知</w:t>
            </w:r>
          </w:p>
        </w:tc>
        <w:tc>
          <w:tcPr>
            <w:tcW w:type="dxa" w:w="55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2026 年 11 月 25 日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shd w:fill="FAFCFB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入围比稿演示</w:t>
            </w:r>
          </w:p>
        </w:tc>
        <w:tc>
          <w:tcPr>
            <w:tcW w:type="dxa" w:w="55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shd w:fill="FAFCFB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2026 年 12 月 2 日 — 12 月 4 日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确定合作方</w:t>
            </w:r>
          </w:p>
        </w:tc>
        <w:tc>
          <w:tcPr>
            <w:tcW w:type="dxa" w:w="55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2026 年 12 月 11 日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shd w:fill="FAFCFB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F1C"/>
                <w:sz w:val="18"/>
                <w:szCs w:val="18"/>
              </w:rPr>
              <w:t xml:space="preserve">目标上线</w:t>
            </w:r>
          </w:p>
        </w:tc>
        <w:tc>
          <w:tcPr>
            <w:tcW w:type="dxa" w:w="55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shd w:fill="FAFCFB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F1C"/>
                <w:sz w:val="18"/>
                <w:szCs w:val="18"/>
              </w:rPr>
              <w:t xml:space="preserve">2027 年 5 月中旬</w:t>
            </w: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（暑期出境游旺季前）</w:t>
            </w:r>
          </w:p>
        </w:tc>
      </w:tr>
    </w:tbl>
    <w:p>
      <w:pPr>
        <w:pStyle w:val="Heading1"/>
        <w:pBdr>
          <w:bottom w:val="single" w:color="00A651" w:sz="10" w:space="4"/>
        </w:pBdr>
        <w:spacing w:after="140" w:before="320"/>
      </w:pPr>
      <w:r>
        <w:rPr>
          <w:rFonts w:ascii="Microsoft YaHei" w:cs="Microsoft YaHei" w:eastAsia="Microsoft YaHei" w:hAnsi="Microsoft YaHei"/>
          <w:b/>
          <w:bCs/>
          <w:color w:val="00795C"/>
          <w:sz w:val="25"/>
          <w:szCs w:val="25"/>
        </w:rPr>
        <w:t xml:space="preserve">一、关于 GlocalMe</w:t>
      </w:r>
    </w:p>
    <w:p>
      <w:pPr>
        <w:spacing w:after="100" w:line="300"/>
      </w:pPr>
      <w:r>
        <w:rPr>
          <w:rFonts w:ascii="Microsoft YaHei" w:cs="Microsoft YaHei" w:eastAsia="Microsoft YaHei" w:hAnsi="Microsoft YaHei"/>
          <w:color w:val="1A1F1C"/>
          <w:sz w:val="20"/>
          <w:szCs w:val="20"/>
        </w:rPr>
        <w:t xml:space="preserve">GlocalMe 是 uCloudlink 优克联集团（纳斯达克：UCL）旗下的移动连接品牌，品牌主张为 </w:t>
      </w:r>
      <w:r>
        <w:rPr>
          <w:rFonts w:ascii="Microsoft YaHei" w:cs="Microsoft YaHei" w:eastAsia="Microsoft YaHei" w:hAnsi="Microsoft YaHei"/>
          <w:b/>
          <w:bCs/>
          <w:color w:val="1A1F1C"/>
          <w:sz w:val="20"/>
          <w:szCs w:val="20"/>
        </w:rPr>
        <w:t xml:space="preserve">The Ideal Network of Life</w:t>
      </w:r>
      <w:r>
        <w:rPr>
          <w:rFonts w:ascii="Microsoft YaHei" w:cs="Microsoft YaHei" w:eastAsia="Microsoft YaHei" w:hAnsi="Microsoft YaHei"/>
          <w:color w:val="1A1F1C"/>
          <w:sz w:val="20"/>
          <w:szCs w:val="20"/>
        </w:rPr>
        <w:t xml:space="preserve">。依托集团的专利 </w:t>
      </w:r>
      <w:r>
        <w:rPr>
          <w:rFonts w:ascii="Microsoft YaHei" w:cs="Microsoft YaHei" w:eastAsia="Microsoft YaHei" w:hAnsi="Microsoft YaHei"/>
          <w:b/>
          <w:bCs/>
          <w:color w:val="1A1F1C"/>
          <w:sz w:val="20"/>
          <w:szCs w:val="20"/>
        </w:rPr>
        <w:t xml:space="preserve">CloudSIM</w:t>
      </w:r>
      <w:r>
        <w:rPr>
          <w:rFonts w:ascii="Microsoft YaHei" w:cs="Microsoft YaHei" w:eastAsia="Microsoft YaHei" w:hAnsi="Microsoft YaHei"/>
          <w:color w:val="1A1F1C"/>
          <w:sz w:val="20"/>
          <w:szCs w:val="20"/>
        </w:rPr>
        <w:t xml:space="preserve"> 云卡技术与 </w:t>
      </w:r>
      <w:r>
        <w:rPr>
          <w:rFonts w:ascii="Microsoft YaHei" w:cs="Microsoft YaHei" w:eastAsia="Microsoft YaHei" w:hAnsi="Microsoft YaHei"/>
          <w:b/>
          <w:bCs/>
          <w:color w:val="1A1F1C"/>
          <w:sz w:val="20"/>
          <w:szCs w:val="20"/>
        </w:rPr>
        <w:t xml:space="preserve">AI HyperConn®</w:t>
      </w:r>
      <w:r>
        <w:rPr>
          <w:rFonts w:ascii="Microsoft YaHei" w:cs="Microsoft YaHei" w:eastAsia="Microsoft YaHei" w:hAnsi="Microsoft YaHei"/>
          <w:color w:val="1A1F1C"/>
          <w:sz w:val="20"/>
          <w:szCs w:val="20"/>
        </w:rPr>
        <w:t xml:space="preserve"> 智能网络调度技术，GlocalMe 为全球用户提供无需更换 SIM 卡、自动接入当地网络的移动连接服务。</w:t>
      </w:r>
    </w:p>
    <w:p>
      <w:pPr>
        <w:pStyle w:val="ListParagraph"/>
        <w:numPr>
          <w:ilvl w:val="0"/>
          <w:numId w:val="3"/>
        </w:numPr>
        <w:spacing w:after="50" w:line="280"/>
      </w:pPr>
      <w:r>
        <w:rPr>
          <w:rFonts w:ascii="Microsoft YaHei" w:cs="Microsoft YaHei" w:eastAsia="Microsoft YaHei" w:hAnsi="Microsoft YaHei"/>
          <w:b/>
          <w:bCs/>
          <w:color w:val="1A1F1C"/>
          <w:sz w:val="20"/>
          <w:szCs w:val="20"/>
        </w:rPr>
        <w:t xml:space="preserve">服务覆盖：</w:t>
      </w:r>
      <w:r>
        <w:rPr>
          <w:rFonts w:ascii="Microsoft YaHei" w:cs="Microsoft YaHei" w:eastAsia="Microsoft YaHei" w:hAnsi="Microsoft YaHei"/>
          <w:color w:val="1A1F1C"/>
          <w:sz w:val="20"/>
          <w:szCs w:val="20"/>
        </w:rPr>
        <w:t xml:space="preserve">200 多个国家和地区，390+ 运营商网络</w:t>
      </w:r>
    </w:p>
    <w:p>
      <w:pPr>
        <w:pStyle w:val="ListParagraph"/>
        <w:numPr>
          <w:ilvl w:val="0"/>
          <w:numId w:val="3"/>
        </w:numPr>
        <w:spacing w:after="50" w:line="280"/>
      </w:pPr>
      <w:r>
        <w:rPr>
          <w:rFonts w:ascii="Microsoft YaHei" w:cs="Microsoft YaHei" w:eastAsia="Microsoft YaHei" w:hAnsi="Microsoft YaHei"/>
          <w:b/>
          <w:bCs/>
          <w:color w:val="1A1F1C"/>
          <w:sz w:val="20"/>
          <w:szCs w:val="20"/>
        </w:rPr>
        <w:t xml:space="preserve">核心业务：</w:t>
      </w:r>
      <w:r>
        <w:rPr>
          <w:rFonts w:ascii="Microsoft YaHei" w:cs="Microsoft YaHei" w:eastAsia="Microsoft YaHei" w:hAnsi="Microsoft YaHei"/>
          <w:color w:val="1A1F1C"/>
          <w:sz w:val="20"/>
          <w:szCs w:val="20"/>
        </w:rPr>
        <w:t xml:space="preserve">随身 WiFi（MeowGo、Numen 系列等）及配套流量服务，是官网销售的主力</w:t>
      </w:r>
    </w:p>
    <w:p>
      <w:pPr>
        <w:pStyle w:val="ListParagraph"/>
        <w:numPr>
          <w:ilvl w:val="0"/>
          <w:numId w:val="3"/>
        </w:numPr>
        <w:spacing w:after="50" w:line="280"/>
      </w:pPr>
      <w:r>
        <w:rPr>
          <w:rFonts w:ascii="Microsoft YaHei" w:cs="Microsoft YaHei" w:eastAsia="Microsoft YaHei" w:hAnsi="Microsoft YaHei"/>
          <w:b/>
          <w:bCs/>
          <w:color w:val="1A1F1C"/>
          <w:sz w:val="20"/>
          <w:szCs w:val="20"/>
        </w:rPr>
        <w:t xml:space="preserve">其他品类：</w:t>
      </w:r>
      <w:r>
        <w:rPr>
          <w:rFonts w:ascii="Microsoft YaHei" w:cs="Microsoft YaHei" w:eastAsia="Microsoft YaHei" w:hAnsi="Microsoft YaHei"/>
          <w:color w:val="1A1F1C"/>
          <w:sz w:val="20"/>
          <w:szCs w:val="20"/>
        </w:rPr>
        <w:t xml:space="preserve">多功能充电与连接配件（UniCord、RoamPlug 系列等）、家庭与办公备用网络（GuardFlex 系列等）、SIM 卡等，目前销量占比较小（具体在售产品以官网为准）</w:t>
      </w:r>
    </w:p>
    <w:p>
      <w:pPr>
        <w:pStyle w:val="ListParagraph"/>
        <w:numPr>
          <w:ilvl w:val="0"/>
          <w:numId w:val="3"/>
        </w:numPr>
        <w:spacing w:after="50" w:line="280"/>
      </w:pPr>
      <w:r>
        <w:rPr>
          <w:rFonts w:ascii="Microsoft YaHei" w:cs="Microsoft YaHei" w:eastAsia="Microsoft YaHei" w:hAnsi="Microsoft YaHei"/>
          <w:b/>
          <w:bCs/>
          <w:color w:val="1A1F1C"/>
          <w:sz w:val="20"/>
          <w:szCs w:val="20"/>
        </w:rPr>
        <w:t xml:space="preserve">业务模式：</w:t>
      </w:r>
      <w:r>
        <w:rPr>
          <w:rFonts w:ascii="Microsoft YaHei" w:cs="Microsoft YaHei" w:eastAsia="Microsoft YaHei" w:hAnsi="Microsoft YaHei"/>
          <w:color w:val="1A1F1C"/>
          <w:sz w:val="20"/>
          <w:szCs w:val="20"/>
        </w:rPr>
        <w:t xml:space="preserve">硬件销售 + 流量服务，用户通过 GlocalMe App 购买与管理流量套餐</w:t>
      </w:r>
    </w:p>
    <w:p>
      <w:pPr>
        <w:pStyle w:val="ListParagraph"/>
        <w:numPr>
          <w:ilvl w:val="0"/>
          <w:numId w:val="3"/>
        </w:numPr>
        <w:spacing w:after="50" w:line="280"/>
      </w:pPr>
      <w:r>
        <w:rPr>
          <w:rFonts w:ascii="Microsoft YaHei" w:cs="Microsoft YaHei" w:eastAsia="Microsoft YaHei" w:hAnsi="Microsoft YaHei"/>
          <w:b/>
          <w:bCs/>
          <w:color w:val="1A1F1C"/>
          <w:sz w:val="20"/>
          <w:szCs w:val="20"/>
        </w:rPr>
        <w:t xml:space="preserve">销售渠道：</w:t>
      </w:r>
      <w:r>
        <w:rPr>
          <w:rFonts w:ascii="Microsoft YaHei" w:cs="Microsoft YaHei" w:eastAsia="Microsoft YaHei" w:hAnsi="Microsoft YaHei"/>
          <w:color w:val="1A1F1C"/>
          <w:sz w:val="20"/>
          <w:szCs w:val="20"/>
        </w:rPr>
        <w:t xml:space="preserve">全球独立站、亚马逊等电商平台，以及机场零售等线下渠道</w:t>
      </w:r>
    </w:p>
    <w:p>
      <w:pPr>
        <w:pStyle w:val="ListParagraph"/>
        <w:numPr>
          <w:ilvl w:val="0"/>
          <w:numId w:val="3"/>
        </w:numPr>
        <w:spacing w:after="50" w:line="280"/>
      </w:pPr>
      <w:r>
        <w:rPr>
          <w:rFonts w:ascii="Microsoft YaHei" w:cs="Microsoft YaHei" w:eastAsia="Microsoft YaHei" w:hAnsi="Microsoft YaHei"/>
          <w:b/>
          <w:bCs/>
          <w:color w:val="1A1F1C"/>
          <w:sz w:val="20"/>
          <w:szCs w:val="20"/>
        </w:rPr>
        <w:t xml:space="preserve">最新旗舰：</w:t>
      </w:r>
      <w:r>
        <w:rPr>
          <w:rFonts w:ascii="Microsoft YaHei" w:cs="Microsoft YaHei" w:eastAsia="Microsoft YaHei" w:hAnsi="Microsoft YaHei"/>
          <w:color w:val="1A1F1C"/>
          <w:sz w:val="20"/>
          <w:szCs w:val="20"/>
        </w:rPr>
        <w:t xml:space="preserve">GlocalMe MeowGo G50 Max——集 5G CloudSIM、AI HyperConn、NTN 卫星通信与 AI 语音助手于一体的天地空一体移动连接终端</w:t>
      </w:r>
    </w:p>
    <w:p>
      <w:pPr>
        <w:pStyle w:val="Heading1"/>
        <w:pBdr>
          <w:bottom w:val="single" w:color="00A651" w:sz="10" w:space="4"/>
        </w:pBdr>
        <w:spacing w:after="140" w:before="320"/>
      </w:pPr>
      <w:r>
        <w:rPr>
          <w:rFonts w:ascii="Microsoft YaHei" w:cs="Microsoft YaHei" w:eastAsia="Microsoft YaHei" w:hAnsi="Microsoft YaHei"/>
          <w:b/>
          <w:bCs/>
          <w:color w:val="00795C"/>
          <w:sz w:val="25"/>
          <w:szCs w:val="25"/>
        </w:rPr>
        <w:t xml:space="preserve">二、现状与挑战</w:t>
      </w:r>
    </w:p>
    <w:p>
      <w:pPr>
        <w:pStyle w:val="Heading2"/>
        <w:spacing w:after="80" w:before="200"/>
      </w:pPr>
      <w:r>
        <w:rPr>
          <w:rFonts w:ascii="Microsoft YaHei" w:cs="Microsoft YaHei" w:eastAsia="Microsoft YaHei" w:hAnsi="Microsoft YaHei"/>
          <w:b/>
          <w:bCs/>
          <w:color w:val="00795C"/>
          <w:sz w:val="21"/>
          <w:szCs w:val="21"/>
        </w:rPr>
        <w:t xml:space="preserve">现站基础数据</w:t>
      </w:r>
    </w:p>
    <w:p>
      <w:pPr>
        <w:spacing w:after="100" w:line="300"/>
      </w:pPr>
      <w:r>
        <w:rPr>
          <w:rFonts w:ascii="Microsoft YaHei" w:cs="Microsoft YaHei" w:eastAsia="Microsoft YaHei" w:hAnsi="Microsoft YaHei"/>
          <w:color w:val="595959"/>
          <w:sz w:val="19"/>
          <w:szCs w:val="19"/>
        </w:rPr>
        <w:t xml:space="preserve">以下数据将在签署保密协议后提供明细；入围服务商可申请 GA4、Shopify 报表与 Google Search Console 的只读权限。</w:t>
      </w:r>
    </w:p>
    <w:tbl>
      <w:tblPr>
        <w:tblW w:type="dxa" w:w="9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500"/>
      </w:tblGrid>
      <w:tr>
        <w:trPr>
          <w:tblHeader/>
        </w:trPr>
        <w:tc>
          <w:tcPr>
            <w:tcW w:type="dxa" w:w="42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shd w:fill="00795C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line="26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指标</w:t>
            </w:r>
          </w:p>
        </w:tc>
        <w:tc>
          <w:tcPr>
            <w:tcW w:type="dxa" w:w="55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shd w:fill="00795C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line="26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近 6 个月数据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月均访问量（Sessions）</w:t>
            </w:r>
          </w:p>
        </w:tc>
        <w:tc>
          <w:tcPr>
            <w:tcW w:type="dxa" w:w="55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________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shd w:fill="FAFCFB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月均销售额（美元）</w:t>
            </w:r>
          </w:p>
        </w:tc>
        <w:tc>
          <w:tcPr>
            <w:tcW w:type="dxa" w:w="55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shd w:fill="FAFCFB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________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整体转化率</w:t>
            </w:r>
          </w:p>
        </w:tc>
        <w:tc>
          <w:tcPr>
            <w:tcW w:type="dxa" w:w="55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________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shd w:fill="FAFCFB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平均客单价（美元）</w:t>
            </w:r>
          </w:p>
        </w:tc>
        <w:tc>
          <w:tcPr>
            <w:tcW w:type="dxa" w:w="55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shd w:fill="FAFCFB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________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移动端访问占比</w:t>
            </w:r>
          </w:p>
        </w:tc>
        <w:tc>
          <w:tcPr>
            <w:tcW w:type="dxa" w:w="55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________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shd w:fill="FAFCFB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流量来源结构（自然搜索 / 付费 / 直接 / 社媒 / 邮件 / 其他）</w:t>
            </w:r>
          </w:p>
        </w:tc>
        <w:tc>
          <w:tcPr>
            <w:tcW w:type="dxa" w:w="55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shd w:fill="FAFCFB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____ / ____ / ____ / ____ / ____ / ____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主要访问国家（前 5）</w:t>
            </w:r>
          </w:p>
        </w:tc>
        <w:tc>
          <w:tcPr>
            <w:tcW w:type="dxa" w:w="55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________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shd w:fill="FAFCFB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现用平台与主要插件</w:t>
            </w:r>
          </w:p>
        </w:tc>
        <w:tc>
          <w:tcPr>
            <w:tcW w:type="dxa" w:w="55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shd w:fill="FAFCFB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Shopify；插件清单另附</w:t>
            </w:r>
          </w:p>
        </w:tc>
      </w:tr>
    </w:tbl>
    <w:p>
      <w:pPr>
        <w:pStyle w:val="Heading2"/>
        <w:spacing w:after="80" w:before="200"/>
      </w:pPr>
      <w:r>
        <w:rPr>
          <w:rFonts w:ascii="Microsoft YaHei" w:cs="Microsoft YaHei" w:eastAsia="Microsoft YaHei" w:hAnsi="Microsoft YaHei"/>
          <w:b/>
          <w:bCs/>
          <w:color w:val="00795C"/>
          <w:sz w:val="21"/>
          <w:szCs w:val="21"/>
        </w:rPr>
        <w:t xml:space="preserve">我们看到的问题</w:t>
      </w:r>
    </w:p>
    <w:p>
      <w:pPr>
        <w:pStyle w:val="ListParagraph"/>
        <w:numPr>
          <w:ilvl w:val="0"/>
          <w:numId w:val="3"/>
        </w:numPr>
        <w:spacing w:after="50" w:line="280"/>
      </w:pPr>
      <w:r>
        <w:rPr>
          <w:rFonts w:ascii="Microsoft YaHei" w:cs="Microsoft YaHei" w:eastAsia="Microsoft YaHei" w:hAnsi="Microsoft YaHei"/>
          <w:b/>
          <w:bCs/>
          <w:color w:val="1A1F1C"/>
          <w:sz w:val="20"/>
          <w:szCs w:val="20"/>
        </w:rPr>
        <w:t xml:space="preserve">随身 WiFi 的价值没有讲透：</w:t>
      </w:r>
      <w:r>
        <w:rPr>
          <w:rFonts w:ascii="Microsoft YaHei" w:cs="Microsoft YaHei" w:eastAsia="Microsoft YaHei" w:hAnsi="Microsoft YaHei"/>
          <w:color w:val="1A1F1C"/>
          <w:sz w:val="20"/>
          <w:szCs w:val="20"/>
        </w:rPr>
        <w:t xml:space="preserve">CloudSIM 免换卡、AI 智能选网、卫星通信等技术优势，以及相对 eSIM、国际漫游、当地 SIM 卡的差异，在网站上缺乏清晰、有说服力的表达；网站也未能讲清品牌是谁、为什么值得信任。</w:t>
      </w:r>
    </w:p>
    <w:p>
      <w:pPr>
        <w:pStyle w:val="ListParagraph"/>
        <w:numPr>
          <w:ilvl w:val="0"/>
          <w:numId w:val="3"/>
        </w:numPr>
        <w:spacing w:after="50" w:line="280"/>
      </w:pPr>
      <w:r>
        <w:rPr>
          <w:rFonts w:ascii="Microsoft YaHei" w:cs="Microsoft YaHei" w:eastAsia="Microsoft YaHei" w:hAnsi="Microsoft YaHei"/>
          <w:b/>
          <w:bCs/>
          <w:color w:val="1A1F1C"/>
          <w:sz w:val="20"/>
          <w:szCs w:val="20"/>
        </w:rPr>
        <w:t xml:space="preserve">选购路径不清晰：</w:t>
      </w:r>
      <w:r>
        <w:rPr>
          <w:rFonts w:ascii="Microsoft YaHei" w:cs="Microsoft YaHei" w:eastAsia="Microsoft YaHei" w:hAnsi="Microsoft YaHei"/>
          <w:color w:val="1A1F1C"/>
          <w:sz w:val="20"/>
          <w:szCs w:val="20"/>
        </w:rPr>
        <w:t xml:space="preserve">随身 WiFi 有多个型号，彼此的差异与适用人群不够清楚，用户难以快速选出适合自己的设备与套餐；其他品类在网站中的位置也不明确。</w:t>
      </w:r>
    </w:p>
    <w:p>
      <w:pPr>
        <w:pStyle w:val="ListParagraph"/>
        <w:numPr>
          <w:ilvl w:val="0"/>
          <w:numId w:val="3"/>
        </w:numPr>
        <w:spacing w:after="50" w:line="280"/>
      </w:pPr>
      <w:r>
        <w:rPr>
          <w:rFonts w:ascii="Microsoft YaHei" w:cs="Microsoft YaHei" w:eastAsia="Microsoft YaHei" w:hAnsi="Microsoft YaHei"/>
          <w:b/>
          <w:bCs/>
          <w:color w:val="1A1F1C"/>
          <w:sz w:val="20"/>
          <w:szCs w:val="20"/>
        </w:rPr>
        <w:t xml:space="preserve">设备与服务割裂：</w:t>
      </w:r>
      <w:r>
        <w:rPr>
          <w:rFonts w:ascii="Microsoft YaHei" w:cs="Microsoft YaHei" w:eastAsia="Microsoft YaHei" w:hAnsi="Microsoft YaHei"/>
          <w:color w:val="1A1F1C"/>
          <w:sz w:val="20"/>
          <w:szCs w:val="20"/>
        </w:rPr>
        <w:t xml:space="preserve">独立站相对其他渠道的独有价值——流量服务、设备与流量组合、覆盖查询、售后与会员——尚未被充分设计与呈现。</w:t>
      </w:r>
    </w:p>
    <w:p>
      <w:pPr>
        <w:pStyle w:val="ListParagraph"/>
        <w:numPr>
          <w:ilvl w:val="0"/>
          <w:numId w:val="3"/>
        </w:numPr>
        <w:spacing w:after="50" w:line="280"/>
      </w:pPr>
      <w:r>
        <w:rPr>
          <w:rFonts w:ascii="Microsoft YaHei" w:cs="Microsoft YaHei" w:eastAsia="Microsoft YaHei" w:hAnsi="Microsoft YaHei"/>
          <w:b/>
          <w:bCs/>
          <w:color w:val="1A1F1C"/>
          <w:sz w:val="20"/>
          <w:szCs w:val="20"/>
        </w:rPr>
        <w:t xml:space="preserve">搜索潜力未释放：</w:t>
      </w:r>
      <w:r>
        <w:rPr>
          <w:rFonts w:ascii="Microsoft YaHei" w:cs="Microsoft YaHei" w:eastAsia="Microsoft YaHei" w:hAnsi="Microsoft YaHei"/>
          <w:color w:val="1A1F1C"/>
          <w:sz w:val="20"/>
          <w:szCs w:val="20"/>
        </w:rPr>
        <w:t xml:space="preserve">覆盖 200 多个国家和地区的服务能力，尚未转化为成体系的搜索入口与内容资产。</w:t>
      </w:r>
    </w:p>
    <w:p>
      <w:pPr>
        <w:pStyle w:val="ListParagraph"/>
        <w:numPr>
          <w:ilvl w:val="0"/>
          <w:numId w:val="3"/>
        </w:numPr>
        <w:spacing w:after="50" w:line="280"/>
      </w:pPr>
      <w:r>
        <w:rPr>
          <w:rFonts w:ascii="Microsoft YaHei" w:cs="Microsoft YaHei" w:eastAsia="Microsoft YaHei" w:hAnsi="Microsoft YaHei"/>
          <w:b/>
          <w:bCs/>
          <w:color w:val="1A1F1C"/>
          <w:sz w:val="20"/>
          <w:szCs w:val="20"/>
        </w:rPr>
        <w:t xml:space="preserve">内容调性与口径不统一：</w:t>
      </w:r>
      <w:r>
        <w:rPr>
          <w:rFonts w:ascii="Microsoft YaHei" w:cs="Microsoft YaHei" w:eastAsia="Microsoft YaHei" w:hAnsi="Microsoft YaHei"/>
          <w:color w:val="1A1F1C"/>
          <w:sz w:val="20"/>
          <w:szCs w:val="20"/>
        </w:rPr>
        <w:t xml:space="preserve">英文内容风格不一致；产品参数与宣传口径分散在多处，缺少统一的来源与管理机制。</w:t>
      </w:r>
    </w:p>
    <w:p>
      <w:pPr>
        <w:pStyle w:val="ListParagraph"/>
        <w:numPr>
          <w:ilvl w:val="0"/>
          <w:numId w:val="3"/>
        </w:numPr>
        <w:spacing w:after="50" w:line="280"/>
      </w:pPr>
      <w:r>
        <w:rPr>
          <w:rFonts w:ascii="Microsoft YaHei" w:cs="Microsoft YaHei" w:eastAsia="Microsoft YaHei" w:hAnsi="Microsoft YaHei"/>
          <w:b/>
          <w:bCs/>
          <w:color w:val="1A1F1C"/>
          <w:sz w:val="20"/>
          <w:szCs w:val="20"/>
        </w:rPr>
        <w:t xml:space="preserve">体验与转化有提升空间：</w:t>
      </w:r>
      <w:r>
        <w:rPr>
          <w:rFonts w:ascii="Microsoft YaHei" w:cs="Microsoft YaHei" w:eastAsia="Microsoft YaHei" w:hAnsi="Microsoft YaHei"/>
          <w:color w:val="1A1F1C"/>
          <w:sz w:val="20"/>
          <w:szCs w:val="20"/>
        </w:rPr>
        <w:t xml:space="preserve">视觉与交互较旧，产品图片与场景素材不足、风格不统一；移动端体验、加载速度与转化路径均需优化。</w:t>
      </w:r>
    </w:p>
    <w:p>
      <w:pPr>
        <w:pStyle w:val="ListParagraph"/>
        <w:numPr>
          <w:ilvl w:val="0"/>
          <w:numId w:val="3"/>
        </w:numPr>
        <w:spacing w:after="50" w:line="280"/>
      </w:pPr>
      <w:r>
        <w:rPr>
          <w:rFonts w:ascii="Microsoft YaHei" w:cs="Microsoft YaHei" w:eastAsia="Microsoft YaHei" w:hAnsi="Microsoft YaHei"/>
          <w:b/>
          <w:bCs/>
          <w:color w:val="1A1F1C"/>
          <w:sz w:val="20"/>
          <w:szCs w:val="20"/>
        </w:rPr>
        <w:t xml:space="preserve">迭代方式局限：</w:t>
      </w:r>
      <w:r>
        <w:rPr>
          <w:rFonts w:ascii="Microsoft YaHei" w:cs="Microsoft YaHei" w:eastAsia="Microsoft YaHei" w:hAnsi="Microsoft YaHei"/>
          <w:color w:val="1A1F1C"/>
          <w:sz w:val="20"/>
          <w:szCs w:val="20"/>
        </w:rPr>
        <w:t xml:space="preserve">过往以首页等局部改版为主，难以带来整体性的提升。</w:t>
      </w:r>
    </w:p>
    <w:p>
      <w:pPr>
        <w:pStyle w:val="Heading1"/>
        <w:pBdr>
          <w:bottom w:val="single" w:color="00A651" w:sz="10" w:space="4"/>
        </w:pBdr>
        <w:spacing w:after="140" w:before="320"/>
      </w:pPr>
      <w:r>
        <w:rPr>
          <w:rFonts w:ascii="Microsoft YaHei" w:cs="Microsoft YaHei" w:eastAsia="Microsoft YaHei" w:hAnsi="Microsoft YaHei"/>
          <w:b/>
          <w:bCs/>
          <w:color w:val="00795C"/>
          <w:sz w:val="25"/>
          <w:szCs w:val="25"/>
        </w:rPr>
        <w:t xml:space="preserve">三、项目目标</w:t>
      </w:r>
    </w:p>
    <w:p>
      <w:pPr>
        <w:spacing w:after="100" w:line="300"/>
      </w:pPr>
      <w:r>
        <w:rPr>
          <w:rFonts w:ascii="Microsoft YaHei" w:cs="Microsoft YaHei" w:eastAsia="Microsoft YaHei" w:hAnsi="Microsoft YaHei"/>
          <w:color w:val="595959"/>
          <w:sz w:val="19"/>
          <w:szCs w:val="19"/>
        </w:rPr>
        <w:t xml:space="preserve">本次升级需在以下五个维度同时取得提升。下表目标值为初步方向，将在第一阶段结合诊断结果与服务商共同确认。</w:t>
      </w:r>
    </w:p>
    <w:tbl>
      <w:tblPr>
        <w:tblW w:type="dxa" w:w="9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3400"/>
        <w:gridCol w:w="2500"/>
        <w:gridCol w:w="2500"/>
      </w:tblGrid>
      <w:tr>
        <w:trPr>
          <w:tblHeader/>
        </w:trPr>
        <w:tc>
          <w:tcPr>
            <w:tcW w:type="dxa" w:w="13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shd w:fill="00795C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line="26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维度</w:t>
            </w:r>
          </w:p>
        </w:tc>
        <w:tc>
          <w:tcPr>
            <w:tcW w:type="dxa" w:w="34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shd w:fill="00795C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line="26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衡量指标</w:t>
            </w:r>
          </w:p>
        </w:tc>
        <w:tc>
          <w:tcPr>
            <w:tcW w:type="dxa" w:w="25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shd w:fill="00795C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line="26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现状（基线）</w:t>
            </w:r>
          </w:p>
        </w:tc>
        <w:tc>
          <w:tcPr>
            <w:tcW w:type="dxa" w:w="25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shd w:fill="00795C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line="26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上线后 6 个月目标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line="26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F1C"/>
                <w:sz w:val="18"/>
                <w:szCs w:val="18"/>
              </w:rPr>
              <w:t xml:space="preserve">品牌</w:t>
            </w:r>
          </w:p>
        </w:tc>
        <w:tc>
          <w:tcPr>
            <w:tcW w:type="dxa" w:w="34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品牌词自然搜索量</w:t>
            </w:r>
          </w:p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直接访问占比</w:t>
            </w:r>
          </w:p>
        </w:tc>
        <w:tc>
          <w:tcPr>
            <w:tcW w:type="dxa" w:w="25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____</w:t>
            </w:r>
          </w:p>
        </w:tc>
        <w:tc>
          <w:tcPr>
            <w:tcW w:type="dxa" w:w="25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____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shd w:fill="FAFCFB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line="26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F1C"/>
                <w:sz w:val="18"/>
                <w:szCs w:val="18"/>
              </w:rPr>
              <w:t xml:space="preserve">调性</w:t>
            </w:r>
          </w:p>
        </w:tc>
        <w:tc>
          <w:tcPr>
            <w:tcW w:type="dxa" w:w="34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shd w:fill="FAFCFB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全站英文内容通过语气规范审核</w:t>
            </w:r>
          </w:p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产品参数与宣传口径 100% 来自统一事实库</w:t>
            </w:r>
          </w:p>
        </w:tc>
        <w:tc>
          <w:tcPr>
            <w:tcW w:type="dxa" w:w="25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shd w:fill="FAFCFB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—</w:t>
            </w:r>
          </w:p>
        </w:tc>
        <w:tc>
          <w:tcPr>
            <w:tcW w:type="dxa" w:w="25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shd w:fill="FAFCFB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上线时达成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line="26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F1C"/>
                <w:sz w:val="18"/>
                <w:szCs w:val="18"/>
              </w:rPr>
              <w:t xml:space="preserve">SEO</w:t>
            </w:r>
          </w:p>
        </w:tc>
        <w:tc>
          <w:tcPr>
            <w:tcW w:type="dxa" w:w="34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非品牌词自然搜索流量</w:t>
            </w:r>
          </w:p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排名前 10 的关键词数量</w:t>
            </w:r>
          </w:p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目的地页面收录数量</w:t>
            </w:r>
          </w:p>
        </w:tc>
        <w:tc>
          <w:tcPr>
            <w:tcW w:type="dxa" w:w="25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____</w:t>
            </w:r>
          </w:p>
        </w:tc>
        <w:tc>
          <w:tcPr>
            <w:tcW w:type="dxa" w:w="25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____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shd w:fill="FAFCFB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line="26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F1C"/>
                <w:sz w:val="18"/>
                <w:szCs w:val="18"/>
              </w:rPr>
              <w:t xml:space="preserve">体验</w:t>
            </w:r>
          </w:p>
        </w:tc>
        <w:tc>
          <w:tcPr>
            <w:tcW w:type="dxa" w:w="34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shd w:fill="FAFCFB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移动端转化率</w:t>
            </w:r>
          </w:p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Core Web Vitals 三项指标达标</w:t>
            </w:r>
          </w:p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核心页面跳出率</w:t>
            </w:r>
          </w:p>
        </w:tc>
        <w:tc>
          <w:tcPr>
            <w:tcW w:type="dxa" w:w="25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shd w:fill="FAFCFB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____</w:t>
            </w:r>
          </w:p>
        </w:tc>
        <w:tc>
          <w:tcPr>
            <w:tcW w:type="dxa" w:w="25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shd w:fill="FAFCFB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____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line="26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F1C"/>
                <w:sz w:val="18"/>
                <w:szCs w:val="18"/>
              </w:rPr>
              <w:t xml:space="preserve">销售</w:t>
            </w:r>
          </w:p>
        </w:tc>
        <w:tc>
          <w:tcPr>
            <w:tcW w:type="dxa" w:w="34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随身 WiFi 品类转化率</w:t>
            </w:r>
          </w:p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整体转化率</w:t>
            </w:r>
          </w:p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平均客单价</w:t>
            </w:r>
          </w:p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流量服务购买 / 搭售率</w:t>
            </w:r>
          </w:p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复购率</w:t>
            </w:r>
          </w:p>
        </w:tc>
        <w:tc>
          <w:tcPr>
            <w:tcW w:type="dxa" w:w="25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____</w:t>
            </w:r>
          </w:p>
        </w:tc>
        <w:tc>
          <w:tcPr>
            <w:tcW w:type="dxa" w:w="25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____</w:t>
            </w:r>
          </w:p>
        </w:tc>
      </w:tr>
    </w:tbl>
    <w:p>
      <w:pPr>
        <w:pStyle w:val="Heading1"/>
        <w:pBdr>
          <w:bottom w:val="single" w:color="00A651" w:sz="10" w:space="4"/>
        </w:pBdr>
        <w:spacing w:after="140" w:before="320"/>
      </w:pPr>
      <w:r>
        <w:rPr>
          <w:rFonts w:ascii="Microsoft YaHei" w:cs="Microsoft YaHei" w:eastAsia="Microsoft YaHei" w:hAnsi="Microsoft YaHei"/>
          <w:b/>
          <w:bCs/>
          <w:color w:val="00795C"/>
          <w:sz w:val="25"/>
          <w:szCs w:val="25"/>
        </w:rPr>
        <w:t xml:space="preserve">四、目标市场与用户</w:t>
      </w:r>
    </w:p>
    <w:p>
      <w:pPr>
        <w:pStyle w:val="Heading2"/>
        <w:spacing w:after="80" w:before="200"/>
      </w:pPr>
      <w:r>
        <w:rPr>
          <w:rFonts w:ascii="Microsoft YaHei" w:cs="Microsoft YaHei" w:eastAsia="Microsoft YaHei" w:hAnsi="Microsoft YaHei"/>
          <w:b/>
          <w:bCs/>
          <w:color w:val="00795C"/>
          <w:sz w:val="21"/>
          <w:szCs w:val="21"/>
        </w:rPr>
        <w:t xml:space="preserve">市场优先级（初步，可在策略阶段调整）</w:t>
      </w:r>
    </w:p>
    <w:tbl>
      <w:tblPr>
        <w:tblW w:type="dxa" w:w="9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3200"/>
        <w:gridCol w:w="4800"/>
      </w:tblGrid>
      <w:tr>
        <w:trPr>
          <w:tblHeader/>
        </w:trPr>
        <w:tc>
          <w:tcPr>
            <w:tcW w:type="dxa" w:w="17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shd w:fill="00795C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line="26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优先级</w:t>
            </w:r>
          </w:p>
        </w:tc>
        <w:tc>
          <w:tcPr>
            <w:tcW w:type="dxa" w:w="32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shd w:fill="00795C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line="26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市场</w:t>
            </w:r>
          </w:p>
        </w:tc>
        <w:tc>
          <w:tcPr>
            <w:tcW w:type="dxa" w:w="48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shd w:fill="00795C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line="26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line="26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F1C"/>
                <w:sz w:val="18"/>
                <w:szCs w:val="18"/>
              </w:rPr>
              <w:t xml:space="preserve">第一优先</w:t>
            </w:r>
          </w:p>
        </w:tc>
        <w:tc>
          <w:tcPr>
            <w:tcW w:type="dxa" w:w="32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美国</w:t>
            </w:r>
          </w:p>
        </w:tc>
        <w:tc>
          <w:tcPr>
            <w:tcW w:type="dxa" w:w="48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核心市场，英文站首要服务对象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shd w:fill="FAFCFB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line="26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F1C"/>
                <w:sz w:val="18"/>
                <w:szCs w:val="18"/>
              </w:rPr>
              <w:t xml:space="preserve">第二优先</w:t>
            </w:r>
          </w:p>
        </w:tc>
        <w:tc>
          <w:tcPr>
            <w:tcW w:type="dxa" w:w="32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shd w:fill="FAFCFB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欧洲（英国、德国、法国等）、日本</w:t>
            </w:r>
          </w:p>
        </w:tc>
        <w:tc>
          <w:tcPr>
            <w:tcW w:type="dxa" w:w="48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shd w:fill="FAFCFB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多语言与本地化需求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line="26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F1C"/>
                <w:sz w:val="18"/>
                <w:szCs w:val="18"/>
              </w:rPr>
              <w:t xml:space="preserve">第三优先</w:t>
            </w:r>
          </w:p>
        </w:tc>
        <w:tc>
          <w:tcPr>
            <w:tcW w:type="dxa" w:w="32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加拿大、澳大利亚等其他英语市场</w:t>
            </w:r>
          </w:p>
        </w:tc>
        <w:tc>
          <w:tcPr>
            <w:tcW w:type="dxa" w:w="48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共用英文站，按需做币种与内容适配</w:t>
            </w:r>
          </w:p>
        </w:tc>
      </w:tr>
    </w:tbl>
    <w:p>
      <w:pPr>
        <w:pStyle w:val="Heading2"/>
        <w:spacing w:after="80" w:before="200"/>
      </w:pPr>
      <w:r>
        <w:rPr>
          <w:rFonts w:ascii="Microsoft YaHei" w:cs="Microsoft YaHei" w:eastAsia="Microsoft YaHei" w:hAnsi="Microsoft YaHei"/>
          <w:b/>
          <w:bCs/>
          <w:color w:val="00795C"/>
          <w:sz w:val="21"/>
          <w:szCs w:val="21"/>
        </w:rPr>
        <w:t xml:space="preserve">核心用户（以随身 WiFi 用户为主）</w:t>
      </w:r>
    </w:p>
    <w:tbl>
      <w:tblPr>
        <w:tblW w:type="dxa" w:w="9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7000"/>
      </w:tblGrid>
      <w:tr>
        <w:trPr>
          <w:tblHeader/>
        </w:trPr>
        <w:tc>
          <w:tcPr>
            <w:tcW w:type="dxa" w:w="27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shd w:fill="00795C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line="26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用户群</w:t>
            </w:r>
          </w:p>
        </w:tc>
        <w:tc>
          <w:tcPr>
            <w:tcW w:type="dxa" w:w="70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shd w:fill="00795C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line="26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核心需求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F1C"/>
                <w:sz w:val="18"/>
                <w:szCs w:val="18"/>
              </w:rPr>
              <w:t xml:space="preserve">国际旅行者</w:t>
            </w:r>
          </w:p>
        </w:tc>
        <w:tc>
          <w:tcPr>
            <w:tcW w:type="dxa" w:w="70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出境游、家庭出游，落地即联网、避免高额漫游费、多人共享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shd w:fill="FAFCFB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F1C"/>
                <w:sz w:val="18"/>
                <w:szCs w:val="18"/>
              </w:rPr>
              <w:t xml:space="preserve">商务差旅人士</w:t>
            </w:r>
          </w:p>
        </w:tc>
        <w:tc>
          <w:tcPr>
            <w:tcW w:type="dxa" w:w="70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shd w:fill="FAFCFB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跨国出差的稳定网络、移动办公、多国连续行程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F1C"/>
                <w:sz w:val="18"/>
                <w:szCs w:val="18"/>
              </w:rPr>
              <w:t xml:space="preserve">数字游民与远程办公者</w:t>
            </w:r>
          </w:p>
        </w:tc>
        <w:tc>
          <w:tcPr>
            <w:tcW w:type="dxa" w:w="70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长期在外的可靠网络与网络切换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shd w:fill="FAFCFB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F1C"/>
                <w:sz w:val="18"/>
                <w:szCs w:val="18"/>
              </w:rPr>
              <w:t xml:space="preserve">户外探险人群</w:t>
            </w:r>
          </w:p>
        </w:tc>
        <w:tc>
          <w:tcPr>
            <w:tcW w:type="dxa" w:w="70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shd w:fill="FAFCFB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偏远地区与无信号区域的应急通信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F1C"/>
                <w:sz w:val="18"/>
                <w:szCs w:val="18"/>
              </w:rPr>
              <w:t xml:space="preserve">家庭与小型办公用户</w:t>
            </w:r>
          </w:p>
        </w:tc>
        <w:tc>
          <w:tcPr>
            <w:tcW w:type="dxa" w:w="70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备用网络、宽带中断时的不间断连接（次要人群）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shd w:fill="FAFCFB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F1C"/>
                <w:sz w:val="18"/>
                <w:szCs w:val="18"/>
              </w:rPr>
              <w:t xml:space="preserve">企业与渠道合作方</w:t>
            </w:r>
          </w:p>
        </w:tc>
        <w:tc>
          <w:tcPr>
            <w:tcW w:type="dxa" w:w="70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shd w:fill="FAFCFB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批量采购、租赁、分销等询盘</w:t>
            </w:r>
          </w:p>
        </w:tc>
      </w:tr>
    </w:tbl>
    <w:p>
      <w:pPr>
        <w:pStyle w:val="Heading1"/>
        <w:pBdr>
          <w:bottom w:val="single" w:color="00A651" w:sz="10" w:space="4"/>
        </w:pBdr>
        <w:spacing w:after="140" w:before="320"/>
      </w:pPr>
      <w:r>
        <w:rPr>
          <w:rFonts w:ascii="Microsoft YaHei" w:cs="Microsoft YaHei" w:eastAsia="Microsoft YaHei" w:hAnsi="Microsoft YaHei"/>
          <w:b/>
          <w:bCs/>
          <w:color w:val="00795C"/>
          <w:sz w:val="25"/>
          <w:szCs w:val="25"/>
        </w:rPr>
        <w:t xml:space="preserve">五、项目范围与交付物</w:t>
      </w:r>
    </w:p>
    <w:p>
      <w:pPr>
        <w:spacing w:after="100" w:line="300"/>
      </w:pPr>
      <w:r>
        <w:rPr>
          <w:rFonts w:ascii="Microsoft YaHei" w:cs="Microsoft YaHei" w:eastAsia="Microsoft YaHei" w:hAnsi="Microsoft YaHei"/>
          <w:color w:val="1A1F1C"/>
          <w:sz w:val="20"/>
          <w:szCs w:val="20"/>
        </w:rPr>
        <w:t xml:space="preserve">项目由七条工作线组成。请在提案中逐条说明方法、工作内容与交付物；如认为某项工作不必要或有更优做法，欢迎提出。</w:t>
      </w:r>
    </w:p>
    <w:p>
      <w:pPr>
        <w:pStyle w:val="Heading2"/>
        <w:spacing w:after="80" w:before="200"/>
      </w:pPr>
      <w:r>
        <w:rPr>
          <w:rFonts w:ascii="Microsoft YaHei" w:cs="Microsoft YaHei" w:eastAsia="Microsoft YaHei" w:hAnsi="Microsoft YaHei"/>
          <w:b/>
          <w:bCs/>
          <w:color w:val="00795C"/>
          <w:sz w:val="21"/>
          <w:szCs w:val="21"/>
        </w:rPr>
        <w:t xml:space="preserve">1. 诊断与策略（所有工作线的起点）</w:t>
      </w:r>
    </w:p>
    <w:tbl>
      <w:tblPr>
        <w:tblW w:type="dxa" w:w="9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50"/>
        <w:gridCol w:w="4850"/>
      </w:tblGrid>
      <w:tr>
        <w:trPr>
          <w:tblHeader/>
        </w:trPr>
        <w:tc>
          <w:tcPr>
            <w:tcW w:type="dxa" w:w="485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shd w:fill="00795C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line="26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服务商需完成的工作</w:t>
            </w:r>
          </w:p>
        </w:tc>
        <w:tc>
          <w:tcPr>
            <w:tcW w:type="dxa" w:w="485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shd w:fill="00795C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line="26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交付物</w:t>
            </w:r>
          </w:p>
        </w:tc>
      </w:tr>
      <w:tr>
        <w:trPr>
          <w:cantSplit/>
        </w:trPr>
        <w:tc>
          <w:tcPr>
            <w:tcW w:type="dxa" w:w="485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pStyle w:val="ListParagraph"/>
              <w:numPr>
                <w:ilvl w:val="0"/>
                <w:numId w:val="3"/>
              </w:num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现站数据诊断：流量结构、转化漏斗、页面表现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用户研究：用户访谈、问卷、热图与录屏分析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竞品与参考品牌分析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技术、SEO 与无障碍现状审计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回答项目概要中的三个核心问题，形成整站策略</w:t>
            </w:r>
          </w:p>
        </w:tc>
        <w:tc>
          <w:tcPr>
            <w:tcW w:type="dxa" w:w="485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pStyle w:val="ListParagraph"/>
              <w:numPr>
                <w:ilvl w:val="0"/>
                <w:numId w:val="3"/>
              </w:num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诊断报告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用户画像与关键用户旅程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竞品分析报告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整站策略与目标确认书</w:t>
            </w:r>
          </w:p>
        </w:tc>
      </w:tr>
    </w:tbl>
    <w:p>
      <w:pPr>
        <w:pStyle w:val="Heading2"/>
        <w:spacing w:after="80" w:before="200"/>
      </w:pPr>
      <w:r>
        <w:rPr>
          <w:rFonts w:ascii="Microsoft YaHei" w:cs="Microsoft YaHei" w:eastAsia="Microsoft YaHei" w:hAnsi="Microsoft YaHei"/>
          <w:b/>
          <w:bCs/>
          <w:color w:val="00795C"/>
          <w:sz w:val="21"/>
          <w:szCs w:val="21"/>
        </w:rPr>
        <w:t xml:space="preserve">2. 品牌与调性</w:t>
      </w:r>
    </w:p>
    <w:tbl>
      <w:tblPr>
        <w:tblW w:type="dxa" w:w="9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50"/>
        <w:gridCol w:w="4850"/>
      </w:tblGrid>
      <w:tr>
        <w:trPr>
          <w:tblHeader/>
        </w:trPr>
        <w:tc>
          <w:tcPr>
            <w:tcW w:type="dxa" w:w="485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shd w:fill="00795C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line="26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服务商需完成的工作</w:t>
            </w:r>
          </w:p>
        </w:tc>
        <w:tc>
          <w:tcPr>
            <w:tcW w:type="dxa" w:w="485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shd w:fill="00795C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line="26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交付物</w:t>
            </w:r>
          </w:p>
        </w:tc>
      </w:tr>
      <w:tr>
        <w:trPr>
          <w:cantSplit/>
        </w:trPr>
        <w:tc>
          <w:tcPr>
            <w:tcW w:type="dxa" w:w="485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pStyle w:val="ListParagraph"/>
              <w:numPr>
                <w:ilvl w:val="0"/>
                <w:numId w:val="3"/>
              </w:num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品牌在线叙事与信息层级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品牌架构：以随身 WiFi 为核心、其他品类为补充的整站呈现方式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数字视觉体系与设计系统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摄影、视频与 3D 视觉的美术方向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英文语气规范；全站英文文案由母语写手撰写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建立产品事实库，统一全站产品参数与宣传口径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多语言本地化（非机器翻译）</w:t>
            </w:r>
          </w:p>
        </w:tc>
        <w:tc>
          <w:tcPr>
            <w:tcW w:type="dxa" w:w="485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pStyle w:val="ListParagraph"/>
              <w:numPr>
                <w:ilvl w:val="0"/>
                <w:numId w:val="3"/>
              </w:num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品牌叙事框架与信息层级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设计系统（组件库与规范）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美术方向指南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英文语气指南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全站英文文案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产品事实库及维护机制</w:t>
            </w:r>
          </w:p>
        </w:tc>
      </w:tr>
    </w:tbl>
    <w:p>
      <w:pPr>
        <w:pStyle w:val="Heading2"/>
        <w:spacing w:after="80" w:before="200"/>
      </w:pPr>
      <w:r>
        <w:rPr>
          <w:rFonts w:ascii="Microsoft YaHei" w:cs="Microsoft YaHei" w:eastAsia="Microsoft YaHei" w:hAnsi="Microsoft YaHei"/>
          <w:b/>
          <w:bCs/>
          <w:color w:val="00795C"/>
          <w:sz w:val="21"/>
          <w:szCs w:val="21"/>
        </w:rPr>
        <w:t xml:space="preserve">3. 视觉素材制作</w:t>
      </w:r>
    </w:p>
    <w:tbl>
      <w:tblPr>
        <w:tblW w:type="dxa" w:w="9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50"/>
        <w:gridCol w:w="4850"/>
      </w:tblGrid>
      <w:tr>
        <w:trPr>
          <w:tblHeader/>
        </w:trPr>
        <w:tc>
          <w:tcPr>
            <w:tcW w:type="dxa" w:w="485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shd w:fill="00795C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line="26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服务商需完成的工作</w:t>
            </w:r>
          </w:p>
        </w:tc>
        <w:tc>
          <w:tcPr>
            <w:tcW w:type="dxa" w:w="485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shd w:fill="00795C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line="26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交付物</w:t>
            </w:r>
          </w:p>
        </w:tc>
      </w:tr>
      <w:tr>
        <w:trPr>
          <w:cantSplit/>
        </w:trPr>
        <w:tc>
          <w:tcPr>
            <w:tcW w:type="dxa" w:w="485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pStyle w:val="ListParagraph"/>
              <w:numPr>
                <w:ilvl w:val="0"/>
                <w:numId w:val="3"/>
              </w:num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网站所需视觉素材原则上由服务商负责策划与制作；我方提供产品样机、品牌规范与产品资料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产品摄影：随身 WiFi 全系在售型号的白底图、细节图与多角度图（重点型号优先），其他品类按需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场景与生活方式拍摄：旅行、商务、户外等核心场景，采用海外实景与外籍模特，符合欧美目标市场审美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产品视频：首页与重点产品页主视频、功能演示短视频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3D 建模与渲染：重点型号的产品模型、爆炸图与功能示意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图标、插画与信息图：CloudSIM、AI 智能选网、卫星通信等技术原理，以及覆盖地图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目的地页面配图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全部素材按网页规格优化输出（格式、尺寸与压缩）</w:t>
            </w:r>
          </w:p>
        </w:tc>
        <w:tc>
          <w:tcPr>
            <w:tcW w:type="dxa" w:w="485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pStyle w:val="ListParagraph"/>
              <w:numPr>
                <w:ilvl w:val="0"/>
                <w:numId w:val="3"/>
              </w:num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拍摄与制作方案（脚本、分镜、场地与模特方案）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全部成片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原始素材：RAW 照片、视频源文件、3D 工程文件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网页规格的图片与视频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素材清单与使用说明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模特肖像权及素材授权文件</w:t>
            </w:r>
          </w:p>
        </w:tc>
      </w:tr>
    </w:tbl>
    <w:p>
      <w:pPr>
        <w:pStyle w:val="Heading2"/>
        <w:spacing w:after="80" w:before="200"/>
      </w:pPr>
      <w:r>
        <w:rPr>
          <w:rFonts w:ascii="Microsoft YaHei" w:cs="Microsoft YaHei" w:eastAsia="Microsoft YaHei" w:hAnsi="Microsoft YaHei"/>
          <w:b/>
          <w:bCs/>
          <w:color w:val="00795C"/>
          <w:sz w:val="21"/>
          <w:szCs w:val="21"/>
        </w:rPr>
        <w:t xml:space="preserve">4. SEO 与内容</w:t>
      </w:r>
    </w:p>
    <w:tbl>
      <w:tblPr>
        <w:tblW w:type="dxa" w:w="9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50"/>
        <w:gridCol w:w="4850"/>
      </w:tblGrid>
      <w:tr>
        <w:trPr>
          <w:tblHeader/>
        </w:trPr>
        <w:tc>
          <w:tcPr>
            <w:tcW w:type="dxa" w:w="485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shd w:fill="00795C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line="26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服务商需完成的工作</w:t>
            </w:r>
          </w:p>
        </w:tc>
        <w:tc>
          <w:tcPr>
            <w:tcW w:type="dxa" w:w="485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shd w:fill="00795C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line="26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交付物</w:t>
            </w:r>
          </w:p>
        </w:tc>
      </w:tr>
      <w:tr>
        <w:trPr>
          <w:cantSplit/>
        </w:trPr>
        <w:tc>
          <w:tcPr>
            <w:tcW w:type="dxa" w:w="485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pStyle w:val="ListParagraph"/>
              <w:numPr>
                <w:ilvl w:val="0"/>
                <w:numId w:val="3"/>
              </w:num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技术 SEO 审计与迁移方案（301 重定向、收录保护）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关键词研究：以随身 WiFi 品类词为核心（如 pocket wifi、travel wifi、mobile hotspot），延伸至场景词、目的地词与对比词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国家与地区目的地页面体系（覆盖信息、适用套餐与设备推荐）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对比与指南类内容（如随身 WiFi、eSIM 与国际漫游的比较）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结构化数据与多语言 hreflang 配置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AI 搜索可见性优化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上线后内容规划</w:t>
            </w:r>
          </w:p>
        </w:tc>
        <w:tc>
          <w:tcPr>
            <w:tcW w:type="dxa" w:w="485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pStyle w:val="ListParagraph"/>
              <w:numPr>
                <w:ilvl w:val="0"/>
                <w:numId w:val="3"/>
              </w:num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SEO 审计报告与迁移方案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关键词地图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目的地页面模板及首批重点国家页面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首批对比与指南内容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12 个月内容日历</w:t>
            </w:r>
          </w:p>
        </w:tc>
      </w:tr>
    </w:tbl>
    <w:p>
      <w:pPr>
        <w:pStyle w:val="Heading2"/>
        <w:spacing w:after="80" w:before="200"/>
      </w:pPr>
      <w:r>
        <w:rPr>
          <w:rFonts w:ascii="Microsoft YaHei" w:cs="Microsoft YaHei" w:eastAsia="Microsoft YaHei" w:hAnsi="Microsoft YaHei"/>
          <w:b/>
          <w:bCs/>
          <w:color w:val="00795C"/>
          <w:sz w:val="21"/>
          <w:szCs w:val="21"/>
        </w:rPr>
        <w:t xml:space="preserve">5. 用户体验与设计</w:t>
      </w:r>
    </w:p>
    <w:tbl>
      <w:tblPr>
        <w:tblW w:type="dxa" w:w="9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50"/>
        <w:gridCol w:w="4850"/>
      </w:tblGrid>
      <w:tr>
        <w:trPr>
          <w:tblHeader/>
        </w:trPr>
        <w:tc>
          <w:tcPr>
            <w:tcW w:type="dxa" w:w="485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shd w:fill="00795C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line="26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服务商需完成的工作</w:t>
            </w:r>
          </w:p>
        </w:tc>
        <w:tc>
          <w:tcPr>
            <w:tcW w:type="dxa" w:w="485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shd w:fill="00795C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line="26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交付物</w:t>
            </w:r>
          </w:p>
        </w:tc>
      </w:tr>
      <w:tr>
        <w:trPr>
          <w:cantSplit/>
        </w:trPr>
        <w:tc>
          <w:tcPr>
            <w:tcW w:type="dxa" w:w="485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pStyle w:val="ListParagraph"/>
              <w:numPr>
                <w:ilvl w:val="0"/>
                <w:numId w:val="3"/>
              </w:num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整站信息架构与导航（兼顾按场景与按产品浏览）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核心页面模板：首页、随身 WiFi 品类页与型号对比页、产品详情页、目的地页、套餐页、帮助中心、品牌页（其他品类可沿用通用产品页模板）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选购工具：随身 WiFi“哪款适合我”推荐与覆盖国家查询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移动端优先设计；性能与无障碍（WCAG 2.1 AA）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可用性测试与迭代</w:t>
            </w:r>
          </w:p>
        </w:tc>
        <w:tc>
          <w:tcPr>
            <w:tcW w:type="dxa" w:w="485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pStyle w:val="ListParagraph"/>
              <w:numPr>
                <w:ilvl w:val="0"/>
                <w:numId w:val="3"/>
              </w:num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站点地图与用户路径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线框图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全部页面模板高保真设计（桌面端 + 移动端）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交互原型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可用性测试报告</w:t>
            </w:r>
          </w:p>
        </w:tc>
      </w:tr>
    </w:tbl>
    <w:p>
      <w:pPr>
        <w:pStyle w:val="Heading2"/>
        <w:spacing w:after="80" w:before="200"/>
      </w:pPr>
      <w:r>
        <w:rPr>
          <w:rFonts w:ascii="Microsoft YaHei" w:cs="Microsoft YaHei" w:eastAsia="Microsoft YaHei" w:hAnsi="Microsoft YaHei"/>
          <w:b/>
          <w:bCs/>
          <w:color w:val="00795C"/>
          <w:sz w:val="21"/>
          <w:szCs w:val="21"/>
        </w:rPr>
        <w:t xml:space="preserve">6. 销售转化</w:t>
      </w:r>
    </w:p>
    <w:tbl>
      <w:tblPr>
        <w:tblW w:type="dxa" w:w="9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50"/>
        <w:gridCol w:w="4850"/>
      </w:tblGrid>
      <w:tr>
        <w:trPr>
          <w:tblHeader/>
        </w:trPr>
        <w:tc>
          <w:tcPr>
            <w:tcW w:type="dxa" w:w="485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shd w:fill="00795C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line="26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服务商需完成的工作</w:t>
            </w:r>
          </w:p>
        </w:tc>
        <w:tc>
          <w:tcPr>
            <w:tcW w:type="dxa" w:w="485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shd w:fill="00795C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line="26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交付物</w:t>
            </w:r>
          </w:p>
        </w:tc>
      </w:tr>
      <w:tr>
        <w:trPr>
          <w:cantSplit/>
        </w:trPr>
        <w:tc>
          <w:tcPr>
            <w:tcW w:type="dxa" w:w="485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pStyle w:val="ListParagraph"/>
              <w:numPr>
                <w:ilvl w:val="0"/>
                <w:numId w:val="3"/>
              </w:num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转化漏斗诊断与优化方案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设备与流量组合、流量服务购买路径设计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信任体系：用户评价、保修与退换、上市公司背书、支付与物流信息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邮件与短信自动化：弃购挽回、售后激活、复购提醒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会员与推荐计划方案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促销活动页与 Outlet 专区机制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企业与渠道合作询盘入口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上线后 A/B 测试计划</w:t>
            </w:r>
          </w:p>
        </w:tc>
        <w:tc>
          <w:tcPr>
            <w:tcW w:type="dxa" w:w="485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pStyle w:val="ListParagraph"/>
              <w:numPr>
                <w:ilvl w:val="0"/>
                <w:numId w:val="3"/>
              </w:num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转化优化方案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组合与购买路径设计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自动化营销流程（含文案）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会员与推荐方案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A/B 测试路线图</w:t>
            </w:r>
          </w:p>
        </w:tc>
      </w:tr>
    </w:tbl>
    <w:p>
      <w:pPr>
        <w:pStyle w:val="Heading2"/>
        <w:spacing w:after="80" w:before="200"/>
      </w:pPr>
      <w:r>
        <w:rPr>
          <w:rFonts w:ascii="Microsoft YaHei" w:cs="Microsoft YaHei" w:eastAsia="Microsoft YaHei" w:hAnsi="Microsoft YaHei"/>
          <w:b/>
          <w:bCs/>
          <w:color w:val="00795C"/>
          <w:sz w:val="21"/>
          <w:szCs w:val="21"/>
        </w:rPr>
        <w:t xml:space="preserve">7. 技术开发与上线</w:t>
      </w:r>
    </w:p>
    <w:tbl>
      <w:tblPr>
        <w:tblW w:type="dxa" w:w="9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50"/>
        <w:gridCol w:w="4850"/>
      </w:tblGrid>
      <w:tr>
        <w:trPr>
          <w:tblHeader/>
        </w:trPr>
        <w:tc>
          <w:tcPr>
            <w:tcW w:type="dxa" w:w="485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shd w:fill="00795C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line="26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服务商需完成的工作</w:t>
            </w:r>
          </w:p>
        </w:tc>
        <w:tc>
          <w:tcPr>
            <w:tcW w:type="dxa" w:w="485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shd w:fill="00795C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line="26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交付物</w:t>
            </w:r>
          </w:p>
        </w:tc>
      </w:tr>
      <w:tr>
        <w:trPr>
          <w:cantSplit/>
        </w:trPr>
        <w:tc>
          <w:tcPr>
            <w:tcW w:type="dxa" w:w="485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pStyle w:val="ListParagraph"/>
              <w:numPr>
                <w:ilvl w:val="0"/>
                <w:numId w:val="3"/>
              </w:num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基于 Shopify 开发；评估是否需要升级 Shopify Plus 并给出建议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Shopify Markets 多币种与多语言配置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主题基于 Online Store 2.0 开发，运营人员可自行编辑内容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插件梳理与精简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数据埋点：GA4、Meta、Google Ads；欧盟同意模式与隐私合规（GDPR / CCPA）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与 GlocalMe App 账号及流量套餐系统对接的可行性评估与方案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商品、客户、订单、评价、博客等数据迁移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测试、上线与运营培训</w:t>
            </w:r>
          </w:p>
        </w:tc>
        <w:tc>
          <w:tcPr>
            <w:tcW w:type="dxa" w:w="485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pStyle w:val="ListParagraph"/>
              <w:numPr>
                <w:ilvl w:val="0"/>
                <w:numId w:val="3"/>
              </w:num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技术方案文档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完整主题代码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埋点验证清单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数据迁移报告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操作手册与培训</w:t>
            </w:r>
          </w:p>
        </w:tc>
      </w:tr>
    </w:tbl>
    <w:p>
      <w:pPr>
        <w:pStyle w:val="Heading2"/>
        <w:spacing w:after="80" w:before="200"/>
      </w:pPr>
      <w:r>
        <w:rPr>
          <w:rFonts w:ascii="Microsoft YaHei" w:cs="Microsoft YaHei" w:eastAsia="Microsoft YaHei" w:hAnsi="Microsoft YaHei"/>
          <w:b/>
          <w:bCs/>
          <w:color w:val="00795C"/>
          <w:sz w:val="21"/>
          <w:szCs w:val="21"/>
        </w:rPr>
        <w:t xml:space="preserve">暂不包含（如需请单独报价）</w:t>
      </w:r>
    </w:p>
    <w:p>
      <w:pPr>
        <w:pStyle w:val="ListParagraph"/>
        <w:numPr>
          <w:ilvl w:val="0"/>
          <w:numId w:val="3"/>
        </w:numPr>
        <w:spacing w:after="50" w:line="280"/>
      </w:pPr>
      <w:r>
        <w:rPr>
          <w:rFonts w:ascii="Microsoft YaHei" w:cs="Microsoft YaHei" w:eastAsia="Microsoft YaHei" w:hAnsi="Microsoft YaHei"/>
          <w:color w:val="1A1F1C"/>
          <w:sz w:val="20"/>
          <w:szCs w:val="20"/>
        </w:rPr>
        <w:t xml:space="preserve">付费广告投放执行</w:t>
      </w:r>
    </w:p>
    <w:p>
      <w:pPr>
        <w:pStyle w:val="ListParagraph"/>
        <w:numPr>
          <w:ilvl w:val="0"/>
          <w:numId w:val="3"/>
        </w:numPr>
        <w:spacing w:after="50" w:line="280"/>
      </w:pPr>
      <w:r>
        <w:rPr>
          <w:rFonts w:ascii="Microsoft YaHei" w:cs="Microsoft YaHei" w:eastAsia="Microsoft YaHei" w:hAnsi="Microsoft YaHei"/>
          <w:color w:val="1A1F1C"/>
          <w:sz w:val="20"/>
          <w:szCs w:val="20"/>
        </w:rPr>
        <w:t xml:space="preserve">亚马逊等第三方平台店铺装修</w:t>
      </w:r>
    </w:p>
    <w:p>
      <w:pPr>
        <w:pStyle w:val="ListParagraph"/>
        <w:numPr>
          <w:ilvl w:val="0"/>
          <w:numId w:val="3"/>
        </w:numPr>
        <w:spacing w:after="50" w:line="280"/>
      </w:pPr>
      <w:r>
        <w:rPr>
          <w:rFonts w:ascii="Microsoft YaHei" w:cs="Microsoft YaHei" w:eastAsia="Microsoft YaHei" w:hAnsi="Microsoft YaHei"/>
          <w:color w:val="1A1F1C"/>
          <w:sz w:val="20"/>
          <w:szCs w:val="20"/>
        </w:rPr>
        <w:t xml:space="preserve">上线 6 个月以后的长期内容运营（可作为第三阶段月度服务单独报价）</w:t>
      </w:r>
    </w:p>
    <w:p>
      <w:pPr>
        <w:pStyle w:val="Heading1"/>
        <w:pBdr>
          <w:bottom w:val="single" w:color="00A651" w:sz="10" w:space="4"/>
        </w:pBdr>
        <w:spacing w:after="140" w:before="320"/>
      </w:pPr>
      <w:r>
        <w:rPr>
          <w:rFonts w:ascii="Microsoft YaHei" w:cs="Microsoft YaHei" w:eastAsia="Microsoft YaHei" w:hAnsi="Microsoft YaHei"/>
          <w:b/>
          <w:bCs/>
          <w:color w:val="00795C"/>
          <w:sz w:val="25"/>
          <w:szCs w:val="25"/>
        </w:rPr>
        <w:t xml:space="preserve">六、参考品牌与竞品</w:t>
      </w:r>
    </w:p>
    <w:tbl>
      <w:tblPr>
        <w:tblW w:type="dxa" w:w="9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500"/>
        <w:gridCol w:w="4000"/>
      </w:tblGrid>
      <w:tr>
        <w:trPr>
          <w:tblHeader/>
        </w:trPr>
        <w:tc>
          <w:tcPr>
            <w:tcW w:type="dxa" w:w="22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shd w:fill="00795C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line="26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类型</w:t>
            </w:r>
          </w:p>
        </w:tc>
        <w:tc>
          <w:tcPr>
            <w:tcW w:type="dxa" w:w="35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shd w:fill="00795C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line="26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品牌</w:t>
            </w:r>
          </w:p>
        </w:tc>
        <w:tc>
          <w:tcPr>
            <w:tcW w:type="dxa" w:w="40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shd w:fill="00795C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line="26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参考点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line="26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F1C"/>
                <w:sz w:val="18"/>
                <w:szCs w:val="18"/>
              </w:rPr>
              <w:t xml:space="preserve">品牌参考</w:t>
            </w:r>
          </w:p>
        </w:tc>
        <w:tc>
          <w:tcPr>
            <w:tcW w:type="dxa" w:w="35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Anker、DJI、EcoFlow、Insta360</w:t>
            </w:r>
          </w:p>
        </w:tc>
        <w:tc>
          <w:tcPr>
            <w:tcW w:type="dxa" w:w="40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消费电子品牌官网的品牌叙事、产品呈现与视觉质感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shd w:fill="FAFCFB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line="26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F1C"/>
                <w:sz w:val="18"/>
                <w:szCs w:val="18"/>
              </w:rPr>
              <w:t xml:space="preserve">品类竞品</w:t>
            </w:r>
          </w:p>
        </w:tc>
        <w:tc>
          <w:tcPr>
            <w:tcW w:type="dxa" w:w="35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shd w:fill="FAFCFB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Airalo、Holafly</w:t>
            </w:r>
          </w:p>
        </w:tc>
        <w:tc>
          <w:tcPr>
            <w:tcW w:type="dxa" w:w="40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shd w:fill="FAFCFB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目的地页面体系、套餐购买路径、搜索获客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line="26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F1C"/>
                <w:sz w:val="18"/>
                <w:szCs w:val="18"/>
              </w:rPr>
              <w:t xml:space="preserve">直接竞品</w:t>
            </w:r>
          </w:p>
        </w:tc>
        <w:tc>
          <w:tcPr>
            <w:tcW w:type="dxa" w:w="35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Solis 等随身 WiFi 品牌</w:t>
            </w:r>
          </w:p>
        </w:tc>
        <w:tc>
          <w:tcPr>
            <w:tcW w:type="dxa" w:w="40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产品与服务组合的呈现方式</w:t>
            </w:r>
          </w:p>
        </w:tc>
      </w:tr>
    </w:tbl>
    <w:p>
      <w:pPr>
        <w:spacing w:after="100" w:line="300"/>
      </w:pPr>
      <w:r>
        <w:rPr>
          <w:rFonts w:ascii="Microsoft YaHei" w:cs="Microsoft YaHei" w:eastAsia="Microsoft YaHei" w:hAnsi="Microsoft YaHei"/>
          <w:color w:val="595959"/>
          <w:sz w:val="19"/>
          <w:szCs w:val="19"/>
        </w:rPr>
        <w:t xml:space="preserve">欢迎服务商补充其认为更值得参考的案例。</w:t>
      </w:r>
    </w:p>
    <w:p>
      <w:pPr>
        <w:pStyle w:val="Heading1"/>
        <w:pBdr>
          <w:bottom w:val="single" w:color="00A651" w:sz="10" w:space="4"/>
        </w:pBdr>
        <w:spacing w:after="140" w:before="320"/>
      </w:pPr>
      <w:r>
        <w:rPr>
          <w:rFonts w:ascii="Microsoft YaHei" w:cs="Microsoft YaHei" w:eastAsia="Microsoft YaHei" w:hAnsi="Microsoft YaHei"/>
          <w:b/>
          <w:bCs/>
          <w:color w:val="00795C"/>
          <w:sz w:val="25"/>
          <w:szCs w:val="25"/>
        </w:rPr>
        <w:t xml:space="preserve">七、项目阶段与时间</w:t>
      </w:r>
    </w:p>
    <w:tbl>
      <w:tblPr>
        <w:tblW w:type="dxa" w:w="9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2600"/>
        <w:gridCol w:w="4800"/>
      </w:tblGrid>
      <w:tr>
        <w:trPr>
          <w:tblHeader/>
        </w:trPr>
        <w:tc>
          <w:tcPr>
            <w:tcW w:type="dxa" w:w="23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shd w:fill="00795C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line="26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阶段</w:t>
            </w:r>
          </w:p>
        </w:tc>
        <w:tc>
          <w:tcPr>
            <w:tcW w:type="dxa" w:w="26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shd w:fill="00795C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line="26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时间</w:t>
            </w:r>
          </w:p>
        </w:tc>
        <w:tc>
          <w:tcPr>
            <w:tcW w:type="dxa" w:w="48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shd w:fill="00795C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line="26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主要内容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F1C"/>
                <w:sz w:val="18"/>
                <w:szCs w:val="18"/>
              </w:rPr>
              <w:t xml:space="preserve">第一阶段</w:t>
            </w:r>
          </w:p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诊断与策略</w:t>
            </w:r>
          </w:p>
        </w:tc>
        <w:tc>
          <w:tcPr>
            <w:tcW w:type="dxa" w:w="26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2026 年 12 月中旬 — 2027 年 1 月底</w:t>
            </w:r>
          </w:p>
        </w:tc>
        <w:tc>
          <w:tcPr>
            <w:tcW w:type="dxa" w:w="48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诊断、用户研究、整站策略、信息架构、视觉方向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shd w:fill="FAFCFB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F1C"/>
                <w:sz w:val="18"/>
                <w:szCs w:val="18"/>
              </w:rPr>
              <w:t xml:space="preserve">第二阶段</w:t>
            </w:r>
          </w:p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设计与开发</w:t>
            </w:r>
          </w:p>
        </w:tc>
        <w:tc>
          <w:tcPr>
            <w:tcW w:type="dxa" w:w="26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shd w:fill="FAFCFB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2027 年 2 月中旬 — 4 月底</w:t>
            </w:r>
          </w:p>
        </w:tc>
        <w:tc>
          <w:tcPr>
            <w:tcW w:type="dxa" w:w="48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shd w:fill="FAFCFB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品牌与设计系统、素材拍摄与制作、全部页面设计、文案、开发、数据迁移、测试；目的地页面模板优先完成，争取 2027 年 3 月底先行上线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F1C"/>
                <w:sz w:val="18"/>
                <w:szCs w:val="18"/>
              </w:rPr>
              <w:t xml:space="preserve">正式上线</w:t>
            </w:r>
          </w:p>
        </w:tc>
        <w:tc>
          <w:tcPr>
            <w:tcW w:type="dxa" w:w="26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2027 年 5 月中旬</w:t>
            </w:r>
          </w:p>
        </w:tc>
        <w:tc>
          <w:tcPr>
            <w:tcW w:type="dxa" w:w="48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全站切换、监控与修复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shd w:fill="FAFCFB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F1C"/>
                <w:sz w:val="18"/>
                <w:szCs w:val="18"/>
              </w:rPr>
              <w:t xml:space="preserve">第三阶段</w:t>
            </w:r>
          </w:p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持续优化（可选）</w:t>
            </w:r>
          </w:p>
        </w:tc>
        <w:tc>
          <w:tcPr>
            <w:tcW w:type="dxa" w:w="26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shd w:fill="FAFCFB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上线后 3 — 6 个月</w:t>
            </w:r>
          </w:p>
        </w:tc>
        <w:tc>
          <w:tcPr>
            <w:tcW w:type="dxa" w:w="48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shd w:fill="FAFCFB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A/B 测试、SEO 内容持续产出、数据复盘与迭代</w:t>
            </w:r>
          </w:p>
        </w:tc>
      </w:tr>
    </w:tbl>
    <w:p>
      <w:pPr>
        <w:spacing w:after="100" w:line="300"/>
      </w:pPr>
      <w:r>
        <w:rPr>
          <w:rFonts w:ascii="Microsoft YaHei" w:cs="Microsoft YaHei" w:eastAsia="Microsoft YaHei" w:hAnsi="Microsoft YaHei"/>
          <w:color w:val="595959"/>
          <w:sz w:val="19"/>
          <w:szCs w:val="19"/>
        </w:rPr>
        <w:t xml:space="preserve">注：2027 年春节假期（2 月上旬）已在排期中预留。</w:t>
      </w:r>
    </w:p>
    <w:p>
      <w:pPr>
        <w:pStyle w:val="Heading1"/>
        <w:pBdr>
          <w:bottom w:val="single" w:color="00A651" w:sz="10" w:space="4"/>
        </w:pBdr>
        <w:spacing w:after="140" w:before="320"/>
      </w:pPr>
      <w:r>
        <w:rPr>
          <w:rFonts w:ascii="Microsoft YaHei" w:cs="Microsoft YaHei" w:eastAsia="Microsoft YaHei" w:hAnsi="Microsoft YaHei"/>
          <w:b/>
          <w:bCs/>
          <w:color w:val="00795C"/>
          <w:sz w:val="25"/>
          <w:szCs w:val="25"/>
        </w:rPr>
        <w:t xml:space="preserve">八、预算</w:t>
      </w:r>
    </w:p>
    <w:p>
      <w:pPr>
        <w:pStyle w:val="ListParagraph"/>
        <w:numPr>
          <w:ilvl w:val="0"/>
          <w:numId w:val="3"/>
        </w:numPr>
        <w:spacing w:after="50" w:line="280"/>
      </w:pPr>
      <w:r>
        <w:rPr>
          <w:rFonts w:ascii="Microsoft YaHei" w:cs="Microsoft YaHei" w:eastAsia="Microsoft YaHei" w:hAnsi="Microsoft YaHei"/>
          <w:color w:val="1A1F1C"/>
          <w:sz w:val="20"/>
          <w:szCs w:val="20"/>
        </w:rPr>
        <w:t xml:space="preserve">第一、二阶段总预算：人民币 ______ 万元 — ______ 万元（含税）</w:t>
      </w:r>
    </w:p>
    <w:p>
      <w:pPr>
        <w:pStyle w:val="ListParagraph"/>
        <w:numPr>
          <w:ilvl w:val="0"/>
          <w:numId w:val="3"/>
        </w:numPr>
        <w:spacing w:after="50" w:line="280"/>
      </w:pPr>
      <w:r>
        <w:rPr>
          <w:rFonts w:ascii="Microsoft YaHei" w:cs="Microsoft YaHei" w:eastAsia="Microsoft YaHei" w:hAnsi="Microsoft YaHei"/>
          <w:color w:val="1A1F1C"/>
          <w:sz w:val="20"/>
          <w:szCs w:val="20"/>
        </w:rPr>
        <w:t xml:space="preserve">第三阶段持续优化：请按月度服务单独报价</w:t>
      </w:r>
    </w:p>
    <w:p>
      <w:pPr>
        <w:pStyle w:val="ListParagraph"/>
        <w:numPr>
          <w:ilvl w:val="0"/>
          <w:numId w:val="3"/>
        </w:numPr>
        <w:spacing w:after="50" w:line="280"/>
      </w:pPr>
      <w:r>
        <w:rPr>
          <w:rFonts w:ascii="Microsoft YaHei" w:cs="Microsoft YaHei" w:eastAsia="Microsoft YaHei" w:hAnsi="Microsoft YaHei"/>
          <w:color w:val="1A1F1C"/>
          <w:sz w:val="20"/>
          <w:szCs w:val="20"/>
        </w:rPr>
        <w:t xml:space="preserve">请按</w:t>
      </w:r>
      <w:r>
        <w:rPr>
          <w:rFonts w:ascii="Microsoft YaHei" w:cs="Microsoft YaHei" w:eastAsia="Microsoft YaHei" w:hAnsi="Microsoft YaHei"/>
          <w:b/>
          <w:bCs/>
          <w:color w:val="1A1F1C"/>
          <w:sz w:val="20"/>
          <w:szCs w:val="20"/>
        </w:rPr>
        <w:t xml:space="preserve">阶段与工作线拆分报价</w:t>
      </w:r>
      <w:r>
        <w:rPr>
          <w:rFonts w:ascii="Microsoft YaHei" w:cs="Microsoft YaHei" w:eastAsia="Microsoft YaHei" w:hAnsi="Microsoft YaHei"/>
          <w:color w:val="1A1F1C"/>
          <w:sz w:val="20"/>
          <w:szCs w:val="20"/>
        </w:rPr>
        <w:t xml:space="preserve">，</w:t>
      </w:r>
      <w:r>
        <w:rPr>
          <w:rFonts w:ascii="Microsoft YaHei" w:cs="Microsoft YaHei" w:eastAsia="Microsoft YaHei" w:hAnsi="Microsoft YaHei"/>
          <w:b/>
          <w:bCs/>
          <w:color w:val="1A1F1C"/>
          <w:sz w:val="20"/>
          <w:szCs w:val="20"/>
        </w:rPr>
        <w:t xml:space="preserve">视觉素材制作单独列项</w:t>
      </w:r>
      <w:r>
        <w:rPr>
          <w:rFonts w:ascii="Microsoft YaHei" w:cs="Microsoft YaHei" w:eastAsia="Microsoft YaHei" w:hAnsi="Microsoft YaHei"/>
          <w:color w:val="1A1F1C"/>
          <w:sz w:val="20"/>
          <w:szCs w:val="20"/>
        </w:rPr>
        <w:t xml:space="preserve">（注明拍摄天数、场景与产出数量），并列明不含项；不接受仅有总价的报价。</w:t>
      </w:r>
    </w:p>
    <w:p>
      <w:pPr>
        <w:pStyle w:val="Heading1"/>
        <w:pBdr>
          <w:bottom w:val="single" w:color="00A651" w:sz="10" w:space="4"/>
        </w:pBdr>
        <w:spacing w:after="140" w:before="320"/>
      </w:pPr>
      <w:r>
        <w:rPr>
          <w:rFonts w:ascii="Microsoft YaHei" w:cs="Microsoft YaHei" w:eastAsia="Microsoft YaHei" w:hAnsi="Microsoft YaHei"/>
          <w:b/>
          <w:bCs/>
          <w:color w:val="00795C"/>
          <w:sz w:val="25"/>
          <w:szCs w:val="25"/>
        </w:rPr>
        <w:t xml:space="preserve">九、提案要求</w:t>
      </w:r>
    </w:p>
    <w:p>
      <w:pPr>
        <w:spacing w:after="100" w:line="300"/>
      </w:pPr>
      <w:r>
        <w:rPr>
          <w:rFonts w:ascii="Microsoft YaHei" w:cs="Microsoft YaHei" w:eastAsia="Microsoft YaHei" w:hAnsi="Microsoft YaHei"/>
          <w:color w:val="1A1F1C"/>
          <w:sz w:val="20"/>
          <w:szCs w:val="20"/>
        </w:rPr>
        <w:t xml:space="preserve">请在提案中包含以下内容：</w:t>
      </w:r>
    </w:p>
    <w:tbl>
      <w:tblPr>
        <w:tblW w:type="dxa" w:w="9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400"/>
        <w:gridCol w:w="6600"/>
      </w:tblGrid>
      <w:tr>
        <w:trPr>
          <w:tblHeader/>
        </w:trPr>
        <w:tc>
          <w:tcPr>
            <w:tcW w:type="dxa" w:w="7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shd w:fill="00795C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line="26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序号</w:t>
            </w:r>
          </w:p>
        </w:tc>
        <w:tc>
          <w:tcPr>
            <w:tcW w:type="dxa" w:w="24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shd w:fill="00795C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line="26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内容</w:t>
            </w:r>
          </w:p>
        </w:tc>
        <w:tc>
          <w:tcPr>
            <w:tcW w:type="dxa" w:w="66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shd w:fill="00795C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line="26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要求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line="260"/>
              <w:jc w:val="center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1</w:t>
            </w:r>
          </w:p>
        </w:tc>
        <w:tc>
          <w:tcPr>
            <w:tcW w:type="dxa" w:w="24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F1C"/>
                <w:sz w:val="18"/>
                <w:szCs w:val="18"/>
              </w:rPr>
              <w:t xml:space="preserve">现站诊断</w:t>
            </w:r>
          </w:p>
        </w:tc>
        <w:tc>
          <w:tcPr>
            <w:tcW w:type="dxa" w:w="66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至少 10 个具体问题，每个问题附截图、数据推断与改进思路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shd w:fill="FAFCFB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line="260"/>
              <w:jc w:val="center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2</w:t>
            </w:r>
          </w:p>
        </w:tc>
        <w:tc>
          <w:tcPr>
            <w:tcW w:type="dxa" w:w="24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shd w:fill="FAFCFB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F1C"/>
                <w:sz w:val="18"/>
                <w:szCs w:val="18"/>
              </w:rPr>
              <w:t xml:space="preserve">策略回应</w:t>
            </w:r>
          </w:p>
        </w:tc>
        <w:tc>
          <w:tcPr>
            <w:tcW w:type="dxa" w:w="66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shd w:fill="FAFCFB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对项目概要中三个核心问题的观点与思路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line="260"/>
              <w:jc w:val="center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3</w:t>
            </w:r>
          </w:p>
        </w:tc>
        <w:tc>
          <w:tcPr>
            <w:tcW w:type="dxa" w:w="24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F1C"/>
                <w:sz w:val="18"/>
                <w:szCs w:val="18"/>
              </w:rPr>
              <w:t xml:space="preserve">整体方案</w:t>
            </w:r>
          </w:p>
        </w:tc>
        <w:tc>
          <w:tcPr>
            <w:tcW w:type="dxa" w:w="66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七条工作线的方法、工作内容与交付物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shd w:fill="FAFCFB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line="260"/>
              <w:jc w:val="center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4</w:t>
            </w:r>
          </w:p>
        </w:tc>
        <w:tc>
          <w:tcPr>
            <w:tcW w:type="dxa" w:w="24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shd w:fill="FAFCFB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F1C"/>
                <w:sz w:val="18"/>
                <w:szCs w:val="18"/>
              </w:rPr>
              <w:t xml:space="preserve">创意方向</w:t>
            </w:r>
          </w:p>
        </w:tc>
        <w:tc>
          <w:tcPr>
            <w:tcW w:type="dxa" w:w="66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shd w:fill="FAFCFB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首页或一个核心页面的 1 — 2 个概念方向（关键屏示意即可，不要求完整设计稿）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line="260"/>
              <w:jc w:val="center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5</w:t>
            </w:r>
          </w:p>
        </w:tc>
        <w:tc>
          <w:tcPr>
            <w:tcW w:type="dxa" w:w="24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F1C"/>
                <w:sz w:val="18"/>
                <w:szCs w:val="18"/>
              </w:rPr>
              <w:t xml:space="preserve">素材方案</w:t>
            </w:r>
          </w:p>
        </w:tc>
        <w:tc>
          <w:tcPr>
            <w:tcW w:type="dxa" w:w="66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拍摄与制作计划：拍摄天数、场景与地点、模特方案、产出数量（图片 / 视频 / 3D）；附过往产品与场景拍摄作品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shd w:fill="FAFCFB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line="260"/>
              <w:jc w:val="center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6</w:t>
            </w:r>
          </w:p>
        </w:tc>
        <w:tc>
          <w:tcPr>
            <w:tcW w:type="dxa" w:w="24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shd w:fill="FAFCFB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F1C"/>
                <w:sz w:val="18"/>
                <w:szCs w:val="18"/>
              </w:rPr>
              <w:t xml:space="preserve">团队</w:t>
            </w:r>
          </w:p>
        </w:tc>
        <w:tc>
          <w:tcPr>
            <w:tcW w:type="dxa" w:w="66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shd w:fill="FAFCFB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核心成员姓名、角色、相关经验与投入比例。须包含英文母语文案或内容负责人；如有合作方（如拍摄团队），请说明分工与牵头责任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line="260"/>
              <w:jc w:val="center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7</w:t>
            </w:r>
          </w:p>
        </w:tc>
        <w:tc>
          <w:tcPr>
            <w:tcW w:type="dxa" w:w="24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F1C"/>
                <w:sz w:val="18"/>
                <w:szCs w:val="18"/>
              </w:rPr>
              <w:t xml:space="preserve">案例</w:t>
            </w:r>
          </w:p>
        </w:tc>
        <w:tc>
          <w:tcPr>
            <w:tcW w:type="dxa" w:w="66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3 个同类案例（品牌出海、消费电子或 Shopify 整站项目），附改版前后的数据变化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shd w:fill="FAFCFB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line="260"/>
              <w:jc w:val="center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8</w:t>
            </w:r>
          </w:p>
        </w:tc>
        <w:tc>
          <w:tcPr>
            <w:tcW w:type="dxa" w:w="24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shd w:fill="FAFCFB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F1C"/>
                <w:sz w:val="18"/>
                <w:szCs w:val="18"/>
              </w:rPr>
              <w:t xml:space="preserve">项目计划</w:t>
            </w:r>
          </w:p>
        </w:tc>
        <w:tc>
          <w:tcPr>
            <w:tcW w:type="dxa" w:w="66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shd w:fill="FAFCFB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分阶段时间表与里程碑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line="260"/>
              <w:jc w:val="center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9</w:t>
            </w:r>
          </w:p>
        </w:tc>
        <w:tc>
          <w:tcPr>
            <w:tcW w:type="dxa" w:w="24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F1C"/>
                <w:sz w:val="18"/>
                <w:szCs w:val="18"/>
              </w:rPr>
              <w:t xml:space="preserve">报价</w:t>
            </w:r>
          </w:p>
        </w:tc>
        <w:tc>
          <w:tcPr>
            <w:tcW w:type="dxa" w:w="66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按阶段与工作线拆分；素材制作单独列项；第三阶段单独报价；列明不含项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shd w:fill="FAFCFB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line="260"/>
              <w:jc w:val="center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10</w:t>
            </w:r>
          </w:p>
        </w:tc>
        <w:tc>
          <w:tcPr>
            <w:tcW w:type="dxa" w:w="24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shd w:fill="FAFCFB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F1C"/>
                <w:sz w:val="18"/>
                <w:szCs w:val="18"/>
              </w:rPr>
              <w:t xml:space="preserve">上线后服务</w:t>
            </w:r>
          </w:p>
        </w:tc>
        <w:tc>
          <w:tcPr>
            <w:tcW w:type="dxa" w:w="66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shd w:fill="FAFCFB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质保期、问题响应时限与持续优化机制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line="260"/>
              <w:jc w:val="center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11</w:t>
            </w:r>
          </w:p>
        </w:tc>
        <w:tc>
          <w:tcPr>
            <w:tcW w:type="dxa" w:w="24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F1C"/>
                <w:sz w:val="18"/>
                <w:szCs w:val="18"/>
              </w:rPr>
              <w:t xml:space="preserve">公司资质</w:t>
            </w:r>
          </w:p>
        </w:tc>
        <w:tc>
          <w:tcPr>
            <w:tcW w:type="dxa" w:w="66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公司简介；Shopify 合作伙伴资质（如有）</w:t>
            </w:r>
          </w:p>
        </w:tc>
      </w:tr>
    </w:tbl>
    <w:p>
      <w:pPr>
        <w:pStyle w:val="Heading1"/>
        <w:pBdr>
          <w:bottom w:val="single" w:color="00A651" w:sz="10" w:space="4"/>
        </w:pBdr>
        <w:spacing w:after="140" w:before="320"/>
      </w:pPr>
      <w:r>
        <w:rPr>
          <w:rFonts w:ascii="Microsoft YaHei" w:cs="Microsoft YaHei" w:eastAsia="Microsoft YaHei" w:hAnsi="Microsoft YaHei"/>
          <w:b/>
          <w:bCs/>
          <w:color w:val="00795C"/>
          <w:sz w:val="25"/>
          <w:szCs w:val="25"/>
        </w:rPr>
        <w:t xml:space="preserve">十、评选流程与标准</w:t>
      </w:r>
    </w:p>
    <w:p>
      <w:pPr>
        <w:pStyle w:val="Heading2"/>
        <w:spacing w:after="80" w:before="200"/>
      </w:pPr>
      <w:r>
        <w:rPr>
          <w:rFonts w:ascii="Microsoft YaHei" w:cs="Microsoft YaHei" w:eastAsia="Microsoft YaHei" w:hAnsi="Microsoft YaHei"/>
          <w:b/>
          <w:bCs/>
          <w:color w:val="00795C"/>
          <w:sz w:val="21"/>
          <w:szCs w:val="21"/>
        </w:rPr>
        <w:t xml:space="preserve">评选流程</w:t>
      </w:r>
    </w:p>
    <w:p>
      <w:pPr>
        <w:pStyle w:val="ListParagraph"/>
        <w:numPr>
          <w:ilvl w:val="0"/>
          <w:numId w:val="4"/>
        </w:numPr>
        <w:spacing w:after="70" w:line="300"/>
      </w:pPr>
      <w:r>
        <w:rPr>
          <w:rFonts w:ascii="Microsoft YaHei" w:cs="Microsoft YaHei" w:eastAsia="Microsoft YaHei" w:hAnsi="Microsoft YaHei"/>
          <w:b/>
          <w:bCs/>
          <w:color w:val="1A1F1C"/>
          <w:sz w:val="20"/>
          <w:szCs w:val="20"/>
        </w:rPr>
        <w:t xml:space="preserve">书面初筛：</w:t>
      </w:r>
      <w:r>
        <w:rPr>
          <w:rFonts w:ascii="Microsoft YaHei" w:cs="Microsoft YaHei" w:eastAsia="Microsoft YaHei" w:hAnsi="Microsoft YaHei"/>
          <w:color w:val="1A1F1C"/>
          <w:sz w:val="20"/>
          <w:szCs w:val="20"/>
        </w:rPr>
        <w:t xml:space="preserve">根据提案选出 3 家入围。</w:t>
      </w:r>
    </w:p>
    <w:p>
      <w:pPr>
        <w:pStyle w:val="ListParagraph"/>
        <w:numPr>
          <w:ilvl w:val="0"/>
          <w:numId w:val="4"/>
        </w:numPr>
        <w:spacing w:after="70" w:line="300"/>
      </w:pPr>
      <w:r>
        <w:rPr>
          <w:rFonts w:ascii="Microsoft YaHei" w:cs="Microsoft YaHei" w:eastAsia="Microsoft YaHei" w:hAnsi="Microsoft YaHei"/>
          <w:b/>
          <w:bCs/>
          <w:color w:val="1A1F1C"/>
          <w:sz w:val="20"/>
          <w:szCs w:val="20"/>
        </w:rPr>
        <w:t xml:space="preserve">比稿演示：</w:t>
      </w:r>
      <w:r>
        <w:rPr>
          <w:rFonts w:ascii="Microsoft YaHei" w:cs="Microsoft YaHei" w:eastAsia="Microsoft YaHei" w:hAnsi="Microsoft YaHei"/>
          <w:color w:val="1A1F1C"/>
          <w:sz w:val="20"/>
          <w:szCs w:val="20"/>
        </w:rPr>
        <w:t xml:space="preserve">每家 60 分钟（讲解 40 分钟 + 问答 20 分钟），提案中列明的核心团队成员须本人出席。</w:t>
      </w:r>
    </w:p>
    <w:p>
      <w:pPr>
        <w:pStyle w:val="ListParagraph"/>
        <w:numPr>
          <w:ilvl w:val="0"/>
          <w:numId w:val="4"/>
        </w:numPr>
        <w:spacing w:after="70" w:line="300"/>
      </w:pPr>
      <w:r>
        <w:rPr>
          <w:rFonts w:ascii="Microsoft YaHei" w:cs="Microsoft YaHei" w:eastAsia="Microsoft YaHei" w:hAnsi="Microsoft YaHei"/>
          <w:b/>
          <w:bCs/>
          <w:color w:val="1A1F1C"/>
          <w:sz w:val="20"/>
          <w:szCs w:val="20"/>
        </w:rPr>
        <w:t xml:space="preserve">商务沟通：</w:t>
      </w:r>
      <w:r>
        <w:rPr>
          <w:rFonts w:ascii="Microsoft YaHei" w:cs="Microsoft YaHei" w:eastAsia="Microsoft YaHei" w:hAnsi="Microsoft YaHei"/>
          <w:color w:val="1A1F1C"/>
          <w:sz w:val="20"/>
          <w:szCs w:val="20"/>
        </w:rPr>
        <w:t xml:space="preserve">与优选服务商确认范围、排期与报价。</w:t>
      </w:r>
    </w:p>
    <w:p>
      <w:pPr>
        <w:pStyle w:val="ListParagraph"/>
        <w:numPr>
          <w:ilvl w:val="0"/>
          <w:numId w:val="4"/>
        </w:numPr>
        <w:spacing w:after="70" w:line="300"/>
      </w:pPr>
      <w:r>
        <w:rPr>
          <w:rFonts w:ascii="Microsoft YaHei" w:cs="Microsoft YaHei" w:eastAsia="Microsoft YaHei" w:hAnsi="Microsoft YaHei"/>
          <w:b/>
          <w:bCs/>
          <w:color w:val="1A1F1C"/>
          <w:sz w:val="20"/>
          <w:szCs w:val="20"/>
        </w:rPr>
        <w:t xml:space="preserve">确定合作：</w:t>
      </w:r>
      <w:r>
        <w:rPr>
          <w:rFonts w:ascii="Microsoft YaHei" w:cs="Microsoft YaHei" w:eastAsia="Microsoft YaHei" w:hAnsi="Microsoft YaHei"/>
          <w:color w:val="1A1F1C"/>
          <w:sz w:val="20"/>
          <w:szCs w:val="20"/>
        </w:rPr>
        <w:t xml:space="preserve">2026 年 12 月 11 日前通知结果。</w:t>
      </w:r>
    </w:p>
    <w:p>
      <w:pPr>
        <w:pStyle w:val="Heading2"/>
        <w:spacing w:after="80" w:before="200"/>
      </w:pPr>
      <w:r>
        <w:rPr>
          <w:rFonts w:ascii="Microsoft YaHei" w:cs="Microsoft YaHei" w:eastAsia="Microsoft YaHei" w:hAnsi="Microsoft YaHei"/>
          <w:b/>
          <w:bCs/>
          <w:color w:val="00795C"/>
          <w:sz w:val="21"/>
          <w:szCs w:val="21"/>
        </w:rPr>
        <w:t xml:space="preserve">评分标准</w:t>
      </w:r>
    </w:p>
    <w:tbl>
      <w:tblPr>
        <w:tblW w:type="dxa" w:w="9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4600"/>
        <w:gridCol w:w="1500"/>
      </w:tblGrid>
      <w:tr>
        <w:trPr>
          <w:tblHeader/>
        </w:trPr>
        <w:tc>
          <w:tcPr>
            <w:tcW w:type="dxa" w:w="36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shd w:fill="00795C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line="26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评分项</w:t>
            </w:r>
          </w:p>
        </w:tc>
        <w:tc>
          <w:tcPr>
            <w:tcW w:type="dxa" w:w="46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shd w:fill="00795C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line="26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关注点</w:t>
            </w:r>
          </w:p>
        </w:tc>
        <w:tc>
          <w:tcPr>
            <w:tcW w:type="dxa" w:w="15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shd w:fill="00795C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line="26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权重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F1C"/>
                <w:sz w:val="18"/>
                <w:szCs w:val="18"/>
              </w:rPr>
              <w:t xml:space="preserve">策略与诊断</w:t>
            </w:r>
          </w:p>
        </w:tc>
        <w:tc>
          <w:tcPr>
            <w:tcW w:type="dxa" w:w="46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对我们的业务、用户与问题的理解深度</w:t>
            </w:r>
          </w:p>
        </w:tc>
        <w:tc>
          <w:tcPr>
            <w:tcW w:type="dxa" w:w="15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line="260"/>
              <w:jc w:val="center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30%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shd w:fill="FAFCFB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F1C"/>
                <w:sz w:val="18"/>
                <w:szCs w:val="18"/>
              </w:rPr>
              <w:t xml:space="preserve">案例与团队</w:t>
            </w:r>
          </w:p>
        </w:tc>
        <w:tc>
          <w:tcPr>
            <w:tcW w:type="dxa" w:w="46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shd w:fill="FAFCFB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同类经验、案例数据、核心成员能力与投入</w:t>
            </w:r>
          </w:p>
        </w:tc>
        <w:tc>
          <w:tcPr>
            <w:tcW w:type="dxa" w:w="15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shd w:fill="FAFCFB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line="260"/>
              <w:jc w:val="center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25%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F1C"/>
                <w:sz w:val="18"/>
                <w:szCs w:val="18"/>
              </w:rPr>
              <w:t xml:space="preserve">创意与素材</w:t>
            </w:r>
          </w:p>
        </w:tc>
        <w:tc>
          <w:tcPr>
            <w:tcW w:type="dxa" w:w="46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品牌表达、视觉质感与素材制作能力</w:t>
            </w:r>
          </w:p>
        </w:tc>
        <w:tc>
          <w:tcPr>
            <w:tcW w:type="dxa" w:w="15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line="260"/>
              <w:jc w:val="center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15%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shd w:fill="FAFCFB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F1C"/>
                <w:sz w:val="18"/>
                <w:szCs w:val="18"/>
              </w:rPr>
              <w:t xml:space="preserve">SEO 与技术能力</w:t>
            </w:r>
          </w:p>
        </w:tc>
        <w:tc>
          <w:tcPr>
            <w:tcW w:type="dxa" w:w="46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shd w:fill="FAFCFB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搜索策略、Shopify 开发与数据能力</w:t>
            </w:r>
          </w:p>
        </w:tc>
        <w:tc>
          <w:tcPr>
            <w:tcW w:type="dxa" w:w="15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shd w:fill="FAFCFB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line="260"/>
              <w:jc w:val="center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15%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F1C"/>
                <w:sz w:val="18"/>
                <w:szCs w:val="18"/>
              </w:rPr>
              <w:t xml:space="preserve">报价</w:t>
            </w:r>
          </w:p>
        </w:tc>
        <w:tc>
          <w:tcPr>
            <w:tcW w:type="dxa" w:w="46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合理性与透明度</w:t>
            </w:r>
          </w:p>
        </w:tc>
        <w:tc>
          <w:tcPr>
            <w:tcW w:type="dxa" w:w="15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line="260"/>
              <w:jc w:val="center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10%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shd w:fill="FAFCFB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F1C"/>
                <w:sz w:val="18"/>
                <w:szCs w:val="18"/>
              </w:rPr>
              <w:t xml:space="preserve">时间与服务</w:t>
            </w:r>
          </w:p>
        </w:tc>
        <w:tc>
          <w:tcPr>
            <w:tcW w:type="dxa" w:w="46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shd w:fill="FAFCFB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0" w:line="260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排期可行性、上线后服务</w:t>
            </w:r>
          </w:p>
        </w:tc>
        <w:tc>
          <w:tcPr>
            <w:tcW w:type="dxa" w:w="1500"/>
            <w:tcBorders>
              <w:top w:val="single" w:color="BFC9C3" w:sz="4"/>
              <w:left w:val="single" w:color="BFC9C3" w:sz="4"/>
              <w:bottom w:val="single" w:color="BFC9C3" w:sz="4"/>
              <w:right w:val="single" w:color="BFC9C3" w:sz="4"/>
            </w:tcBorders>
            <w:shd w:fill="FAFCFB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line="260"/>
              <w:jc w:val="center"/>
            </w:pPr>
            <w:r>
              <w:rPr>
                <w:rFonts w:ascii="Microsoft YaHei" w:cs="Microsoft YaHei" w:eastAsia="Microsoft YaHei" w:hAnsi="Microsoft YaHei"/>
                <w:color w:val="1A1F1C"/>
                <w:sz w:val="18"/>
                <w:szCs w:val="18"/>
              </w:rPr>
              <w:t xml:space="preserve">5%</w:t>
            </w:r>
          </w:p>
        </w:tc>
      </w:tr>
    </w:tbl>
    <w:p>
      <w:pPr>
        <w:pStyle w:val="Heading1"/>
        <w:pBdr>
          <w:bottom w:val="single" w:color="00A651" w:sz="10" w:space="4"/>
        </w:pBdr>
        <w:spacing w:after="140" w:before="320"/>
      </w:pPr>
      <w:r>
        <w:rPr>
          <w:rFonts w:ascii="Microsoft YaHei" w:cs="Microsoft YaHei" w:eastAsia="Microsoft YaHei" w:hAnsi="Microsoft YaHei"/>
          <w:b/>
          <w:bCs/>
          <w:color w:val="00795C"/>
          <w:sz w:val="25"/>
          <w:szCs w:val="25"/>
        </w:rPr>
        <w:t xml:space="preserve">十一、合作原则</w:t>
      </w:r>
    </w:p>
    <w:p>
      <w:pPr>
        <w:pStyle w:val="ListParagraph"/>
        <w:numPr>
          <w:ilvl w:val="0"/>
          <w:numId w:val="3"/>
        </w:numPr>
        <w:spacing w:after="50" w:line="280"/>
      </w:pPr>
      <w:r>
        <w:rPr>
          <w:rFonts w:ascii="Microsoft YaHei" w:cs="Microsoft YaHei" w:eastAsia="Microsoft YaHei" w:hAnsi="Microsoft YaHei"/>
          <w:b/>
          <w:bCs/>
          <w:color w:val="1A1F1C"/>
          <w:sz w:val="20"/>
          <w:szCs w:val="20"/>
        </w:rPr>
        <w:t xml:space="preserve">牵头负责：</w:t>
      </w:r>
      <w:r>
        <w:rPr>
          <w:rFonts w:ascii="Microsoft YaHei" w:cs="Microsoft YaHei" w:eastAsia="Microsoft YaHei" w:hAnsi="Microsoft YaHei"/>
          <w:color w:val="1A1F1C"/>
          <w:sz w:val="20"/>
          <w:szCs w:val="20"/>
        </w:rPr>
        <w:t xml:space="preserve">由一家服务商牵头并对整体结果负责；合作方的工作由牵头方统一管理与交付。</w:t>
      </w:r>
    </w:p>
    <w:p>
      <w:pPr>
        <w:pStyle w:val="ListParagraph"/>
        <w:numPr>
          <w:ilvl w:val="0"/>
          <w:numId w:val="3"/>
        </w:numPr>
        <w:spacing w:after="50" w:line="280"/>
      </w:pPr>
      <w:r>
        <w:rPr>
          <w:rFonts w:ascii="Microsoft YaHei" w:cs="Microsoft YaHei" w:eastAsia="Microsoft YaHei" w:hAnsi="Microsoft YaHei"/>
          <w:b/>
          <w:bCs/>
          <w:color w:val="1A1F1C"/>
          <w:sz w:val="20"/>
          <w:szCs w:val="20"/>
        </w:rPr>
        <w:t xml:space="preserve">分阶段签约：</w:t>
      </w:r>
      <w:r>
        <w:rPr>
          <w:rFonts w:ascii="Microsoft YaHei" w:cs="Microsoft YaHei" w:eastAsia="Microsoft YaHei" w:hAnsi="Microsoft YaHei"/>
          <w:color w:val="1A1F1C"/>
          <w:sz w:val="20"/>
          <w:szCs w:val="20"/>
        </w:rPr>
        <w:t xml:space="preserve">第一阶段（诊断与策略）单独签约。第一阶段成果确认后，再签署第二阶段（设计与开发）合同。第一阶段成果归 GlocalMe 所有。</w:t>
      </w:r>
    </w:p>
    <w:p>
      <w:pPr>
        <w:pStyle w:val="ListParagraph"/>
        <w:numPr>
          <w:ilvl w:val="0"/>
          <w:numId w:val="3"/>
        </w:numPr>
        <w:spacing w:after="50" w:line="280"/>
      </w:pPr>
      <w:r>
        <w:rPr>
          <w:rFonts w:ascii="Microsoft YaHei" w:cs="Microsoft YaHei" w:eastAsia="Microsoft YaHei" w:hAnsi="Microsoft YaHei"/>
          <w:b/>
          <w:bCs/>
          <w:color w:val="1A1F1C"/>
          <w:sz w:val="20"/>
          <w:szCs w:val="20"/>
        </w:rPr>
        <w:t xml:space="preserve">团队稳定：</w:t>
      </w:r>
      <w:r>
        <w:rPr>
          <w:rFonts w:ascii="Microsoft YaHei" w:cs="Microsoft YaHei" w:eastAsia="Microsoft YaHei" w:hAnsi="Microsoft YaHei"/>
          <w:color w:val="1A1F1C"/>
          <w:sz w:val="20"/>
          <w:szCs w:val="20"/>
        </w:rPr>
        <w:t xml:space="preserve">提案中列明的核心成员须实际参与项目，如需更换须事先取得我方书面同意。</w:t>
      </w:r>
    </w:p>
    <w:p>
      <w:pPr>
        <w:pStyle w:val="ListParagraph"/>
        <w:numPr>
          <w:ilvl w:val="0"/>
          <w:numId w:val="3"/>
        </w:numPr>
        <w:spacing w:after="50" w:line="280"/>
      </w:pPr>
      <w:r>
        <w:rPr>
          <w:rFonts w:ascii="Microsoft YaHei" w:cs="Microsoft YaHei" w:eastAsia="Microsoft YaHei" w:hAnsi="Microsoft YaHei"/>
          <w:b/>
          <w:bCs/>
          <w:color w:val="1A1F1C"/>
          <w:sz w:val="20"/>
          <w:szCs w:val="20"/>
        </w:rPr>
        <w:t xml:space="preserve">知识产权与授权：</w:t>
      </w:r>
      <w:r>
        <w:rPr>
          <w:rFonts w:ascii="Microsoft YaHei" w:cs="Microsoft YaHei" w:eastAsia="Microsoft YaHei" w:hAnsi="Microsoft YaHei"/>
          <w:color w:val="1A1F1C"/>
          <w:sz w:val="20"/>
          <w:szCs w:val="20"/>
        </w:rPr>
        <w:t xml:space="preserve">全部交付成果（含设计源文件、摄影与视频原始素材、3D 工程文件、代码与文案）的知识产权归 GlocalMe 所有。拍摄素材须取得全球、全渠道（网站、广告、社交媒体、电商平台）永久商用授权，含模特肖像权；所用字体、图库图片等须提供合法授权。</w:t>
      </w:r>
    </w:p>
    <w:p>
      <w:pPr>
        <w:pStyle w:val="ListParagraph"/>
        <w:numPr>
          <w:ilvl w:val="0"/>
          <w:numId w:val="3"/>
        </w:numPr>
        <w:spacing w:after="50" w:line="280"/>
      </w:pPr>
      <w:r>
        <w:rPr>
          <w:rFonts w:ascii="Microsoft YaHei" w:cs="Microsoft YaHei" w:eastAsia="Microsoft YaHei" w:hAnsi="Microsoft YaHei"/>
          <w:b/>
          <w:bCs/>
          <w:color w:val="1A1F1C"/>
          <w:sz w:val="20"/>
          <w:szCs w:val="20"/>
        </w:rPr>
        <w:t xml:space="preserve">验收标准：</w:t>
      </w:r>
      <w:r>
        <w:rPr>
          <w:rFonts w:ascii="Microsoft YaHei" w:cs="Microsoft YaHei" w:eastAsia="Microsoft YaHei" w:hAnsi="Microsoft YaHei"/>
          <w:color w:val="1A1F1C"/>
          <w:sz w:val="20"/>
          <w:szCs w:val="20"/>
        </w:rPr>
        <w:t xml:space="preserve">第二阶段合同将附《验收标准与服务要求》，涵盖性能、SEO 迁移、数据埋点、兼容性、无障碍、质保服务等要求。</w:t>
      </w:r>
    </w:p>
    <w:p>
      <w:pPr>
        <w:pStyle w:val="ListParagraph"/>
        <w:numPr>
          <w:ilvl w:val="0"/>
          <w:numId w:val="3"/>
        </w:numPr>
        <w:spacing w:after="50" w:line="280"/>
      </w:pPr>
      <w:r>
        <w:rPr>
          <w:rFonts w:ascii="Microsoft YaHei" w:cs="Microsoft YaHei" w:eastAsia="Microsoft YaHei" w:hAnsi="Microsoft YaHei"/>
          <w:b/>
          <w:bCs/>
          <w:color w:val="1A1F1C"/>
          <w:sz w:val="20"/>
          <w:szCs w:val="20"/>
        </w:rPr>
        <w:t xml:space="preserve">保密：</w:t>
      </w:r>
      <w:r>
        <w:rPr>
          <w:rFonts w:ascii="Microsoft YaHei" w:cs="Microsoft YaHei" w:eastAsia="Microsoft YaHei" w:hAnsi="Microsoft YaHei"/>
          <w:color w:val="1A1F1C"/>
          <w:sz w:val="20"/>
          <w:szCs w:val="20"/>
        </w:rPr>
        <w:t xml:space="preserve">本 Brief 及后续提供的全部资料仅用于本次提案，未经许可不得外传。</w:t>
      </w:r>
    </w:p>
    <w:p>
      <w:pPr>
        <w:pStyle w:val="Heading1"/>
        <w:pBdr>
          <w:bottom w:val="single" w:color="00A651" w:sz="10" w:space="4"/>
        </w:pBdr>
        <w:spacing w:after="140" w:before="320"/>
      </w:pPr>
      <w:r>
        <w:rPr>
          <w:rFonts w:ascii="Microsoft YaHei" w:cs="Microsoft YaHei" w:eastAsia="Microsoft YaHei" w:hAnsi="Microsoft YaHei"/>
          <w:b/>
          <w:bCs/>
          <w:color w:val="00795C"/>
          <w:sz w:val="25"/>
          <w:szCs w:val="25"/>
        </w:rPr>
        <w:t xml:space="preserve">十二、联系与提交</w:t>
      </w:r>
    </w:p>
    <w:p>
      <w:pPr>
        <w:pStyle w:val="ListParagraph"/>
        <w:numPr>
          <w:ilvl w:val="0"/>
          <w:numId w:val="3"/>
        </w:numPr>
        <w:spacing w:after="50" w:line="280"/>
      </w:pPr>
      <w:r>
        <w:rPr>
          <w:rFonts w:ascii="Microsoft YaHei" w:cs="Microsoft YaHei" w:eastAsia="Microsoft YaHei" w:hAnsi="Microsoft YaHei"/>
          <w:color w:val="1A1F1C"/>
          <w:sz w:val="20"/>
          <w:szCs w:val="20"/>
        </w:rPr>
        <w:t xml:space="preserve">项目联系人：____________　　邮箱：____________　　电话：____________</w:t>
      </w:r>
    </w:p>
    <w:p>
      <w:pPr>
        <w:pStyle w:val="ListParagraph"/>
        <w:numPr>
          <w:ilvl w:val="0"/>
          <w:numId w:val="3"/>
        </w:numPr>
        <w:spacing w:after="50" w:line="280"/>
      </w:pPr>
      <w:r>
        <w:rPr>
          <w:rFonts w:ascii="Microsoft YaHei" w:cs="Microsoft YaHei" w:eastAsia="Microsoft YaHei" w:hAnsi="Microsoft YaHei"/>
          <w:color w:val="1A1F1C"/>
          <w:sz w:val="20"/>
          <w:szCs w:val="20"/>
        </w:rPr>
        <w:t xml:space="preserve">提交方式：PDF 格式发送至上述邮箱，邮件标题请注明“GlocalMe 独立站升级提案 — 公司名称”</w:t>
      </w:r>
    </w:p>
    <w:p>
      <w:pPr>
        <w:pStyle w:val="ListParagraph"/>
        <w:numPr>
          <w:ilvl w:val="0"/>
          <w:numId w:val="3"/>
        </w:numPr>
        <w:spacing w:after="50" w:line="280"/>
      </w:pPr>
      <w:r>
        <w:rPr>
          <w:rFonts w:ascii="Microsoft YaHei" w:cs="Microsoft YaHei" w:eastAsia="Microsoft YaHei" w:hAnsi="Microsoft YaHei"/>
          <w:color w:val="1A1F1C"/>
          <w:sz w:val="20"/>
          <w:szCs w:val="20"/>
        </w:rPr>
        <w:t xml:space="preserve">问题提交：请于 2026 年 11 月 2 日前以书面形式发送至上述邮箱，我们将于 11 月 5 日统一书面答复所有受邀服务商</w:t>
      </w:r>
    </w:p>
    <w:sectPr>
      <w:footerReference w:type="default" r:id="rId7"/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icrosoft YaHei" w:cs="Microsoft YaHei" w:eastAsia="Microsoft YaHei" w:hAnsi="Microsoft YaHei"/>
        <w:color w:val="595959"/>
        <w:sz w:val="16"/>
        <w:szCs w:val="16"/>
      </w:rPr>
      <w:t xml:space="preserve">GlocalMe 全球独立站整站升级项目 · Brief · 保密　第 </w:t>
    </w:r>
    <w:r>
      <w:rPr>
        <w:rFonts w:ascii="Microsoft YaHei" w:cs="Microsoft YaHei" w:eastAsia="Microsoft YaHei" w:hAnsi="Microsoft YaHei"/>
        <w:color w:val="59595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Microsoft YaHei" w:cs="Microsoft YaHei" w:eastAsia="Microsoft YaHei" w:hAnsi="Microsoft YaHei"/>
        <w:color w:val="595959"/>
        <w:sz w:val="16"/>
        <w:szCs w:val="16"/>
      </w:rPr>
      <w:t xml:space="preserve"> 页 / 共 </w:t>
    </w:r>
    <w:r>
      <w:rPr>
        <w:rFonts w:ascii="Microsoft YaHei" w:cs="Microsoft YaHei" w:eastAsia="Microsoft YaHei" w:hAnsi="Microsoft YaHei"/>
        <w:color w:val="595959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rFonts w:ascii="Microsoft YaHei" w:cs="Microsoft YaHei" w:eastAsia="Microsoft YaHei" w:hAnsi="Microsoft YaHei"/>
        <w:color w:val="595959"/>
        <w:sz w:val="16"/>
        <w:szCs w:val="16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16" w:hanging="23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3" w:hanging="345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3" w:hanging="345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color w:val="1A1F1C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2026-10-16T02:15:41.862Z</dcterms:created>
  <dcterms:modified xsi:type="dcterms:W3CDTF">2026-10-16T02:15:41.871Z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