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422DA" w:rsidRDefault="003B1CD9">
      <w:r>
        <w:rPr>
          <w:rFonts w:hint="eastAsia"/>
        </w:rPr>
        <w:t>M</w:t>
      </w:r>
      <w:r>
        <w:t>ethodology</w:t>
      </w:r>
    </w:p>
    <w:p w:rsidR="00DD3D5C" w:rsidRDefault="00DD3D5C">
      <w:r>
        <w:rPr>
          <w:rFonts w:hint="eastAsia"/>
        </w:rPr>
        <w:t>H</w:t>
      </w:r>
      <w:r>
        <w:t>ypothesis:</w:t>
      </w:r>
    </w:p>
    <w:p w:rsidR="00DD3D5C" w:rsidRDefault="00B407D4">
      <w:r>
        <w:t>Performance within one month following an adductor injury differs between the dominant and non-dominant legs in amateur male soccer players.</w:t>
      </w:r>
    </w:p>
    <w:p w:rsidR="00B407D4" w:rsidRDefault="00B407D4"/>
    <w:p w:rsidR="003556BF" w:rsidRDefault="00DD3D5C">
      <w:r>
        <w:t>Design</w:t>
      </w:r>
    </w:p>
    <w:p w:rsidR="003B1CD9" w:rsidRDefault="00F039DD">
      <w:r>
        <w:t xml:space="preserve">The purpose of this study was to analyze football players using a cross-sectional design combined with three-dimensional motion analysis. A biomechanical body model was applied to calculate inverse kinematics and inverse dynamics. Although the specific parameters have not yet been finalized, potential variables based on the research objectives include hip joint angles and hip angular velocities, Muscle </w:t>
      </w:r>
      <w:proofErr w:type="gramStart"/>
      <w:r>
        <w:t>forces(</w:t>
      </w:r>
      <w:proofErr w:type="gramEnd"/>
      <w:r>
        <w:t>Adductor Longus).</w:t>
      </w:r>
      <w:r w:rsidR="001B398B">
        <w:t xml:space="preserve"> </w:t>
      </w:r>
    </w:p>
    <w:p w:rsidR="00DD3D5C" w:rsidRPr="00F039DD" w:rsidRDefault="00DD3D5C"/>
    <w:p w:rsidR="00DD3D5C" w:rsidRDefault="00DD3D5C">
      <w:r>
        <w:rPr>
          <w:rFonts w:hint="eastAsia"/>
        </w:rPr>
        <w:t>P</w:t>
      </w:r>
      <w:r>
        <w:t>articipants</w:t>
      </w:r>
    </w:p>
    <w:p w:rsidR="00B064EC" w:rsidRDefault="00B064EC">
      <w:r>
        <w:t>Eight healthy male participants (age, body mass, and height to be reported) who had sustained an adductor injury within the previous month were tested. Participants were recruited from the soccer club TSG 1899 Hoffenheim, one of the highest-ranking professional clubs in Germany. Players were drawn from three TSG academy teams (U12, U15, and U16) as well as the club’s second team (U23). All participants provided informed consent, and the study protocol was approved by the relevant institutional ethics committee in accordance with the Declaration of Helsinki.</w:t>
      </w:r>
    </w:p>
    <w:p w:rsidR="002A06C0" w:rsidRDefault="00E32F30">
      <w:r>
        <w:t xml:space="preserve">(not sure this part is needed for me as well but all of the others </w:t>
      </w:r>
      <w:proofErr w:type="gramStart"/>
      <w:r>
        <w:t>mentions</w:t>
      </w:r>
      <w:proofErr w:type="gramEnd"/>
      <w:r>
        <w:t xml:space="preserve"> the Declaration of Helsinki and approved by the German Sport University’s ethics committee)</w:t>
      </w:r>
    </w:p>
    <w:p w:rsidR="002A06C0" w:rsidRDefault="002A06C0"/>
    <w:p w:rsidR="002A06C0" w:rsidRDefault="002A06C0">
      <w:r>
        <w:t>Player stats table</w:t>
      </w:r>
    </w:p>
    <w:tbl>
      <w:tblPr>
        <w:tblStyle w:val="af1"/>
        <w:tblW w:w="0" w:type="auto"/>
        <w:tblLook w:val="04A0" w:firstRow="1" w:lastRow="0" w:firstColumn="1" w:lastColumn="0" w:noHBand="0" w:noVBand="1"/>
      </w:tblPr>
      <w:tblGrid>
        <w:gridCol w:w="1520"/>
        <w:gridCol w:w="1520"/>
        <w:gridCol w:w="1520"/>
      </w:tblGrid>
      <w:tr w:rsidR="002A06C0" w:rsidTr="00782C77">
        <w:tc>
          <w:tcPr>
            <w:tcW w:w="1520" w:type="dxa"/>
          </w:tcPr>
          <w:p w:rsidR="002A06C0" w:rsidRDefault="002A06C0" w:rsidP="00A9578C">
            <w:r>
              <w:t>Player number</w:t>
            </w:r>
          </w:p>
        </w:tc>
        <w:tc>
          <w:tcPr>
            <w:tcW w:w="1520" w:type="dxa"/>
          </w:tcPr>
          <w:p w:rsidR="002A06C0" w:rsidRDefault="002A06C0" w:rsidP="00A9578C">
            <w:r>
              <w:t>Height(m)</w:t>
            </w:r>
          </w:p>
        </w:tc>
        <w:tc>
          <w:tcPr>
            <w:tcW w:w="1520" w:type="dxa"/>
          </w:tcPr>
          <w:p w:rsidR="002A06C0" w:rsidRDefault="002A06C0" w:rsidP="00A9578C">
            <w:r>
              <w:t>Mass(kg)</w:t>
            </w:r>
          </w:p>
        </w:tc>
      </w:tr>
      <w:tr w:rsidR="002A06C0" w:rsidTr="00782C77">
        <w:tc>
          <w:tcPr>
            <w:tcW w:w="1520" w:type="dxa"/>
          </w:tcPr>
          <w:p w:rsidR="002A06C0" w:rsidRDefault="002A06C0" w:rsidP="00A9578C">
            <w:r>
              <w:rPr>
                <w:rFonts w:hint="eastAsia"/>
              </w:rPr>
              <w:t>P</w:t>
            </w:r>
            <w:r>
              <w:t>02</w:t>
            </w:r>
          </w:p>
        </w:tc>
        <w:tc>
          <w:tcPr>
            <w:tcW w:w="1520" w:type="dxa"/>
          </w:tcPr>
          <w:p w:rsidR="002A06C0" w:rsidRDefault="002A06C0" w:rsidP="00A9578C">
            <w:r>
              <w:rPr>
                <w:rFonts w:hint="eastAsia"/>
              </w:rPr>
              <w:t>1</w:t>
            </w:r>
            <w:r>
              <w:t>.45</w:t>
            </w:r>
          </w:p>
        </w:tc>
        <w:tc>
          <w:tcPr>
            <w:tcW w:w="1520" w:type="dxa"/>
          </w:tcPr>
          <w:p w:rsidR="002A06C0" w:rsidRDefault="002A06C0" w:rsidP="00A9578C">
            <w:r>
              <w:rPr>
                <w:rFonts w:hint="eastAsia"/>
              </w:rPr>
              <w:t>3</w:t>
            </w:r>
            <w:r>
              <w:t>5.9</w:t>
            </w:r>
          </w:p>
        </w:tc>
      </w:tr>
      <w:tr w:rsidR="002A06C0" w:rsidTr="00782C77">
        <w:tc>
          <w:tcPr>
            <w:tcW w:w="1520" w:type="dxa"/>
          </w:tcPr>
          <w:p w:rsidR="002A06C0" w:rsidRDefault="002A06C0" w:rsidP="00A9578C">
            <w:r>
              <w:rPr>
                <w:rFonts w:hint="eastAsia"/>
              </w:rPr>
              <w:t>P</w:t>
            </w:r>
            <w:r>
              <w:t>32</w:t>
            </w:r>
          </w:p>
        </w:tc>
        <w:tc>
          <w:tcPr>
            <w:tcW w:w="1520" w:type="dxa"/>
          </w:tcPr>
          <w:p w:rsidR="002A06C0" w:rsidRDefault="002A06C0" w:rsidP="00A9578C">
            <w:r>
              <w:rPr>
                <w:rFonts w:hint="eastAsia"/>
              </w:rPr>
              <w:t>1</w:t>
            </w:r>
            <w:r>
              <w:t>.596</w:t>
            </w:r>
          </w:p>
        </w:tc>
        <w:tc>
          <w:tcPr>
            <w:tcW w:w="1520" w:type="dxa"/>
          </w:tcPr>
          <w:p w:rsidR="002A06C0" w:rsidRDefault="002A06C0" w:rsidP="00A9578C">
            <w:r>
              <w:rPr>
                <w:rFonts w:hint="eastAsia"/>
              </w:rPr>
              <w:t>4</w:t>
            </w:r>
            <w:r>
              <w:t>2.5</w:t>
            </w:r>
          </w:p>
        </w:tc>
      </w:tr>
      <w:tr w:rsidR="002A06C0" w:rsidTr="00782C77">
        <w:tc>
          <w:tcPr>
            <w:tcW w:w="1520" w:type="dxa"/>
          </w:tcPr>
          <w:p w:rsidR="002A06C0" w:rsidRDefault="002A06C0" w:rsidP="00A9578C">
            <w:r>
              <w:rPr>
                <w:rFonts w:hint="eastAsia"/>
              </w:rPr>
              <w:t>P</w:t>
            </w:r>
            <w:r>
              <w:t>34</w:t>
            </w:r>
          </w:p>
        </w:tc>
        <w:tc>
          <w:tcPr>
            <w:tcW w:w="1520" w:type="dxa"/>
          </w:tcPr>
          <w:p w:rsidR="002A06C0" w:rsidRDefault="002A06C0" w:rsidP="00A9578C">
            <w:r>
              <w:rPr>
                <w:rFonts w:hint="eastAsia"/>
              </w:rPr>
              <w:t>1</w:t>
            </w:r>
            <w:r>
              <w:t>.625</w:t>
            </w:r>
          </w:p>
        </w:tc>
        <w:tc>
          <w:tcPr>
            <w:tcW w:w="1520" w:type="dxa"/>
          </w:tcPr>
          <w:p w:rsidR="002A06C0" w:rsidRDefault="002A06C0" w:rsidP="00A9578C">
            <w:r>
              <w:rPr>
                <w:rFonts w:hint="eastAsia"/>
              </w:rPr>
              <w:t>5</w:t>
            </w:r>
            <w:r>
              <w:t>0.8</w:t>
            </w:r>
          </w:p>
        </w:tc>
      </w:tr>
      <w:tr w:rsidR="002A06C0" w:rsidTr="00782C77">
        <w:tc>
          <w:tcPr>
            <w:tcW w:w="1520" w:type="dxa"/>
          </w:tcPr>
          <w:p w:rsidR="002A06C0" w:rsidRDefault="002A06C0" w:rsidP="00A9578C">
            <w:r>
              <w:rPr>
                <w:rFonts w:hint="eastAsia"/>
              </w:rPr>
              <w:t>P</w:t>
            </w:r>
            <w:r>
              <w:t>53</w:t>
            </w:r>
          </w:p>
        </w:tc>
        <w:tc>
          <w:tcPr>
            <w:tcW w:w="1520" w:type="dxa"/>
          </w:tcPr>
          <w:p w:rsidR="002A06C0" w:rsidRDefault="002A06C0" w:rsidP="00A9578C">
            <w:r>
              <w:rPr>
                <w:rFonts w:hint="eastAsia"/>
              </w:rPr>
              <w:t>1</w:t>
            </w:r>
            <w:r>
              <w:t>.76</w:t>
            </w:r>
          </w:p>
        </w:tc>
        <w:tc>
          <w:tcPr>
            <w:tcW w:w="1520" w:type="dxa"/>
          </w:tcPr>
          <w:p w:rsidR="002A06C0" w:rsidRDefault="002A06C0" w:rsidP="00A9578C">
            <w:r>
              <w:rPr>
                <w:rFonts w:hint="eastAsia"/>
              </w:rPr>
              <w:t>6</w:t>
            </w:r>
            <w:r>
              <w:t>3.2</w:t>
            </w:r>
          </w:p>
        </w:tc>
      </w:tr>
      <w:tr w:rsidR="002A06C0" w:rsidTr="00782C77">
        <w:tc>
          <w:tcPr>
            <w:tcW w:w="1520" w:type="dxa"/>
          </w:tcPr>
          <w:p w:rsidR="002A06C0" w:rsidRDefault="002A06C0" w:rsidP="00A9578C">
            <w:r>
              <w:rPr>
                <w:rFonts w:hint="eastAsia"/>
              </w:rPr>
              <w:t>P</w:t>
            </w:r>
            <w:r>
              <w:t>64</w:t>
            </w:r>
          </w:p>
        </w:tc>
        <w:tc>
          <w:tcPr>
            <w:tcW w:w="1520" w:type="dxa"/>
          </w:tcPr>
          <w:p w:rsidR="002A06C0" w:rsidRDefault="002A06C0" w:rsidP="00A9578C">
            <w:r>
              <w:rPr>
                <w:rFonts w:hint="eastAsia"/>
              </w:rPr>
              <w:t>1</w:t>
            </w:r>
            <w:r>
              <w:t>.758</w:t>
            </w:r>
          </w:p>
        </w:tc>
        <w:tc>
          <w:tcPr>
            <w:tcW w:w="1520" w:type="dxa"/>
          </w:tcPr>
          <w:p w:rsidR="002A06C0" w:rsidRDefault="002A06C0" w:rsidP="00A9578C">
            <w:r>
              <w:rPr>
                <w:rFonts w:hint="eastAsia"/>
              </w:rPr>
              <w:t>6</w:t>
            </w:r>
            <w:r>
              <w:t>8.2</w:t>
            </w:r>
          </w:p>
        </w:tc>
      </w:tr>
      <w:tr w:rsidR="002A06C0" w:rsidTr="00782C77">
        <w:tc>
          <w:tcPr>
            <w:tcW w:w="1520" w:type="dxa"/>
          </w:tcPr>
          <w:p w:rsidR="002A06C0" w:rsidRDefault="002A06C0" w:rsidP="00A9578C">
            <w:r>
              <w:rPr>
                <w:rFonts w:hint="eastAsia"/>
              </w:rPr>
              <w:t>P</w:t>
            </w:r>
            <w:r>
              <w:t>74</w:t>
            </w:r>
          </w:p>
        </w:tc>
        <w:tc>
          <w:tcPr>
            <w:tcW w:w="1520" w:type="dxa"/>
          </w:tcPr>
          <w:p w:rsidR="002A06C0" w:rsidRDefault="002A06C0" w:rsidP="00A9578C">
            <w:r>
              <w:rPr>
                <w:rFonts w:hint="eastAsia"/>
              </w:rPr>
              <w:t>1</w:t>
            </w:r>
            <w:r>
              <w:t>.661</w:t>
            </w:r>
          </w:p>
        </w:tc>
        <w:tc>
          <w:tcPr>
            <w:tcW w:w="1520" w:type="dxa"/>
          </w:tcPr>
          <w:p w:rsidR="002A06C0" w:rsidRDefault="002A06C0" w:rsidP="00A9578C">
            <w:r>
              <w:rPr>
                <w:rFonts w:hint="eastAsia"/>
              </w:rPr>
              <w:t>6</w:t>
            </w:r>
            <w:r>
              <w:t>2.4</w:t>
            </w:r>
          </w:p>
        </w:tc>
      </w:tr>
      <w:tr w:rsidR="002A06C0" w:rsidTr="00782C77">
        <w:tc>
          <w:tcPr>
            <w:tcW w:w="1520" w:type="dxa"/>
          </w:tcPr>
          <w:p w:rsidR="002A06C0" w:rsidRDefault="002A06C0" w:rsidP="00A9578C">
            <w:r>
              <w:rPr>
                <w:rFonts w:hint="eastAsia"/>
              </w:rPr>
              <w:t>P</w:t>
            </w:r>
            <w:r>
              <w:t>88</w:t>
            </w:r>
          </w:p>
        </w:tc>
        <w:tc>
          <w:tcPr>
            <w:tcW w:w="1520" w:type="dxa"/>
          </w:tcPr>
          <w:p w:rsidR="002A06C0" w:rsidRDefault="002A06C0" w:rsidP="00A9578C">
            <w:r>
              <w:rPr>
                <w:rFonts w:hint="eastAsia"/>
              </w:rPr>
              <w:t>1</w:t>
            </w:r>
            <w:r>
              <w:t>.755</w:t>
            </w:r>
          </w:p>
        </w:tc>
        <w:tc>
          <w:tcPr>
            <w:tcW w:w="1520" w:type="dxa"/>
          </w:tcPr>
          <w:p w:rsidR="002A06C0" w:rsidRDefault="002A06C0" w:rsidP="00A9578C">
            <w:r>
              <w:rPr>
                <w:rFonts w:hint="eastAsia"/>
              </w:rPr>
              <w:t>6</w:t>
            </w:r>
            <w:r>
              <w:t>8.9</w:t>
            </w:r>
          </w:p>
        </w:tc>
      </w:tr>
    </w:tbl>
    <w:p w:rsidR="002A06C0" w:rsidRPr="002A06C0" w:rsidRDefault="002A06C0"/>
    <w:p w:rsidR="008051D5" w:rsidRDefault="008051D5"/>
    <w:p w:rsidR="008051D5" w:rsidRDefault="008051D5">
      <w:r>
        <w:rPr>
          <w:rFonts w:hint="eastAsia"/>
        </w:rPr>
        <w:t>P</w:t>
      </w:r>
      <w:r>
        <w:t>rocedure</w:t>
      </w:r>
      <w:r w:rsidR="00AC723A">
        <w:rPr>
          <w:rFonts w:hint="eastAsia"/>
        </w:rPr>
        <w:t>（ 加截止日期 和筛选条件）</w:t>
      </w:r>
    </w:p>
    <w:p w:rsidR="002034C2" w:rsidRDefault="00606C4E" w:rsidP="002034C2">
      <w:pPr>
        <w:ind w:firstLine="420"/>
      </w:pPr>
      <w:r>
        <w:t xml:space="preserve">All data were collected using a </w:t>
      </w:r>
      <w:proofErr w:type="spellStart"/>
      <w:r>
        <w:t>Footballnaut</w:t>
      </w:r>
      <w:proofErr w:type="spellEnd"/>
      <w:r>
        <w:t xml:space="preserve"> system (Saal, Krug, </w:t>
      </w:r>
      <w:proofErr w:type="spellStart"/>
      <w:r>
        <w:t>Zinner</w:t>
      </w:r>
      <w:proofErr w:type="spellEnd"/>
      <w:r>
        <w:t xml:space="preserve">, &amp; Mayer, 2015), equipped with 12 </w:t>
      </w:r>
      <w:proofErr w:type="spellStart"/>
      <w:r>
        <w:t>Arqus</w:t>
      </w:r>
      <w:proofErr w:type="spellEnd"/>
      <w:r>
        <w:t xml:space="preserve"> A5 cameras operating at 240 Hz to capture 3D kinematic data. The setup is illustrated in Figure 1. A detailed description of the system can be found in the original publication. Following a warm-up, each player performed 30 passes in a randomized order. Players were allowed to pass with either foot according to their preference.</w:t>
      </w:r>
      <w:r w:rsidR="002034C2">
        <w:rPr>
          <w:noProof/>
        </w:rPr>
        <w:lastRenderedPageBreak/>
        <w:drawing>
          <wp:inline distT="0" distB="0" distL="0" distR="0" wp14:anchorId="242A388D" wp14:editId="02C83B04">
            <wp:extent cx="3592286" cy="3529574"/>
            <wp:effectExtent l="0" t="0" r="1905" b="1270"/>
            <wp:docPr id="1391294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94046" name=""/>
                    <pic:cNvPicPr/>
                  </pic:nvPicPr>
                  <pic:blipFill>
                    <a:blip r:embed="rId5"/>
                    <a:stretch>
                      <a:fillRect/>
                    </a:stretch>
                  </pic:blipFill>
                  <pic:spPr>
                    <a:xfrm>
                      <a:off x="0" y="0"/>
                      <a:ext cx="3606451" cy="3543492"/>
                    </a:xfrm>
                    <a:prstGeom prst="rect">
                      <a:avLst/>
                    </a:prstGeom>
                  </pic:spPr>
                </pic:pic>
              </a:graphicData>
            </a:graphic>
          </wp:inline>
        </w:drawing>
      </w:r>
    </w:p>
    <w:p w:rsidR="00B407D4" w:rsidRDefault="00B407D4" w:rsidP="002034C2">
      <w:pPr>
        <w:ind w:firstLine="360"/>
      </w:pPr>
      <w:r>
        <w:rPr>
          <w:rFonts w:hint="eastAsia"/>
        </w:rPr>
        <w:t>F</w:t>
      </w:r>
      <w:r>
        <w:t>igure 1</w:t>
      </w:r>
    </w:p>
    <w:p w:rsidR="00606C4E" w:rsidRDefault="00606C4E" w:rsidP="002034C2">
      <w:pPr>
        <w:ind w:firstLine="360"/>
      </w:pPr>
    </w:p>
    <w:p w:rsidR="00B407D4" w:rsidRDefault="008051D5" w:rsidP="00A30711">
      <w:pPr>
        <w:ind w:firstLine="360"/>
      </w:pPr>
      <w:r w:rsidRPr="008C254C">
        <w:t>55 spherical markers</w:t>
      </w:r>
      <w:r w:rsidR="00B407D4">
        <w:t xml:space="preserve"> were collected</w:t>
      </w:r>
      <w:r w:rsidRPr="008C254C">
        <w:t xml:space="preserve"> (diameter 14mm) </w:t>
      </w:r>
      <w:r w:rsidR="00B407D4">
        <w:t xml:space="preserve">during testing, the </w:t>
      </w:r>
      <w:r w:rsidRPr="008C254C">
        <w:t>medial ones removed for dynamic trial</w:t>
      </w:r>
      <w:r w:rsidR="00B407D4">
        <w:t xml:space="preserve"> later on, with 43 markers only.</w:t>
      </w:r>
      <w:r w:rsidR="00B407D4" w:rsidRPr="00B407D4">
        <w:t xml:space="preserve"> </w:t>
      </w:r>
      <w:r w:rsidR="00B407D4">
        <w:t>The data were</w:t>
      </w:r>
      <w:r w:rsidR="00B407D4" w:rsidRPr="00B407D4">
        <w:t xml:space="preserve"> process</w:t>
      </w:r>
      <w:r w:rsidR="00B407D4">
        <w:t>ed</w:t>
      </w:r>
      <w:r w:rsidR="00B407D4" w:rsidRPr="00B407D4">
        <w:t xml:space="preserve"> with Qualisys Track Manager version 2023.2</w:t>
      </w:r>
      <w:r w:rsidR="00B407D4">
        <w:t xml:space="preserve"> and</w:t>
      </w:r>
      <w:r w:rsidR="002034C2">
        <w:t xml:space="preserve"> </w:t>
      </w:r>
      <w:r w:rsidR="00B407D4">
        <w:t>the</w:t>
      </w:r>
      <w:r w:rsidR="002034C2">
        <w:t xml:space="preserve"> </w:t>
      </w:r>
      <w:r w:rsidR="00B407D4">
        <w:t>skeleton</w:t>
      </w:r>
      <w:r w:rsidR="002034C2">
        <w:t xml:space="preserve"> of marking</w:t>
      </w:r>
      <w:r w:rsidR="00B407D4">
        <w:t xml:space="preserve"> all </w:t>
      </w:r>
      <w:r w:rsidR="00772D2E">
        <w:t>follow</w:t>
      </w:r>
      <w:r w:rsidR="00B407D4">
        <w:t>ing</w:t>
      </w:r>
      <w:r w:rsidR="00772D2E">
        <w:t xml:space="preserve"> the skeleton below. </w:t>
      </w:r>
      <w:r w:rsidR="00A30711">
        <w:t>During the motion, the start of swing phase of 30 passes were labeled at the moment when the ball the time between the marker</w:t>
      </w:r>
      <w:r w:rsidR="00A30711">
        <w:rPr>
          <w:rFonts w:hint="eastAsia"/>
        </w:rPr>
        <w:t xml:space="preserve"> </w:t>
      </w:r>
      <w:r w:rsidR="00A30711">
        <w:t>attached to the fifth metatarsophalangeal joint (MT5) being 50 mm above the ground (toe-off)</w:t>
      </w:r>
      <w:r w:rsidR="00A30711">
        <w:rPr>
          <w:rFonts w:hint="eastAsia"/>
        </w:rPr>
        <w:t xml:space="preserve"> </w:t>
      </w:r>
      <w:r w:rsidR="00A30711">
        <w:t>and ball contact. And the end of the touching process was defined visually. All the passes were time-normalized to swing phase and averaged to get the mean for each participant.</w:t>
      </w:r>
    </w:p>
    <w:p w:rsidR="00DD3D5C" w:rsidRDefault="002034C2" w:rsidP="00B407D4">
      <w:pPr>
        <w:ind w:firstLine="360"/>
      </w:pPr>
      <w:r w:rsidRPr="0039397F">
        <w:rPr>
          <w:noProof/>
        </w:rPr>
        <w:lastRenderedPageBreak/>
        <w:drawing>
          <wp:inline distT="0" distB="0" distL="0" distR="0" wp14:anchorId="1BADB6AD" wp14:editId="7245CD3B">
            <wp:extent cx="2565400" cy="3340100"/>
            <wp:effectExtent l="0" t="0" r="0" b="0"/>
            <wp:docPr id="351236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36274" name=""/>
                    <pic:cNvPicPr/>
                  </pic:nvPicPr>
                  <pic:blipFill>
                    <a:blip r:embed="rId6"/>
                    <a:stretch>
                      <a:fillRect/>
                    </a:stretch>
                  </pic:blipFill>
                  <pic:spPr>
                    <a:xfrm>
                      <a:off x="0" y="0"/>
                      <a:ext cx="2565400" cy="3340100"/>
                    </a:xfrm>
                    <a:prstGeom prst="rect">
                      <a:avLst/>
                    </a:prstGeom>
                  </pic:spPr>
                </pic:pic>
              </a:graphicData>
            </a:graphic>
          </wp:inline>
        </w:drawing>
      </w:r>
    </w:p>
    <w:p w:rsidR="008051D5" w:rsidRDefault="008051D5">
      <w:r>
        <w:rPr>
          <w:rFonts w:hint="eastAsia"/>
        </w:rPr>
        <w:t>F</w:t>
      </w:r>
      <w:r>
        <w:t xml:space="preserve">igure </w:t>
      </w:r>
      <w:r w:rsidR="00B407D4">
        <w:t>2</w:t>
      </w:r>
    </w:p>
    <w:p w:rsidR="003B1CD9" w:rsidRDefault="003B1CD9"/>
    <w:p w:rsidR="00B407D4" w:rsidRDefault="00B407D4" w:rsidP="00B407D4">
      <w:pPr>
        <w:ind w:firstLine="360"/>
      </w:pPr>
      <w:r>
        <w:t xml:space="preserve">The Inverse Dynamic and inverse Kinetic data were calculated with </w:t>
      </w:r>
      <w:proofErr w:type="spellStart"/>
      <w:r>
        <w:t>Opensim</w:t>
      </w:r>
      <w:proofErr w:type="spellEnd"/>
      <w:r>
        <w:t xml:space="preserve"> 4.5 with RajagopalLaiUhlrich2023.osim (citation) model.</w:t>
      </w:r>
      <w:r w:rsidR="00A30711">
        <w:t xml:space="preserve"> The models are processed with MATLAB R2017a (The MathWorks, Natick, MA) scripting using the official </w:t>
      </w:r>
      <w:proofErr w:type="spellStart"/>
      <w:r w:rsidR="00A30711">
        <w:t>Opensim</w:t>
      </w:r>
      <w:proofErr w:type="spellEnd"/>
      <w:r w:rsidR="00A30711">
        <w:t xml:space="preserve"> package.</w:t>
      </w:r>
    </w:p>
    <w:p w:rsidR="00A140D1" w:rsidRDefault="00A140D1"/>
    <w:p w:rsidR="00A30711" w:rsidRDefault="00A30711">
      <w:r>
        <w:rPr>
          <w:rFonts w:hint="eastAsia"/>
        </w:rPr>
        <w:t>S</w:t>
      </w:r>
      <w:r>
        <w:t>tatistical</w:t>
      </w:r>
    </w:p>
    <w:p w:rsidR="00A30711" w:rsidRDefault="00A30711">
      <w:r>
        <w:t xml:space="preserve">The statistical result will be performed with </w:t>
      </w:r>
      <w:proofErr w:type="spellStart"/>
      <w:r>
        <w:t>Matlab</w:t>
      </w:r>
      <w:proofErr w:type="spellEnd"/>
      <w:r w:rsidR="00AC40EB">
        <w:t xml:space="preserve">. (The method is not </w:t>
      </w:r>
      <w:r w:rsidR="00660982">
        <w:t>decided</w:t>
      </w:r>
      <w:r w:rsidR="00AC40EB">
        <w:t xml:space="preserve"> yet, but because the size of samples </w:t>
      </w:r>
      <w:proofErr w:type="gramStart"/>
      <w:r w:rsidR="00AC40EB">
        <w:t>are</w:t>
      </w:r>
      <w:proofErr w:type="gramEnd"/>
      <w:r w:rsidR="00AC40EB">
        <w:t xml:space="preserve"> only 8, </w:t>
      </w:r>
      <w:r w:rsidR="00660982">
        <w:t xml:space="preserve">I’m thinking t-tests, using such as Wilcoxon, or Shapiro-Wilk test) </w:t>
      </w:r>
    </w:p>
    <w:p w:rsidR="00284FF2" w:rsidRDefault="00284FF2"/>
    <w:p w:rsidR="00660982" w:rsidRDefault="00660982"/>
    <w:p w:rsidR="00660982" w:rsidRPr="00A30711" w:rsidRDefault="00660982">
      <w:r>
        <w:rPr>
          <w:rFonts w:hint="eastAsia"/>
        </w:rPr>
        <w:t>H</w:t>
      </w:r>
      <w:r>
        <w:t xml:space="preserve">ere is a list of literature reviews, which just to make up for missing </w:t>
      </w:r>
      <w:proofErr w:type="spellStart"/>
      <w:r>
        <w:t>litertures</w:t>
      </w:r>
      <w:proofErr w:type="spellEnd"/>
      <w:r>
        <w:t xml:space="preserve"> from the last time. Feel free to make some suggestions if you have </w:t>
      </w:r>
      <w:proofErr w:type="gramStart"/>
      <w:r>
        <w:t>articles</w:t>
      </w:r>
      <w:proofErr w:type="gramEnd"/>
      <w:r>
        <w:t xml:space="preserve"> you want me to read, the ones from our institutes are listed first.</w:t>
      </w:r>
    </w:p>
    <w:p w:rsidR="00F40D6A" w:rsidRDefault="00F40D6A">
      <w:r>
        <w:t>P</w:t>
      </w:r>
      <w:r w:rsidR="00284FF2">
        <w:rPr>
          <w:rFonts w:hint="eastAsia"/>
        </w:rPr>
        <w:t>a</w:t>
      </w:r>
      <w:r>
        <w:rPr>
          <w:rFonts w:hint="eastAsia"/>
        </w:rPr>
        <w:t>per</w:t>
      </w:r>
      <w:r>
        <w:t>s</w:t>
      </w:r>
      <w:r>
        <w:rPr>
          <w:rFonts w:hint="eastAsia"/>
        </w:rPr>
        <w:t>:</w:t>
      </w:r>
    </w:p>
    <w:p w:rsidR="00F40D6A" w:rsidRDefault="00265AE7" w:rsidP="001E119A">
      <w:pPr>
        <w:pStyle w:val="a9"/>
        <w:numPr>
          <w:ilvl w:val="0"/>
          <w:numId w:val="1"/>
        </w:numPr>
      </w:pPr>
      <w:r>
        <w:t>Does inside passing contribute to the high incidence of groin injuries in soccer? A biomechanical analysis.</w:t>
      </w:r>
    </w:p>
    <w:p w:rsidR="00265AE7" w:rsidRDefault="00265AE7"/>
    <w:p w:rsidR="00265AE7" w:rsidRDefault="001E119A" w:rsidP="00AC40EB">
      <w:pPr>
        <w:ind w:left="360"/>
      </w:pPr>
      <w:r>
        <w:t>results indicate that the high incidence of groin injuries in soccer could be linked to isolated pass training. Practitioners need to be aware of the risk and refrain from sudden increases in the amount of pass training.</w:t>
      </w:r>
    </w:p>
    <w:p w:rsidR="001E119A" w:rsidRDefault="001E119A"/>
    <w:p w:rsidR="001E119A" w:rsidRDefault="003454DB" w:rsidP="001E119A">
      <w:pPr>
        <w:pStyle w:val="a9"/>
        <w:numPr>
          <w:ilvl w:val="0"/>
          <w:numId w:val="1"/>
        </w:numPr>
      </w:pPr>
      <w:r w:rsidRPr="003454DB">
        <w:t xml:space="preserve">The </w:t>
      </w:r>
      <w:proofErr w:type="spellStart"/>
      <w:r w:rsidRPr="003454DB">
        <w:t>Footbonaut</w:t>
      </w:r>
      <w:proofErr w:type="spellEnd"/>
      <w:r w:rsidRPr="003454DB">
        <w:t xml:space="preserve"> as a new football-specific skills test: reproducibility and age-related differences in highly trained youth players</w:t>
      </w:r>
    </w:p>
    <w:p w:rsidR="003454DB" w:rsidRDefault="003454DB" w:rsidP="003454DB"/>
    <w:p w:rsidR="003454DB" w:rsidRDefault="00000000" w:rsidP="00AC40EB">
      <w:pPr>
        <w:ind w:leftChars="100" w:left="210"/>
      </w:pPr>
      <w:hyperlink r:id="rId7" w:history="1">
        <w:r w:rsidR="003454DB" w:rsidRPr="002C194E">
          <w:rPr>
            <w:rStyle w:val="ae"/>
          </w:rPr>
          <w:t>https://www.tandfonline.com/doi/full/10.1080/24733938.2018.1548772</w:t>
        </w:r>
      </w:hyperlink>
    </w:p>
    <w:p w:rsidR="003454DB" w:rsidRDefault="003454DB" w:rsidP="00AC40EB">
      <w:pPr>
        <w:ind w:leftChars="100" w:left="210"/>
      </w:pPr>
      <w:r w:rsidRPr="003454DB">
        <w:lastRenderedPageBreak/>
        <w:t xml:space="preserve">this study investigated if the </w:t>
      </w:r>
      <w:proofErr w:type="spellStart"/>
      <w:r w:rsidRPr="003454DB">
        <w:t>Footbonaut</w:t>
      </w:r>
      <w:proofErr w:type="spellEnd"/>
      <w:r w:rsidRPr="003454DB">
        <w:t xml:space="preserve"> is a valid and reliable football-specific skill assessment tool</w:t>
      </w:r>
    </w:p>
    <w:p w:rsidR="00602FE8" w:rsidRDefault="00602FE8" w:rsidP="003454DB"/>
    <w:p w:rsidR="00602FE8" w:rsidRDefault="00602FE8" w:rsidP="00602FE8">
      <w:pPr>
        <w:pStyle w:val="a9"/>
        <w:numPr>
          <w:ilvl w:val="0"/>
          <w:numId w:val="1"/>
        </w:numPr>
      </w:pPr>
      <w:r>
        <w:t>Groin Injuries in Soccer: Investigating the Effect of Age on Adductor Muscle Forces</w:t>
      </w:r>
    </w:p>
    <w:p w:rsidR="00602FE8" w:rsidRDefault="00602FE8" w:rsidP="00602FE8">
      <w:pPr>
        <w:pStyle w:val="a9"/>
        <w:ind w:left="360"/>
      </w:pPr>
      <w:r>
        <w:t xml:space="preserve">The U15 group showed reduced angular velocities. A rise in hip adductor muscle forces was evident from the youngest group up to the oldest groups. The largest increase (49%) was found </w:t>
      </w:r>
      <w:proofErr w:type="spellStart"/>
      <w:r>
        <w:t>betwee</w:t>
      </w:r>
      <w:r w:rsidR="002E5208">
        <w:t>x</w:t>
      </w:r>
      <w:r>
        <w:t>n</w:t>
      </w:r>
      <w:proofErr w:type="spellEnd"/>
      <w:r>
        <w:t xml:space="preserve"> U12 and U15. Lower-limb mass was identified as the best predictor for the increasing adductor force.</w:t>
      </w:r>
    </w:p>
    <w:p w:rsidR="00660982" w:rsidRDefault="00660982" w:rsidP="00602FE8">
      <w:pPr>
        <w:pStyle w:val="a9"/>
        <w:ind w:left="360"/>
      </w:pPr>
    </w:p>
    <w:p w:rsidR="00660982" w:rsidRDefault="00660982" w:rsidP="00660982">
      <w:pPr>
        <w:pStyle w:val="a9"/>
        <w:numPr>
          <w:ilvl w:val="0"/>
          <w:numId w:val="1"/>
        </w:numPr>
      </w:pPr>
      <w:r w:rsidRPr="007B7C6F">
        <w:t>Are sprint accelerations related to groin injuries? A biomechanical analysis of adolescent soccer players</w:t>
      </w:r>
    </w:p>
    <w:p w:rsidR="00660982" w:rsidRDefault="00660982" w:rsidP="00660982">
      <w:pPr>
        <w:pStyle w:val="a9"/>
        <w:ind w:left="360"/>
      </w:pPr>
      <w:r>
        <w:t>The parameters collected reference.</w:t>
      </w:r>
    </w:p>
    <w:p w:rsidR="00660982" w:rsidRDefault="00660982" w:rsidP="00660982">
      <w:pPr>
        <w:pStyle w:val="a9"/>
        <w:ind w:left="360"/>
      </w:pPr>
      <w:r>
        <w:rPr>
          <w:rFonts w:hint="eastAsia"/>
        </w:rPr>
        <w:t>Method：</w:t>
      </w:r>
    </w:p>
    <w:p w:rsidR="00660982" w:rsidRPr="00DA55E2" w:rsidRDefault="00660982" w:rsidP="00660982">
      <w:pPr>
        <w:pStyle w:val="a9"/>
        <w:ind w:left="360"/>
      </w:pPr>
      <w:r>
        <w:t>3</w:t>
      </w:r>
      <w:r w:rsidRPr="00DA55E2">
        <w:t>D motion capture was used to capture kinematic data and ground reaction</w:t>
      </w:r>
      <w:r w:rsidRPr="00DA55E2">
        <w:rPr>
          <w:rFonts w:hint="eastAsia"/>
        </w:rPr>
        <w:t xml:space="preserve"> </w:t>
      </w:r>
      <w:r w:rsidRPr="00DA55E2">
        <w:t>forces were measured with two force plates. Kinematic and kinetic parameters of the hip</w:t>
      </w:r>
      <w:r w:rsidRPr="00DA55E2">
        <w:rPr>
          <w:rFonts w:hint="eastAsia"/>
        </w:rPr>
        <w:t xml:space="preserve"> </w:t>
      </w:r>
      <w:r w:rsidRPr="00DA55E2">
        <w:t>joint were calculated with an inverse dynamics approach. The following parameters were</w:t>
      </w:r>
      <w:r w:rsidRPr="00DA55E2">
        <w:rPr>
          <w:rFonts w:hint="eastAsia"/>
        </w:rPr>
        <w:t xml:space="preserve"> </w:t>
      </w:r>
      <w:r w:rsidRPr="00DA55E2">
        <w:t>investigated: Joint angles, angular velocities and external moments of the hip joint in all</w:t>
      </w:r>
      <w:r w:rsidRPr="00DA55E2">
        <w:rPr>
          <w:rFonts w:hint="eastAsia"/>
        </w:rPr>
        <w:t xml:space="preserve"> </w:t>
      </w:r>
      <w:r w:rsidRPr="00DA55E2">
        <w:t xml:space="preserve">three movement planes as well as the muscle forces of adductor longus and </w:t>
      </w:r>
      <w:proofErr w:type="spellStart"/>
      <w:r w:rsidRPr="00DA55E2">
        <w:t>gracilis</w:t>
      </w:r>
      <w:proofErr w:type="spellEnd"/>
      <w:r w:rsidRPr="00DA55E2">
        <w:t>.</w:t>
      </w:r>
    </w:p>
    <w:p w:rsidR="00660982" w:rsidRDefault="00660982" w:rsidP="00660982">
      <w:pPr>
        <w:pStyle w:val="a9"/>
        <w:ind w:left="360"/>
      </w:pPr>
    </w:p>
    <w:p w:rsidR="00660982" w:rsidRDefault="00660982" w:rsidP="00660982">
      <w:pPr>
        <w:pStyle w:val="a9"/>
        <w:ind w:left="360"/>
      </w:pPr>
      <w:r>
        <w:t xml:space="preserve">The present findings suggest that adolescent soccer players experience high loads to the adductor longus and </w:t>
      </w:r>
      <w:proofErr w:type="spellStart"/>
      <w:r>
        <w:t>gracilis</w:t>
      </w:r>
      <w:proofErr w:type="spellEnd"/>
      <w:r>
        <w:t xml:space="preserve">, as </w:t>
      </w:r>
      <w:proofErr w:type="spellStart"/>
      <w:r>
        <w:t>wel</w:t>
      </w:r>
      <w:proofErr w:type="spellEnd"/>
      <w:r>
        <w:t xml:space="preserve"> as the encompassing passive structures of the groin area, when performing maximum sprint accelerations. This is evident due to the high muscle forces and eccentric contractions that occur during this task. In combination with inside passes and changes of directions, which also put high loads on the groin area, it is likely that high adductor loads and high abduction angles found in sprint accelerations, are connected to the high incidences of groin injuries, present in adolescent soccer players.</w:t>
      </w:r>
    </w:p>
    <w:p w:rsidR="00660982" w:rsidRPr="00660982" w:rsidRDefault="00660982" w:rsidP="00602FE8">
      <w:pPr>
        <w:pStyle w:val="a9"/>
        <w:ind w:left="360"/>
      </w:pPr>
    </w:p>
    <w:p w:rsidR="00602FE8" w:rsidRDefault="00602FE8" w:rsidP="00602FE8"/>
    <w:p w:rsidR="001422D0" w:rsidRDefault="001422D0" w:rsidP="001422D0">
      <w:pPr>
        <w:pStyle w:val="a9"/>
        <w:numPr>
          <w:ilvl w:val="0"/>
          <w:numId w:val="1"/>
        </w:numPr>
      </w:pPr>
      <w:r w:rsidRPr="001422D0">
        <w:t>Impact of prior anterior cruciate ligament, hamstring or groin injury on lower limb strength and jump kinetics in elite female footballers</w:t>
      </w:r>
    </w:p>
    <w:p w:rsidR="00C07070" w:rsidRDefault="008135CF" w:rsidP="00C07070">
      <w:pPr>
        <w:pStyle w:val="a9"/>
        <w:ind w:left="360"/>
      </w:pPr>
      <w:r>
        <w:t>leg asymmetries in lower limb strength and countermovement jump (CMJ) landing kinetics after returning to sport. Specifically, asymmetries were found in eccentric knee flexor strength, isometric hip abductor strength, and CMJ peak landing force. These variables together distinguished players with and without prior ACLR with high accuracy (93%).</w:t>
      </w:r>
    </w:p>
    <w:p w:rsidR="00195F3D" w:rsidRDefault="00195F3D" w:rsidP="00C07070">
      <w:pPr>
        <w:pStyle w:val="a9"/>
        <w:ind w:left="360"/>
      </w:pPr>
    </w:p>
    <w:p w:rsidR="00C07070" w:rsidRDefault="00C07070" w:rsidP="00C07070">
      <w:pPr>
        <w:pStyle w:val="a9"/>
        <w:numPr>
          <w:ilvl w:val="0"/>
          <w:numId w:val="1"/>
        </w:numPr>
      </w:pPr>
      <w:r w:rsidRPr="00C07070">
        <w:t>Soccer Injuries and Their Relation to Physical Maturity</w:t>
      </w:r>
    </w:p>
    <w:p w:rsidR="00B87B03" w:rsidRDefault="00AC40EB" w:rsidP="00B87B03">
      <w:pPr>
        <w:pStyle w:val="a9"/>
        <w:ind w:left="360"/>
      </w:pPr>
      <w:r>
        <w:t>Statistic</w:t>
      </w:r>
      <w:r w:rsidR="00B87B03">
        <w:t xml:space="preserve"> of football injury summary in 1988</w:t>
      </w:r>
    </w:p>
    <w:p w:rsidR="00B87B03" w:rsidRDefault="00B87B03" w:rsidP="00B87B03">
      <w:pPr>
        <w:pStyle w:val="a9"/>
        <w:ind w:left="360"/>
      </w:pPr>
      <w:r>
        <w:t>Frequency and location of injury</w:t>
      </w:r>
    </w:p>
    <w:p w:rsidR="00195F3D" w:rsidRDefault="00195F3D" w:rsidP="00B87B03">
      <w:pPr>
        <w:pStyle w:val="a9"/>
        <w:ind w:left="360"/>
      </w:pPr>
      <w:r>
        <w:t>Not too much takeaway</w:t>
      </w:r>
    </w:p>
    <w:p w:rsidR="00AC40EB" w:rsidRDefault="00AC40EB" w:rsidP="00B87B03">
      <w:pPr>
        <w:pStyle w:val="a9"/>
        <w:ind w:left="360"/>
      </w:pPr>
    </w:p>
    <w:p w:rsidR="00B87B03" w:rsidRPr="00AC40EB" w:rsidRDefault="00B87B03" w:rsidP="00AC40EB">
      <w:pPr>
        <w:pStyle w:val="a9"/>
        <w:numPr>
          <w:ilvl w:val="0"/>
          <w:numId w:val="1"/>
        </w:numPr>
        <w:rPr>
          <w:rStyle w:val="s7"/>
          <w:rFonts w:asciiTheme="minorHAnsi" w:hAnsiTheme="minorHAnsi"/>
          <w:sz w:val="21"/>
          <w:szCs w:val="24"/>
        </w:rPr>
      </w:pPr>
      <w:r w:rsidRPr="00AC40EB">
        <w:rPr>
          <w:rStyle w:val="s7"/>
          <w:rFonts w:asciiTheme="minorHAnsi" w:hAnsiTheme="minorHAnsi"/>
          <w:sz w:val="21"/>
          <w:szCs w:val="24"/>
        </w:rPr>
        <w:t>How Does Age Affect Injury Characteristics in Young Elite</w:t>
      </w:r>
      <w:r w:rsidRPr="00AC40EB">
        <w:rPr>
          <w:rStyle w:val="s7"/>
          <w:rFonts w:asciiTheme="minorHAnsi" w:hAnsiTheme="minorHAnsi" w:hint="eastAsia"/>
          <w:sz w:val="21"/>
          <w:szCs w:val="24"/>
        </w:rPr>
        <w:t xml:space="preserve"> </w:t>
      </w:r>
      <w:proofErr w:type="gramStart"/>
      <w:r w:rsidRPr="00AC40EB">
        <w:rPr>
          <w:rStyle w:val="s7"/>
          <w:rFonts w:asciiTheme="minorHAnsi" w:hAnsiTheme="minorHAnsi"/>
          <w:sz w:val="21"/>
          <w:szCs w:val="24"/>
        </w:rPr>
        <w:t>Footballers?—</w:t>
      </w:r>
      <w:proofErr w:type="gramEnd"/>
      <w:r w:rsidRPr="00AC40EB">
        <w:rPr>
          <w:rStyle w:val="s7"/>
          <w:rFonts w:asciiTheme="minorHAnsi" w:hAnsiTheme="minorHAnsi"/>
          <w:sz w:val="21"/>
          <w:szCs w:val="24"/>
        </w:rPr>
        <w:t>A Prospective Cohort Study of a German</w:t>
      </w:r>
      <w:r w:rsidRPr="00AC40EB">
        <w:rPr>
          <w:rStyle w:val="s7"/>
          <w:rFonts w:asciiTheme="minorHAnsi" w:hAnsiTheme="minorHAnsi" w:hint="eastAsia"/>
          <w:sz w:val="21"/>
          <w:szCs w:val="24"/>
        </w:rPr>
        <w:t xml:space="preserve"> </w:t>
      </w:r>
      <w:r w:rsidRPr="00AC40EB">
        <w:rPr>
          <w:rStyle w:val="s7"/>
          <w:rFonts w:asciiTheme="minorHAnsi" w:hAnsiTheme="minorHAnsi"/>
          <w:sz w:val="21"/>
          <w:szCs w:val="24"/>
        </w:rPr>
        <w:t>Youth Academy</w:t>
      </w:r>
    </w:p>
    <w:p w:rsidR="00AC40EB" w:rsidRDefault="00B87B03" w:rsidP="00AC40EB">
      <w:pPr>
        <w:ind w:firstLine="420"/>
        <w:rPr>
          <w:rStyle w:val="s7"/>
          <w:rFonts w:asciiTheme="minorHAnsi" w:hAnsiTheme="minorHAnsi"/>
          <w:sz w:val="21"/>
          <w:szCs w:val="24"/>
        </w:rPr>
      </w:pPr>
      <w:proofErr w:type="spellStart"/>
      <w:r>
        <w:rPr>
          <w:rStyle w:val="s7"/>
          <w:rFonts w:asciiTheme="minorHAnsi" w:hAnsiTheme="minorHAnsi"/>
          <w:sz w:val="21"/>
          <w:szCs w:val="24"/>
        </w:rPr>
        <w:lastRenderedPageBreak/>
        <w:t>Statistc</w:t>
      </w:r>
      <w:proofErr w:type="spellEnd"/>
      <w:r>
        <w:rPr>
          <w:rStyle w:val="s7"/>
          <w:rFonts w:asciiTheme="minorHAnsi" w:hAnsiTheme="minorHAnsi"/>
          <w:sz w:val="21"/>
          <w:szCs w:val="24"/>
        </w:rPr>
        <w:t xml:space="preserve"> in 2023</w:t>
      </w:r>
    </w:p>
    <w:p w:rsidR="00C07070" w:rsidRDefault="00B87B03" w:rsidP="00AC40EB">
      <w:pPr>
        <w:ind w:left="360" w:firstLine="60"/>
        <w:rPr>
          <w:rStyle w:val="s7"/>
          <w:rFonts w:asciiTheme="minorHAnsi" w:hAnsiTheme="minorHAnsi"/>
          <w:sz w:val="21"/>
          <w:szCs w:val="24"/>
        </w:rPr>
      </w:pPr>
      <w:r>
        <w:rPr>
          <w:rStyle w:val="s7"/>
          <w:rFonts w:asciiTheme="minorHAnsi" w:hAnsiTheme="minorHAnsi"/>
          <w:sz w:val="21"/>
          <w:szCs w:val="24"/>
        </w:rPr>
        <w:t>I</w:t>
      </w:r>
      <w:r w:rsidRPr="00B87B03">
        <w:rPr>
          <w:rStyle w:val="s7"/>
          <w:rFonts w:asciiTheme="minorHAnsi" w:hAnsiTheme="minorHAnsi"/>
          <w:sz w:val="21"/>
          <w:szCs w:val="24"/>
        </w:rPr>
        <w:t>njury characteristics vary with age. The overall incidence, severity and</w:t>
      </w:r>
      <w:r w:rsidR="00AC40EB">
        <w:rPr>
          <w:rStyle w:val="s7"/>
          <w:rFonts w:asciiTheme="minorHAnsi" w:hAnsiTheme="minorHAnsi" w:hint="eastAsia"/>
          <w:sz w:val="21"/>
          <w:szCs w:val="24"/>
        </w:rPr>
        <w:t xml:space="preserve"> </w:t>
      </w:r>
      <w:r w:rsidRPr="00B87B03">
        <w:rPr>
          <w:rStyle w:val="s7"/>
          <w:rFonts w:asciiTheme="minorHAnsi" w:hAnsiTheme="minorHAnsi"/>
          <w:sz w:val="21"/>
          <w:szCs w:val="24"/>
        </w:rPr>
        <w:t>burden of injuries</w:t>
      </w:r>
      <w:r w:rsidR="00AC40EB">
        <w:rPr>
          <w:rStyle w:val="s7"/>
          <w:rFonts w:asciiTheme="minorHAnsi" w:hAnsiTheme="minorHAnsi"/>
          <w:sz w:val="21"/>
          <w:szCs w:val="24"/>
        </w:rPr>
        <w:t xml:space="preserve"> </w:t>
      </w:r>
      <w:r w:rsidRPr="00B87B03">
        <w:rPr>
          <w:rStyle w:val="s7"/>
          <w:rFonts w:asciiTheme="minorHAnsi" w:hAnsiTheme="minorHAnsi"/>
          <w:sz w:val="21"/>
          <w:szCs w:val="24"/>
        </w:rPr>
        <w:t>increased with the age of the athletes. To ensure the optimal development of young</w:t>
      </w:r>
      <w:r>
        <w:rPr>
          <w:rStyle w:val="s7"/>
          <w:rFonts w:asciiTheme="minorHAnsi" w:hAnsiTheme="minorHAnsi" w:hint="eastAsia"/>
          <w:sz w:val="21"/>
          <w:szCs w:val="24"/>
        </w:rPr>
        <w:t xml:space="preserve"> </w:t>
      </w:r>
      <w:r w:rsidRPr="00B87B03">
        <w:rPr>
          <w:rStyle w:val="s7"/>
          <w:rFonts w:asciiTheme="minorHAnsi" w:hAnsiTheme="minorHAnsi"/>
          <w:sz w:val="21"/>
          <w:szCs w:val="24"/>
        </w:rPr>
        <w:t xml:space="preserve">athletes, </w:t>
      </w:r>
    </w:p>
    <w:p w:rsidR="00AC40EB" w:rsidRDefault="00AC40EB" w:rsidP="00B87B03">
      <w:pPr>
        <w:ind w:left="420"/>
        <w:rPr>
          <w:rStyle w:val="s7"/>
          <w:rFonts w:asciiTheme="minorHAnsi" w:hAnsiTheme="minorHAnsi"/>
          <w:sz w:val="21"/>
          <w:szCs w:val="24"/>
        </w:rPr>
      </w:pPr>
    </w:p>
    <w:p w:rsidR="00996BCF" w:rsidRDefault="00996BCF" w:rsidP="00996BCF">
      <w:pPr>
        <w:pStyle w:val="a9"/>
        <w:numPr>
          <w:ilvl w:val="0"/>
          <w:numId w:val="1"/>
        </w:numPr>
        <w:rPr>
          <w:rStyle w:val="s7"/>
          <w:rFonts w:asciiTheme="minorHAnsi" w:hAnsiTheme="minorHAnsi"/>
          <w:sz w:val="21"/>
          <w:szCs w:val="24"/>
        </w:rPr>
      </w:pPr>
      <w:r w:rsidRPr="00996BCF">
        <w:rPr>
          <w:rStyle w:val="s7"/>
          <w:rFonts w:asciiTheme="minorHAnsi" w:hAnsiTheme="minorHAnsi"/>
          <w:sz w:val="21"/>
          <w:szCs w:val="24"/>
        </w:rPr>
        <w:t xml:space="preserve">Hip adductor activations during run-to-cut </w:t>
      </w:r>
      <w:proofErr w:type="spellStart"/>
      <w:r w:rsidRPr="00996BCF">
        <w:rPr>
          <w:rStyle w:val="s7"/>
          <w:rFonts w:asciiTheme="minorHAnsi" w:hAnsiTheme="minorHAnsi"/>
          <w:sz w:val="21"/>
          <w:szCs w:val="24"/>
        </w:rPr>
        <w:t>manoeuvres</w:t>
      </w:r>
      <w:proofErr w:type="spellEnd"/>
      <w:r w:rsidRPr="00996BCF">
        <w:rPr>
          <w:rStyle w:val="s7"/>
          <w:rFonts w:asciiTheme="minorHAnsi" w:hAnsiTheme="minorHAnsi"/>
          <w:sz w:val="21"/>
          <w:szCs w:val="24"/>
        </w:rPr>
        <w:t xml:space="preserve"> in compression shorts: implications for return to sport after groin injury</w:t>
      </w:r>
    </w:p>
    <w:p w:rsidR="00996BCF" w:rsidRDefault="00195F3D" w:rsidP="00996BCF">
      <w:pPr>
        <w:pStyle w:val="a9"/>
        <w:ind w:left="360"/>
        <w:rPr>
          <w:rStyle w:val="s7"/>
          <w:rFonts w:asciiTheme="minorHAnsi" w:hAnsiTheme="minorHAnsi"/>
          <w:sz w:val="21"/>
          <w:szCs w:val="24"/>
        </w:rPr>
      </w:pPr>
      <w:r>
        <w:rPr>
          <w:rStyle w:val="s7"/>
          <w:rFonts w:asciiTheme="minorHAnsi" w:hAnsiTheme="minorHAnsi"/>
          <w:sz w:val="21"/>
          <w:szCs w:val="24"/>
        </w:rPr>
        <w:t>Hip adductor injury related study</w:t>
      </w:r>
    </w:p>
    <w:p w:rsidR="00195F3D" w:rsidRDefault="00195F3D" w:rsidP="00996BCF">
      <w:pPr>
        <w:pStyle w:val="a9"/>
        <w:ind w:left="360"/>
        <w:rPr>
          <w:rStyle w:val="s7"/>
          <w:rFonts w:asciiTheme="minorHAnsi" w:hAnsiTheme="minorHAnsi"/>
          <w:sz w:val="21"/>
          <w:szCs w:val="24"/>
        </w:rPr>
      </w:pPr>
    </w:p>
    <w:p w:rsidR="00996BCF" w:rsidRPr="00996BCF" w:rsidRDefault="00996BCF" w:rsidP="00996BCF">
      <w:pPr>
        <w:pStyle w:val="a9"/>
        <w:ind w:left="360"/>
        <w:rPr>
          <w:rStyle w:val="s7"/>
          <w:rFonts w:asciiTheme="minorHAnsi" w:hAnsiTheme="minorHAnsi"/>
          <w:sz w:val="21"/>
          <w:szCs w:val="24"/>
        </w:rPr>
      </w:pPr>
      <w:r w:rsidRPr="00996BCF">
        <w:rPr>
          <w:rStyle w:val="s7"/>
          <w:rFonts w:asciiTheme="minorHAnsi" w:hAnsiTheme="minorHAnsi"/>
          <w:sz w:val="21"/>
          <w:szCs w:val="24"/>
        </w:rPr>
        <w:t>From a return-to-sport (RTS) perspective, the findings suggest that:</w:t>
      </w:r>
    </w:p>
    <w:p w:rsidR="00996BCF" w:rsidRPr="00996BCF" w:rsidRDefault="00996BCF" w:rsidP="00996BCF">
      <w:pPr>
        <w:pStyle w:val="a9"/>
        <w:ind w:left="360"/>
        <w:rPr>
          <w:rStyle w:val="s7"/>
          <w:rFonts w:asciiTheme="minorHAnsi" w:hAnsiTheme="minorHAnsi"/>
          <w:sz w:val="21"/>
          <w:szCs w:val="24"/>
        </w:rPr>
      </w:pPr>
    </w:p>
    <w:p w:rsidR="00996BCF" w:rsidRPr="00996BCF" w:rsidRDefault="00996BCF" w:rsidP="00996BCF">
      <w:pPr>
        <w:pStyle w:val="a9"/>
        <w:ind w:left="360"/>
        <w:rPr>
          <w:rStyle w:val="s7"/>
          <w:rFonts w:asciiTheme="minorHAnsi" w:hAnsiTheme="minorHAnsi"/>
          <w:sz w:val="21"/>
          <w:szCs w:val="24"/>
        </w:rPr>
      </w:pPr>
      <w:r w:rsidRPr="00996BCF">
        <w:rPr>
          <w:rStyle w:val="s7"/>
          <w:rFonts w:asciiTheme="minorHAnsi" w:hAnsiTheme="minorHAnsi"/>
          <w:sz w:val="21"/>
          <w:szCs w:val="24"/>
        </w:rPr>
        <w:t>Run-to-cut tasks should be considered a key functional component in both assessment and rehabilitation following groin injury;</w:t>
      </w:r>
    </w:p>
    <w:p w:rsidR="00996BCF" w:rsidRPr="00996BCF" w:rsidRDefault="00996BCF" w:rsidP="00996BCF">
      <w:pPr>
        <w:pStyle w:val="a9"/>
        <w:ind w:left="360"/>
        <w:rPr>
          <w:rStyle w:val="s7"/>
          <w:rFonts w:asciiTheme="minorHAnsi" w:hAnsiTheme="minorHAnsi"/>
          <w:sz w:val="21"/>
          <w:szCs w:val="24"/>
        </w:rPr>
      </w:pPr>
    </w:p>
    <w:p w:rsidR="00996BCF" w:rsidRPr="00996BCF" w:rsidRDefault="00996BCF" w:rsidP="00996BCF">
      <w:pPr>
        <w:pStyle w:val="a9"/>
        <w:ind w:left="360"/>
        <w:rPr>
          <w:rStyle w:val="s7"/>
          <w:rFonts w:asciiTheme="minorHAnsi" w:hAnsiTheme="minorHAnsi"/>
          <w:sz w:val="21"/>
          <w:szCs w:val="24"/>
        </w:rPr>
      </w:pPr>
      <w:r w:rsidRPr="00996BCF">
        <w:rPr>
          <w:rStyle w:val="s7"/>
          <w:rFonts w:asciiTheme="minorHAnsi" w:hAnsiTheme="minorHAnsi"/>
          <w:sz w:val="21"/>
          <w:szCs w:val="24"/>
        </w:rPr>
        <w:t>Compression shorts may serve as a supportive adjunct during late-stage rehabilitation and RTS, helping athletes tolerate high-load change-of-direction activities;</w:t>
      </w:r>
    </w:p>
    <w:p w:rsidR="00996BCF" w:rsidRPr="00996BCF" w:rsidRDefault="00996BCF" w:rsidP="00996BCF">
      <w:pPr>
        <w:pStyle w:val="a9"/>
        <w:ind w:left="360"/>
        <w:rPr>
          <w:rStyle w:val="s7"/>
          <w:rFonts w:asciiTheme="minorHAnsi" w:hAnsiTheme="minorHAnsi"/>
          <w:sz w:val="21"/>
          <w:szCs w:val="24"/>
        </w:rPr>
      </w:pPr>
    </w:p>
    <w:p w:rsidR="00996BCF" w:rsidRPr="00996BCF" w:rsidRDefault="00996BCF" w:rsidP="00996BCF">
      <w:pPr>
        <w:pStyle w:val="a9"/>
        <w:ind w:left="360"/>
        <w:rPr>
          <w:rStyle w:val="s7"/>
          <w:rFonts w:asciiTheme="minorHAnsi" w:hAnsiTheme="minorHAnsi"/>
          <w:sz w:val="21"/>
          <w:szCs w:val="24"/>
        </w:rPr>
      </w:pPr>
      <w:r w:rsidRPr="00996BCF">
        <w:rPr>
          <w:rStyle w:val="s7"/>
          <w:rFonts w:asciiTheme="minorHAnsi" w:hAnsiTheme="minorHAnsi"/>
          <w:sz w:val="21"/>
          <w:szCs w:val="24"/>
        </w:rPr>
        <w:t>RTS decisions should not rely solely on pain resolution but also consider neuromuscular control and load tolerance of the hip adductors during sport-specific movements.</w:t>
      </w:r>
    </w:p>
    <w:p w:rsidR="00B87B03" w:rsidRDefault="00B87B03" w:rsidP="00B87B03"/>
    <w:p w:rsidR="00C07070" w:rsidRDefault="00996BCF" w:rsidP="00996BCF">
      <w:pPr>
        <w:pStyle w:val="a9"/>
        <w:numPr>
          <w:ilvl w:val="0"/>
          <w:numId w:val="1"/>
        </w:numPr>
      </w:pPr>
      <w:r>
        <w:t>Biomechanical differences in soccer kicking with the preferred and the non-preferred leg</w:t>
      </w:r>
    </w:p>
    <w:p w:rsidR="00AC40EB" w:rsidRDefault="00AC40EB" w:rsidP="00AC40EB">
      <w:pPr>
        <w:pStyle w:val="a9"/>
        <w:ind w:left="360"/>
      </w:pPr>
      <w:proofErr w:type="spellStart"/>
      <w:r>
        <w:t>Preffered</w:t>
      </w:r>
      <w:proofErr w:type="spellEnd"/>
      <w:r>
        <w:t xml:space="preserve"> vs non-preferred</w:t>
      </w:r>
    </w:p>
    <w:p w:rsidR="00331256" w:rsidRDefault="00331256" w:rsidP="00331256">
      <w:pPr>
        <w:pStyle w:val="a9"/>
        <w:ind w:left="360"/>
      </w:pPr>
      <w:r w:rsidRPr="00331256">
        <w:t>demonstrates that maximal instep kicks produce higher ball release speeds when performed with the preferred leg compared to the non-preferred leg. The increased ball speed is primarily attributed to greater foot velocity at impact and a higher coefficient of restitution between the foot and the ball. These advantages result from a more effective inter-segmental coordination, particularly a greater transfer of angular velocity from the thigh to the shank when kicking with the preferred leg. Importantly, no differences were found in muscle moments or rate of force development between legs, indicating that technical coordination rather than muscular strength or power explains the superior kicking performance of the preferred leg.</w:t>
      </w:r>
    </w:p>
    <w:p w:rsidR="007B7C6F" w:rsidRDefault="007B7C6F" w:rsidP="00195F3D"/>
    <w:p w:rsidR="007B7C6F" w:rsidRDefault="007B7C6F" w:rsidP="007B7C6F">
      <w:pPr>
        <w:pStyle w:val="a9"/>
        <w:numPr>
          <w:ilvl w:val="0"/>
          <w:numId w:val="1"/>
        </w:numPr>
      </w:pPr>
      <w:r>
        <w:t>Groin injury risk of pubertal soccer players increases during peak height velocity due to changes in movement techniques</w:t>
      </w:r>
    </w:p>
    <w:p w:rsidR="007B7C6F" w:rsidRPr="00195F3D" w:rsidRDefault="007B7C6F" w:rsidP="007B7C6F">
      <w:pPr>
        <w:pStyle w:val="a9"/>
        <w:ind w:left="360"/>
      </w:pPr>
    </w:p>
    <w:p w:rsidR="007B7C6F" w:rsidRDefault="007B7C6F" w:rsidP="007B7C6F">
      <w:pPr>
        <w:pStyle w:val="a9"/>
        <w:ind w:left="360"/>
      </w:pPr>
      <w:r>
        <w:t>One group was estimated to be more than half a year before PHV (PRE, N = 12). The second group was estimated to be less than half a year before or after PHV (MID, N = 10). The MID group was significantly taller and heavier compared to PRE while the force measurements showed no differences. higher abduction moment of MID likely increases the load on the adductor muscles through a change of technique. Combining both findings, it is likely that the risk of suffering a groin injury is increased in the MID group.</w:t>
      </w:r>
    </w:p>
    <w:p w:rsidR="007B7C6F" w:rsidRDefault="007B7C6F" w:rsidP="007B7C6F">
      <w:pPr>
        <w:pStyle w:val="a9"/>
        <w:ind w:left="360"/>
      </w:pPr>
    </w:p>
    <w:p w:rsidR="007B7C6F" w:rsidRDefault="007B7C6F" w:rsidP="007B7C6F">
      <w:pPr>
        <w:pStyle w:val="a9"/>
        <w:ind w:left="360"/>
      </w:pPr>
    </w:p>
    <w:p w:rsidR="002034C2" w:rsidRPr="002034C2" w:rsidRDefault="002034C2" w:rsidP="002034C2">
      <w:pPr>
        <w:pStyle w:val="a9"/>
        <w:numPr>
          <w:ilvl w:val="0"/>
          <w:numId w:val="1"/>
        </w:numPr>
      </w:pPr>
      <w:r w:rsidRPr="002034C2">
        <w:t>Full-Body Musculoskeletal Model for Muscle-Driven Simulation of Human Gait</w:t>
      </w:r>
    </w:p>
    <w:p w:rsidR="007B7C6F" w:rsidRPr="002034C2" w:rsidRDefault="002034C2" w:rsidP="007B7C6F">
      <w:pPr>
        <w:pStyle w:val="a9"/>
        <w:ind w:left="360"/>
      </w:pPr>
      <w:r>
        <w:lastRenderedPageBreak/>
        <w:t>D</w:t>
      </w:r>
      <w:r>
        <w:rPr>
          <w:rFonts w:hint="eastAsia"/>
        </w:rPr>
        <w:t xml:space="preserve">oi： </w:t>
      </w:r>
      <w:hyperlink r:id="rId8" w:tgtFrame="_blank" w:history="1">
        <w:r>
          <w:rPr>
            <w:rStyle w:val="ae"/>
            <w:rFonts w:ascii="Segoe UI" w:hAnsi="Segoe UI" w:cs="Segoe UI"/>
            <w:color w:val="205493"/>
            <w:shd w:val="clear" w:color="auto" w:fill="FFFFFF"/>
          </w:rPr>
          <w:t>10.1109/TBME.2016.2586891</w:t>
        </w:r>
      </w:hyperlink>
    </w:p>
    <w:p w:rsidR="007B7C6F" w:rsidRDefault="00AC40EB" w:rsidP="007B7C6F">
      <w:r>
        <w:tab/>
        <w:t xml:space="preserve">The paper citation for </w:t>
      </w:r>
      <w:proofErr w:type="spellStart"/>
      <w:r>
        <w:t>opensim</w:t>
      </w:r>
      <w:proofErr w:type="spellEnd"/>
      <w:r>
        <w:t xml:space="preserve"> model </w:t>
      </w:r>
      <w:proofErr w:type="spellStart"/>
      <w:r>
        <w:t>RajagopalLaiUhlrich</w:t>
      </w:r>
      <w:proofErr w:type="spellEnd"/>
    </w:p>
    <w:p w:rsidR="004D7477" w:rsidRDefault="004D7477" w:rsidP="007B7C6F"/>
    <w:p w:rsidR="004D7477" w:rsidRDefault="004D7477" w:rsidP="007B7C6F"/>
    <w:p w:rsidR="004D7477" w:rsidRPr="004D7477" w:rsidRDefault="004D7477" w:rsidP="007B7C6F">
      <w:pPr>
        <w:rPr>
          <w:lang w:val="de-DE"/>
        </w:rPr>
      </w:pPr>
      <w:proofErr w:type="spellStart"/>
      <w:r w:rsidRPr="004D7477">
        <w:rPr>
          <w:lang w:val="de-DE"/>
        </w:rPr>
        <w:t>Citations</w:t>
      </w:r>
      <w:proofErr w:type="spellEnd"/>
      <w:r w:rsidRPr="004D7477">
        <w:rPr>
          <w:lang w:val="de-DE"/>
        </w:rPr>
        <w:t>:</w:t>
      </w:r>
    </w:p>
    <w:p w:rsidR="004D7477" w:rsidRPr="004D7477" w:rsidRDefault="004D7477" w:rsidP="007B7C6F">
      <w:pPr>
        <w:rPr>
          <w:lang w:val="de-DE"/>
        </w:rPr>
      </w:pPr>
      <w:r w:rsidRPr="004D7477">
        <w:rPr>
          <w:lang w:val="de-DE"/>
        </w:rPr>
        <w:t xml:space="preserve">APA </w:t>
      </w:r>
      <w:proofErr w:type="spellStart"/>
      <w:r w:rsidRPr="004D7477">
        <w:rPr>
          <w:lang w:val="de-DE"/>
        </w:rPr>
        <w:t>format</w:t>
      </w:r>
      <w:proofErr w:type="spellEnd"/>
      <w:r w:rsidRPr="004D7477">
        <w:rPr>
          <w:lang w:val="de-DE"/>
        </w:rPr>
        <w:t>:</w:t>
      </w:r>
    </w:p>
    <w:p w:rsidR="004D7477" w:rsidRPr="004D7477" w:rsidRDefault="004D7477" w:rsidP="007B7C6F">
      <w:pPr>
        <w:rPr>
          <w:lang w:val="de-DE"/>
        </w:rPr>
      </w:pPr>
    </w:p>
    <w:p w:rsidR="004D7477" w:rsidRDefault="004D7477" w:rsidP="004D7477">
      <w:pPr>
        <w:rPr>
          <w:rFonts w:ascii="Segoe UI" w:hAnsi="Segoe UI" w:cs="Segoe UI"/>
          <w:color w:val="212121"/>
          <w:shd w:val="clear" w:color="auto" w:fill="FFFFFF"/>
        </w:rPr>
      </w:pPr>
      <w:r w:rsidRPr="004D7477">
        <w:rPr>
          <w:rFonts w:ascii="Segoe UI" w:hAnsi="Segoe UI" w:cs="Segoe UI"/>
          <w:color w:val="212121"/>
          <w:shd w:val="clear" w:color="auto" w:fill="FFFFFF"/>
          <w:lang w:val="de-DE"/>
        </w:rPr>
        <w:t xml:space="preserve">Dupré, T., Funken, J., Müller, R., Mortensen, K. R. L., </w:t>
      </w:r>
      <w:proofErr w:type="spellStart"/>
      <w:r w:rsidRPr="004D7477">
        <w:rPr>
          <w:rFonts w:ascii="Segoe UI" w:hAnsi="Segoe UI" w:cs="Segoe UI"/>
          <w:color w:val="212121"/>
          <w:shd w:val="clear" w:color="auto" w:fill="FFFFFF"/>
          <w:lang w:val="de-DE"/>
        </w:rPr>
        <w:t>Lysdal</w:t>
      </w:r>
      <w:proofErr w:type="spellEnd"/>
      <w:r w:rsidRPr="004D7477">
        <w:rPr>
          <w:rFonts w:ascii="Segoe UI" w:hAnsi="Segoe UI" w:cs="Segoe UI"/>
          <w:color w:val="212121"/>
          <w:shd w:val="clear" w:color="auto" w:fill="FFFFFF"/>
          <w:lang w:val="de-DE"/>
        </w:rPr>
        <w:t xml:space="preserve">, F. G., Braun, M., Krahl, H., &amp; Potthast, W. (2018). </w:t>
      </w:r>
      <w:r>
        <w:rPr>
          <w:rFonts w:ascii="Segoe UI" w:hAnsi="Segoe UI" w:cs="Segoe UI"/>
          <w:color w:val="212121"/>
          <w:shd w:val="clear" w:color="auto" w:fill="FFFFFF"/>
        </w:rPr>
        <w:t>Does inside passing contribute to the high incidence of groin injuries in soccer? A biomechanical analysis. </w:t>
      </w:r>
      <w:r>
        <w:rPr>
          <w:rFonts w:ascii="Segoe UI" w:hAnsi="Segoe UI" w:cs="Segoe UI"/>
          <w:i/>
          <w:iCs/>
          <w:color w:val="212121"/>
          <w:shd w:val="clear" w:color="auto" w:fill="FFFFFF"/>
        </w:rPr>
        <w:t>Journal of sports sciences</w:t>
      </w:r>
      <w:r>
        <w:rPr>
          <w:rFonts w:ascii="Segoe UI" w:hAnsi="Segoe UI" w:cs="Segoe UI"/>
          <w:color w:val="212121"/>
          <w:shd w:val="clear" w:color="auto" w:fill="FFFFFF"/>
        </w:rPr>
        <w:t>, </w:t>
      </w:r>
      <w:r>
        <w:rPr>
          <w:rFonts w:ascii="Segoe UI" w:hAnsi="Segoe UI" w:cs="Segoe UI"/>
          <w:i/>
          <w:iCs/>
          <w:color w:val="212121"/>
          <w:shd w:val="clear" w:color="auto" w:fill="FFFFFF"/>
        </w:rPr>
        <w:t>36</w:t>
      </w:r>
      <w:r>
        <w:rPr>
          <w:rFonts w:ascii="Segoe UI" w:hAnsi="Segoe UI" w:cs="Segoe UI"/>
          <w:color w:val="212121"/>
          <w:shd w:val="clear" w:color="auto" w:fill="FFFFFF"/>
        </w:rPr>
        <w:t>(16), 1827–1835. https://doi.org/10.1080/02640414.2017.1423193</w:t>
      </w:r>
    </w:p>
    <w:p w:rsidR="004D7477" w:rsidRDefault="004D7477" w:rsidP="004D7477"/>
    <w:p w:rsidR="004D7477" w:rsidRPr="002A06C0" w:rsidRDefault="004D7477" w:rsidP="004D7477">
      <w:pPr>
        <w:rPr>
          <w:rFonts w:ascii="Open Sans" w:hAnsi="Open Sans" w:cs="Open Sans"/>
          <w:color w:val="333333"/>
          <w:shd w:val="clear" w:color="auto" w:fill="FFFFFF"/>
        </w:rPr>
      </w:pPr>
      <w:proofErr w:type="spellStart"/>
      <w:r w:rsidRPr="004D7477">
        <w:rPr>
          <w:rFonts w:ascii="Open Sans" w:hAnsi="Open Sans" w:cs="Open Sans"/>
          <w:color w:val="333333"/>
          <w:shd w:val="clear" w:color="auto" w:fill="FFFFFF"/>
          <w:lang w:val="de-DE"/>
        </w:rPr>
        <w:t>Beavan</w:t>
      </w:r>
      <w:proofErr w:type="spellEnd"/>
      <w:r w:rsidRPr="004D7477">
        <w:rPr>
          <w:rFonts w:ascii="Open Sans" w:hAnsi="Open Sans" w:cs="Open Sans"/>
          <w:color w:val="333333"/>
          <w:shd w:val="clear" w:color="auto" w:fill="FFFFFF"/>
          <w:lang w:val="de-DE"/>
        </w:rPr>
        <w:t xml:space="preserve">, A., Fransen, J., Spielmann, J., Mayer, J., </w:t>
      </w:r>
      <w:proofErr w:type="spellStart"/>
      <w:r w:rsidRPr="004D7477">
        <w:rPr>
          <w:rFonts w:ascii="Open Sans" w:hAnsi="Open Sans" w:cs="Open Sans"/>
          <w:color w:val="333333"/>
          <w:shd w:val="clear" w:color="auto" w:fill="FFFFFF"/>
          <w:lang w:val="de-DE"/>
        </w:rPr>
        <w:t>Skorski</w:t>
      </w:r>
      <w:proofErr w:type="spellEnd"/>
      <w:r w:rsidRPr="004D7477">
        <w:rPr>
          <w:rFonts w:ascii="Open Sans" w:hAnsi="Open Sans" w:cs="Open Sans"/>
          <w:color w:val="333333"/>
          <w:shd w:val="clear" w:color="auto" w:fill="FFFFFF"/>
          <w:lang w:val="de-DE"/>
        </w:rPr>
        <w:t xml:space="preserve">, S., &amp; Meyer, T. (2019). </w:t>
      </w:r>
      <w:r>
        <w:rPr>
          <w:rFonts w:ascii="Open Sans" w:hAnsi="Open Sans" w:cs="Open Sans"/>
          <w:color w:val="333333"/>
          <w:shd w:val="clear" w:color="auto" w:fill="FFFFFF"/>
        </w:rPr>
        <w:t xml:space="preserve">The </w:t>
      </w:r>
      <w:proofErr w:type="spellStart"/>
      <w:r>
        <w:rPr>
          <w:rFonts w:ascii="Open Sans" w:hAnsi="Open Sans" w:cs="Open Sans"/>
          <w:color w:val="333333"/>
          <w:shd w:val="clear" w:color="auto" w:fill="FFFFFF"/>
        </w:rPr>
        <w:t>Footbonaut</w:t>
      </w:r>
      <w:proofErr w:type="spellEnd"/>
      <w:r>
        <w:rPr>
          <w:rFonts w:ascii="Open Sans" w:hAnsi="Open Sans" w:cs="Open Sans"/>
          <w:color w:val="333333"/>
          <w:shd w:val="clear" w:color="auto" w:fill="FFFFFF"/>
        </w:rPr>
        <w:t xml:space="preserve"> as a new football-specific skills test: reproducibility and age-related differences in highly trained youth players. </w:t>
      </w:r>
      <w:r>
        <w:rPr>
          <w:rFonts w:ascii="Open Sans" w:hAnsi="Open Sans" w:cs="Open Sans"/>
          <w:i/>
          <w:iCs/>
          <w:color w:val="333333"/>
          <w:shd w:val="clear" w:color="auto" w:fill="FFFFFF"/>
        </w:rPr>
        <w:t>Science and Medicine in Football</w:t>
      </w:r>
      <w:r>
        <w:rPr>
          <w:rFonts w:ascii="Open Sans" w:hAnsi="Open Sans" w:cs="Open Sans"/>
          <w:color w:val="333333"/>
          <w:shd w:val="clear" w:color="auto" w:fill="FFFFFF"/>
        </w:rPr>
        <w:t>, </w:t>
      </w:r>
      <w:r>
        <w:rPr>
          <w:rFonts w:ascii="Open Sans" w:hAnsi="Open Sans" w:cs="Open Sans"/>
          <w:i/>
          <w:iCs/>
          <w:color w:val="333333"/>
          <w:shd w:val="clear" w:color="auto" w:fill="FFFFFF"/>
        </w:rPr>
        <w:t>3</w:t>
      </w:r>
      <w:r>
        <w:rPr>
          <w:rFonts w:ascii="Open Sans" w:hAnsi="Open Sans" w:cs="Open Sans"/>
          <w:color w:val="333333"/>
          <w:shd w:val="clear" w:color="auto" w:fill="FFFFFF"/>
        </w:rPr>
        <w:t xml:space="preserve">(3), 177–182. </w:t>
      </w:r>
      <w:hyperlink r:id="rId9" w:history="1">
        <w:r w:rsidRPr="002A06C0">
          <w:rPr>
            <w:rStyle w:val="ae"/>
            <w:rFonts w:ascii="Open Sans" w:hAnsi="Open Sans" w:cs="Open Sans"/>
            <w:shd w:val="clear" w:color="auto" w:fill="FFFFFF"/>
          </w:rPr>
          <w:t>https://doi.org/10.1080/24733938.2018.1548772</w:t>
        </w:r>
      </w:hyperlink>
    </w:p>
    <w:p w:rsidR="004D7477" w:rsidRPr="002A06C0" w:rsidRDefault="004D7477" w:rsidP="004D7477">
      <w:pPr>
        <w:rPr>
          <w:rFonts w:ascii="Open Sans" w:hAnsi="Open Sans" w:cs="Open Sans"/>
          <w:color w:val="333333"/>
          <w:shd w:val="clear" w:color="auto" w:fill="FFFFFF"/>
        </w:rPr>
      </w:pPr>
    </w:p>
    <w:p w:rsidR="004D7477" w:rsidRDefault="004D7477" w:rsidP="004D7477">
      <w:pPr>
        <w:rPr>
          <w:rFonts w:ascii="Segoe UI" w:hAnsi="Segoe UI" w:cs="Segoe UI"/>
          <w:color w:val="212121"/>
          <w:shd w:val="clear" w:color="auto" w:fill="FFFFFF"/>
        </w:rPr>
      </w:pPr>
      <w:r w:rsidRPr="002A06C0">
        <w:rPr>
          <w:rFonts w:ascii="Segoe UI" w:hAnsi="Segoe UI" w:cs="Segoe UI"/>
          <w:color w:val="212121"/>
          <w:shd w:val="clear" w:color="auto" w:fill="FFFFFF"/>
        </w:rPr>
        <w:t xml:space="preserve">Dupré, T., </w:t>
      </w:r>
      <w:proofErr w:type="spellStart"/>
      <w:r w:rsidRPr="002A06C0">
        <w:rPr>
          <w:rFonts w:ascii="Segoe UI" w:hAnsi="Segoe UI" w:cs="Segoe UI"/>
          <w:color w:val="212121"/>
          <w:shd w:val="clear" w:color="auto" w:fill="FFFFFF"/>
        </w:rPr>
        <w:t>Lysdal</w:t>
      </w:r>
      <w:proofErr w:type="spellEnd"/>
      <w:r w:rsidRPr="002A06C0">
        <w:rPr>
          <w:rFonts w:ascii="Segoe UI" w:hAnsi="Segoe UI" w:cs="Segoe UI"/>
          <w:color w:val="212121"/>
          <w:shd w:val="clear" w:color="auto" w:fill="FFFFFF"/>
        </w:rPr>
        <w:t xml:space="preserve">, F. G., </w:t>
      </w:r>
      <w:proofErr w:type="spellStart"/>
      <w:r w:rsidRPr="002A06C0">
        <w:rPr>
          <w:rFonts w:ascii="Segoe UI" w:hAnsi="Segoe UI" w:cs="Segoe UI"/>
          <w:color w:val="212121"/>
          <w:shd w:val="clear" w:color="auto" w:fill="FFFFFF"/>
        </w:rPr>
        <w:t>Funken</w:t>
      </w:r>
      <w:proofErr w:type="spellEnd"/>
      <w:r w:rsidRPr="002A06C0">
        <w:rPr>
          <w:rFonts w:ascii="Segoe UI" w:hAnsi="Segoe UI" w:cs="Segoe UI"/>
          <w:color w:val="212121"/>
          <w:shd w:val="clear" w:color="auto" w:fill="FFFFFF"/>
        </w:rPr>
        <w:t xml:space="preserve">, J., Mortensen, K. R. L., Müller, R., Mayer, J., </w:t>
      </w:r>
      <w:proofErr w:type="spellStart"/>
      <w:r w:rsidRPr="002A06C0">
        <w:rPr>
          <w:rFonts w:ascii="Segoe UI" w:hAnsi="Segoe UI" w:cs="Segoe UI"/>
          <w:color w:val="212121"/>
          <w:shd w:val="clear" w:color="auto" w:fill="FFFFFF"/>
        </w:rPr>
        <w:t>Krahl</w:t>
      </w:r>
      <w:proofErr w:type="spellEnd"/>
      <w:r w:rsidRPr="002A06C0">
        <w:rPr>
          <w:rFonts w:ascii="Segoe UI" w:hAnsi="Segoe UI" w:cs="Segoe UI"/>
          <w:color w:val="212121"/>
          <w:shd w:val="clear" w:color="auto" w:fill="FFFFFF"/>
        </w:rPr>
        <w:t xml:space="preserve">, H., &amp; </w:t>
      </w:r>
      <w:proofErr w:type="spellStart"/>
      <w:r w:rsidRPr="002A06C0">
        <w:rPr>
          <w:rFonts w:ascii="Segoe UI" w:hAnsi="Segoe UI" w:cs="Segoe UI"/>
          <w:color w:val="212121"/>
          <w:shd w:val="clear" w:color="auto" w:fill="FFFFFF"/>
        </w:rPr>
        <w:t>Potthast</w:t>
      </w:r>
      <w:proofErr w:type="spellEnd"/>
      <w:r w:rsidRPr="002A06C0">
        <w:rPr>
          <w:rFonts w:ascii="Segoe UI" w:hAnsi="Segoe UI" w:cs="Segoe UI"/>
          <w:color w:val="212121"/>
          <w:shd w:val="clear" w:color="auto" w:fill="FFFFFF"/>
        </w:rPr>
        <w:t xml:space="preserve">, W. (2020). </w:t>
      </w:r>
      <w:r>
        <w:rPr>
          <w:rFonts w:ascii="Segoe UI" w:hAnsi="Segoe UI" w:cs="Segoe UI"/>
          <w:color w:val="212121"/>
          <w:shd w:val="clear" w:color="auto" w:fill="FFFFFF"/>
        </w:rPr>
        <w:t>Groin Injuries in Soccer: Investigating the Effect of Age on Adductor Muscle Forces. </w:t>
      </w:r>
      <w:r>
        <w:rPr>
          <w:rFonts w:ascii="Segoe UI" w:hAnsi="Segoe UI" w:cs="Segoe UI"/>
          <w:i/>
          <w:iCs/>
          <w:color w:val="212121"/>
          <w:shd w:val="clear" w:color="auto" w:fill="FFFFFF"/>
        </w:rPr>
        <w:t>Medicine and science in sports and exercise</w:t>
      </w:r>
      <w:r>
        <w:rPr>
          <w:rFonts w:ascii="Segoe UI" w:hAnsi="Segoe UI" w:cs="Segoe UI"/>
          <w:color w:val="212121"/>
          <w:shd w:val="clear" w:color="auto" w:fill="FFFFFF"/>
        </w:rPr>
        <w:t>, </w:t>
      </w:r>
      <w:r>
        <w:rPr>
          <w:rFonts w:ascii="Segoe UI" w:hAnsi="Segoe UI" w:cs="Segoe UI"/>
          <w:i/>
          <w:iCs/>
          <w:color w:val="212121"/>
          <w:shd w:val="clear" w:color="auto" w:fill="FFFFFF"/>
        </w:rPr>
        <w:t>52</w:t>
      </w:r>
      <w:r>
        <w:rPr>
          <w:rFonts w:ascii="Segoe UI" w:hAnsi="Segoe UI" w:cs="Segoe UI"/>
          <w:color w:val="212121"/>
          <w:shd w:val="clear" w:color="auto" w:fill="FFFFFF"/>
        </w:rPr>
        <w:t xml:space="preserve">(6), 1330–1337. </w:t>
      </w:r>
      <w:hyperlink r:id="rId10" w:history="1">
        <w:r w:rsidRPr="00934E14">
          <w:rPr>
            <w:rStyle w:val="ae"/>
            <w:rFonts w:ascii="Segoe UI" w:hAnsi="Segoe UI" w:cs="Segoe UI"/>
            <w:shd w:val="clear" w:color="auto" w:fill="FFFFFF"/>
          </w:rPr>
          <w:t>https://doi.org/10.1249/MSS.0000000000002243</w:t>
        </w:r>
      </w:hyperlink>
    </w:p>
    <w:p w:rsidR="004D7477" w:rsidRDefault="004D7477" w:rsidP="004D7477">
      <w:pPr>
        <w:rPr>
          <w:rFonts w:ascii="Segoe UI" w:hAnsi="Segoe UI" w:cs="Segoe UI"/>
          <w:color w:val="212121"/>
          <w:shd w:val="clear" w:color="auto" w:fill="FFFFFF"/>
        </w:rPr>
      </w:pPr>
    </w:p>
    <w:p w:rsidR="004D7477" w:rsidRDefault="004D7477" w:rsidP="004D7477">
      <w:pPr>
        <w:rPr>
          <w:rFonts w:ascii="Segoe UI" w:hAnsi="Segoe UI" w:cs="Segoe UI"/>
          <w:color w:val="212121"/>
          <w:shd w:val="clear" w:color="auto" w:fill="FFFFFF"/>
        </w:rPr>
      </w:pPr>
      <w:r>
        <w:rPr>
          <w:rFonts w:ascii="Segoe UI" w:hAnsi="Segoe UI" w:cs="Segoe UI"/>
          <w:color w:val="212121"/>
          <w:shd w:val="clear" w:color="auto" w:fill="FFFFFF"/>
        </w:rPr>
        <w:t xml:space="preserve">Dupré, T., &amp; </w:t>
      </w:r>
      <w:proofErr w:type="spellStart"/>
      <w:r>
        <w:rPr>
          <w:rFonts w:ascii="Segoe UI" w:hAnsi="Segoe UI" w:cs="Segoe UI"/>
          <w:color w:val="212121"/>
          <w:shd w:val="clear" w:color="auto" w:fill="FFFFFF"/>
        </w:rPr>
        <w:t>Potthast</w:t>
      </w:r>
      <w:proofErr w:type="spellEnd"/>
      <w:r>
        <w:rPr>
          <w:rFonts w:ascii="Segoe UI" w:hAnsi="Segoe UI" w:cs="Segoe UI"/>
          <w:color w:val="212121"/>
          <w:shd w:val="clear" w:color="auto" w:fill="FFFFFF"/>
        </w:rPr>
        <w:t>, W. (2024). Are sprint accelerations related to groin injuries? A biomechanical analysis of adolescent soccer players. </w:t>
      </w:r>
      <w:r>
        <w:rPr>
          <w:rFonts w:ascii="Segoe UI" w:hAnsi="Segoe UI" w:cs="Segoe UI"/>
          <w:i/>
          <w:iCs/>
          <w:color w:val="212121"/>
          <w:shd w:val="clear" w:color="auto" w:fill="FFFFFF"/>
        </w:rPr>
        <w:t>Sports biomechanics</w:t>
      </w:r>
      <w:r>
        <w:rPr>
          <w:rFonts w:ascii="Segoe UI" w:hAnsi="Segoe UI" w:cs="Segoe UI"/>
          <w:color w:val="212121"/>
          <w:shd w:val="clear" w:color="auto" w:fill="FFFFFF"/>
        </w:rPr>
        <w:t>, </w:t>
      </w:r>
      <w:r>
        <w:rPr>
          <w:rFonts w:ascii="Segoe UI" w:hAnsi="Segoe UI" w:cs="Segoe UI"/>
          <w:i/>
          <w:iCs/>
          <w:color w:val="212121"/>
          <w:shd w:val="clear" w:color="auto" w:fill="FFFFFF"/>
        </w:rPr>
        <w:t>23</w:t>
      </w:r>
      <w:r>
        <w:rPr>
          <w:rFonts w:ascii="Segoe UI" w:hAnsi="Segoe UI" w:cs="Segoe UI"/>
          <w:color w:val="212121"/>
          <w:shd w:val="clear" w:color="auto" w:fill="FFFFFF"/>
        </w:rPr>
        <w:t xml:space="preserve">(12), 3564–3576. </w:t>
      </w:r>
      <w:hyperlink r:id="rId11" w:history="1">
        <w:r w:rsidRPr="00934E14">
          <w:rPr>
            <w:rStyle w:val="ae"/>
            <w:rFonts w:ascii="Segoe UI" w:hAnsi="Segoe UI" w:cs="Segoe UI"/>
            <w:shd w:val="clear" w:color="auto" w:fill="FFFFFF"/>
          </w:rPr>
          <w:t>https://doi.org/10.1080/14763141.2022.2133740</w:t>
        </w:r>
      </w:hyperlink>
    </w:p>
    <w:p w:rsidR="004D7477" w:rsidRDefault="004D7477" w:rsidP="004D7477">
      <w:pPr>
        <w:rPr>
          <w:rFonts w:ascii="Segoe UI" w:hAnsi="Segoe UI" w:cs="Segoe UI"/>
          <w:color w:val="212121"/>
          <w:shd w:val="clear" w:color="auto" w:fill="FFFFFF"/>
        </w:rPr>
      </w:pPr>
    </w:p>
    <w:p w:rsidR="004D7477" w:rsidRDefault="004D7477" w:rsidP="004D7477">
      <w:pPr>
        <w:rPr>
          <w:rFonts w:ascii="Segoe UI" w:hAnsi="Segoe UI" w:cs="Segoe UI"/>
          <w:color w:val="212121"/>
          <w:shd w:val="clear" w:color="auto" w:fill="FFFFFF"/>
        </w:rPr>
      </w:pPr>
      <w:r>
        <w:rPr>
          <w:rFonts w:ascii="Segoe UI" w:hAnsi="Segoe UI" w:cs="Segoe UI"/>
          <w:color w:val="212121"/>
          <w:shd w:val="clear" w:color="auto" w:fill="FFFFFF"/>
        </w:rPr>
        <w:t xml:space="preserve">Collings, T. J., Diamond, L. E., Barrett, R. S., Timmins, R. G., Hickey, J. T., du Moulin, W. S., Gonçalves, B. A. M., Cooper, C., &amp; </w:t>
      </w:r>
      <w:proofErr w:type="spellStart"/>
      <w:r>
        <w:rPr>
          <w:rFonts w:ascii="Segoe UI" w:hAnsi="Segoe UI" w:cs="Segoe UI"/>
          <w:color w:val="212121"/>
          <w:shd w:val="clear" w:color="auto" w:fill="FFFFFF"/>
        </w:rPr>
        <w:t>Bourne</w:t>
      </w:r>
      <w:proofErr w:type="spellEnd"/>
      <w:r>
        <w:rPr>
          <w:rFonts w:ascii="Segoe UI" w:hAnsi="Segoe UI" w:cs="Segoe UI"/>
          <w:color w:val="212121"/>
          <w:shd w:val="clear" w:color="auto" w:fill="FFFFFF"/>
        </w:rPr>
        <w:t>, M. N. (2021). Impact of prior anterior cruciate ligament, hamstring or groin injury on lower limb strength and jump kinetics in elite female footballers. </w:t>
      </w:r>
      <w:r>
        <w:rPr>
          <w:rFonts w:ascii="Segoe UI" w:hAnsi="Segoe UI" w:cs="Segoe UI"/>
          <w:i/>
          <w:iCs/>
          <w:color w:val="212121"/>
          <w:shd w:val="clear" w:color="auto" w:fill="FFFFFF"/>
        </w:rPr>
        <w:t xml:space="preserve">Physical therapy in </w:t>
      </w:r>
      <w:proofErr w:type="gramStart"/>
      <w:r>
        <w:rPr>
          <w:rFonts w:ascii="Segoe UI" w:hAnsi="Segoe UI" w:cs="Segoe UI"/>
          <w:i/>
          <w:iCs/>
          <w:color w:val="212121"/>
          <w:shd w:val="clear" w:color="auto" w:fill="FFFFFF"/>
        </w:rPr>
        <w:t>sport :</w:t>
      </w:r>
      <w:proofErr w:type="gramEnd"/>
      <w:r>
        <w:rPr>
          <w:rFonts w:ascii="Segoe UI" w:hAnsi="Segoe UI" w:cs="Segoe UI"/>
          <w:i/>
          <w:iCs/>
          <w:color w:val="212121"/>
          <w:shd w:val="clear" w:color="auto" w:fill="FFFFFF"/>
        </w:rPr>
        <w:t xml:space="preserve"> official journal of the Association of Chartered Physiotherapists in Sports Medicine</w:t>
      </w:r>
      <w:r>
        <w:rPr>
          <w:rFonts w:ascii="Segoe UI" w:hAnsi="Segoe UI" w:cs="Segoe UI"/>
          <w:color w:val="212121"/>
          <w:shd w:val="clear" w:color="auto" w:fill="FFFFFF"/>
        </w:rPr>
        <w:t>, </w:t>
      </w:r>
      <w:r>
        <w:rPr>
          <w:rFonts w:ascii="Segoe UI" w:hAnsi="Segoe UI" w:cs="Segoe UI"/>
          <w:i/>
          <w:iCs/>
          <w:color w:val="212121"/>
          <w:shd w:val="clear" w:color="auto" w:fill="FFFFFF"/>
        </w:rPr>
        <w:t>52</w:t>
      </w:r>
      <w:r>
        <w:rPr>
          <w:rFonts w:ascii="Segoe UI" w:hAnsi="Segoe UI" w:cs="Segoe UI"/>
          <w:color w:val="212121"/>
          <w:shd w:val="clear" w:color="auto" w:fill="FFFFFF"/>
        </w:rPr>
        <w:t xml:space="preserve">, 297–304. </w:t>
      </w:r>
      <w:hyperlink r:id="rId12" w:history="1">
        <w:r w:rsidRPr="00934E14">
          <w:rPr>
            <w:rStyle w:val="ae"/>
            <w:rFonts w:ascii="Segoe UI" w:hAnsi="Segoe UI" w:cs="Segoe UI"/>
            <w:shd w:val="clear" w:color="auto" w:fill="FFFFFF"/>
          </w:rPr>
          <w:t>https://doi.org/10.1016/j.ptsp.2021.10.009</w:t>
        </w:r>
      </w:hyperlink>
    </w:p>
    <w:p w:rsidR="004D7477" w:rsidRDefault="004D7477" w:rsidP="004D7477">
      <w:pPr>
        <w:rPr>
          <w:rFonts w:ascii="Segoe UI" w:hAnsi="Segoe UI" w:cs="Segoe UI"/>
          <w:color w:val="212121"/>
          <w:shd w:val="clear" w:color="auto" w:fill="FFFFFF"/>
        </w:rPr>
      </w:pPr>
    </w:p>
    <w:p w:rsidR="004D7477" w:rsidRDefault="004D7477" w:rsidP="004D7477">
      <w:pPr>
        <w:rPr>
          <w:rFonts w:ascii="Segoe UI" w:hAnsi="Segoe UI" w:cs="Segoe UI"/>
          <w:color w:val="212121"/>
          <w:shd w:val="clear" w:color="auto" w:fill="FFFFFF"/>
        </w:rPr>
      </w:pPr>
    </w:p>
    <w:p w:rsidR="004D7477" w:rsidRPr="0043266B" w:rsidRDefault="004D7477" w:rsidP="004D7477">
      <w:pPr>
        <w:rPr>
          <w:rFonts w:ascii="Segoe UI" w:hAnsi="Segoe UI" w:cs="Segoe UI"/>
          <w:color w:val="212121"/>
          <w:shd w:val="clear" w:color="auto" w:fill="FFFFFF"/>
          <w:lang w:val="de-DE"/>
        </w:rPr>
      </w:pPr>
      <w:proofErr w:type="spellStart"/>
      <w:r>
        <w:rPr>
          <w:rFonts w:ascii="Segoe UI" w:hAnsi="Segoe UI" w:cs="Segoe UI"/>
          <w:color w:val="212121"/>
          <w:shd w:val="clear" w:color="auto" w:fill="FFFFFF"/>
        </w:rPr>
        <w:t>Backous</w:t>
      </w:r>
      <w:proofErr w:type="spellEnd"/>
      <w:r>
        <w:rPr>
          <w:rFonts w:ascii="Segoe UI" w:hAnsi="Segoe UI" w:cs="Segoe UI"/>
          <w:color w:val="212121"/>
          <w:shd w:val="clear" w:color="auto" w:fill="FFFFFF"/>
        </w:rPr>
        <w:t xml:space="preserve">, D. D., </w:t>
      </w:r>
      <w:proofErr w:type="spellStart"/>
      <w:r>
        <w:rPr>
          <w:rFonts w:ascii="Segoe UI" w:hAnsi="Segoe UI" w:cs="Segoe UI"/>
          <w:color w:val="212121"/>
          <w:shd w:val="clear" w:color="auto" w:fill="FFFFFF"/>
        </w:rPr>
        <w:t>Friedl</w:t>
      </w:r>
      <w:proofErr w:type="spellEnd"/>
      <w:r>
        <w:rPr>
          <w:rFonts w:ascii="Segoe UI" w:hAnsi="Segoe UI" w:cs="Segoe UI"/>
          <w:color w:val="212121"/>
          <w:shd w:val="clear" w:color="auto" w:fill="FFFFFF"/>
        </w:rPr>
        <w:t xml:space="preserve">, K. E., Smith, N. J., Parr, T. J., &amp; </w:t>
      </w:r>
      <w:proofErr w:type="spellStart"/>
      <w:r>
        <w:rPr>
          <w:rFonts w:ascii="Segoe UI" w:hAnsi="Segoe UI" w:cs="Segoe UI"/>
          <w:color w:val="212121"/>
          <w:shd w:val="clear" w:color="auto" w:fill="FFFFFF"/>
        </w:rPr>
        <w:t>Carpine</w:t>
      </w:r>
      <w:proofErr w:type="spellEnd"/>
      <w:r>
        <w:rPr>
          <w:rFonts w:ascii="Segoe UI" w:hAnsi="Segoe UI" w:cs="Segoe UI"/>
          <w:color w:val="212121"/>
          <w:shd w:val="clear" w:color="auto" w:fill="FFFFFF"/>
        </w:rPr>
        <w:t>, W. D., Jr (1988). Soccer injuries and their relation to physical maturity. </w:t>
      </w:r>
      <w:r>
        <w:rPr>
          <w:rFonts w:ascii="Segoe UI" w:hAnsi="Segoe UI" w:cs="Segoe UI"/>
          <w:i/>
          <w:iCs/>
          <w:color w:val="212121"/>
          <w:shd w:val="clear" w:color="auto" w:fill="FFFFFF"/>
        </w:rPr>
        <w:t>American journal of diseases of children (1960)</w:t>
      </w:r>
      <w:r>
        <w:rPr>
          <w:rFonts w:ascii="Segoe UI" w:hAnsi="Segoe UI" w:cs="Segoe UI"/>
          <w:color w:val="212121"/>
          <w:shd w:val="clear" w:color="auto" w:fill="FFFFFF"/>
        </w:rPr>
        <w:t>, </w:t>
      </w:r>
      <w:r>
        <w:rPr>
          <w:rFonts w:ascii="Segoe UI" w:hAnsi="Segoe UI" w:cs="Segoe UI"/>
          <w:i/>
          <w:iCs/>
          <w:color w:val="212121"/>
          <w:shd w:val="clear" w:color="auto" w:fill="FFFFFF"/>
        </w:rPr>
        <w:t>142</w:t>
      </w:r>
      <w:r>
        <w:rPr>
          <w:rFonts w:ascii="Segoe UI" w:hAnsi="Segoe UI" w:cs="Segoe UI"/>
          <w:color w:val="212121"/>
          <w:shd w:val="clear" w:color="auto" w:fill="FFFFFF"/>
        </w:rPr>
        <w:t xml:space="preserve">(8), 839–842. </w:t>
      </w:r>
      <w:hyperlink r:id="rId13" w:history="1">
        <w:r w:rsidRPr="0043266B">
          <w:rPr>
            <w:rStyle w:val="ae"/>
            <w:rFonts w:ascii="Segoe UI" w:hAnsi="Segoe UI" w:cs="Segoe UI"/>
            <w:shd w:val="clear" w:color="auto" w:fill="FFFFFF"/>
            <w:lang w:val="de-DE"/>
          </w:rPr>
          <w:t>https://doi.org/10.1001/archpedi.1988.02150080045019</w:t>
        </w:r>
      </w:hyperlink>
    </w:p>
    <w:p w:rsidR="004D7477" w:rsidRPr="0043266B" w:rsidRDefault="004D7477" w:rsidP="004D7477">
      <w:pPr>
        <w:rPr>
          <w:rFonts w:ascii="Segoe UI" w:hAnsi="Segoe UI" w:cs="Segoe UI"/>
          <w:color w:val="212121"/>
          <w:shd w:val="clear" w:color="auto" w:fill="FFFFFF"/>
          <w:lang w:val="de-DE"/>
        </w:rPr>
      </w:pPr>
    </w:p>
    <w:p w:rsidR="004D7477" w:rsidRDefault="0043266B" w:rsidP="004D7477">
      <w:proofErr w:type="spellStart"/>
      <w:r w:rsidRPr="0043266B">
        <w:rPr>
          <w:lang w:val="de-DE"/>
        </w:rPr>
        <w:t>Weishorn</w:t>
      </w:r>
      <w:proofErr w:type="spellEnd"/>
      <w:r w:rsidRPr="0043266B">
        <w:rPr>
          <w:lang w:val="de-DE"/>
        </w:rPr>
        <w:t xml:space="preserve">, J., Jaber, A., Trefzer, R., </w:t>
      </w:r>
      <w:proofErr w:type="spellStart"/>
      <w:r w:rsidRPr="0043266B">
        <w:rPr>
          <w:lang w:val="de-DE"/>
        </w:rPr>
        <w:t>Zietzschmann</w:t>
      </w:r>
      <w:proofErr w:type="spellEnd"/>
      <w:r w:rsidRPr="0043266B">
        <w:rPr>
          <w:lang w:val="de-DE"/>
        </w:rPr>
        <w:t xml:space="preserve">, S., Kern, R., Spielmann, J., </w:t>
      </w:r>
      <w:proofErr w:type="spellStart"/>
      <w:r w:rsidRPr="0043266B">
        <w:rPr>
          <w:lang w:val="de-DE"/>
        </w:rPr>
        <w:t>Renkawitz</w:t>
      </w:r>
      <w:proofErr w:type="spellEnd"/>
      <w:r w:rsidRPr="0043266B">
        <w:rPr>
          <w:lang w:val="de-DE"/>
        </w:rPr>
        <w:t xml:space="preserve">, T., &amp; Bangert, Y. (2023). </w:t>
      </w:r>
      <w:r w:rsidRPr="0043266B">
        <w:t xml:space="preserve">How Does Age Affect Injury Characteristics in Young Elite </w:t>
      </w:r>
      <w:proofErr w:type="gramStart"/>
      <w:r w:rsidRPr="0043266B">
        <w:t>Footballers?-</w:t>
      </w:r>
      <w:proofErr w:type="gramEnd"/>
      <w:r w:rsidRPr="0043266B">
        <w:t xml:space="preserve">A Prospective Cohort Study of a German Youth Academy. Journal of clinical medicine, 12(21), 6938. </w:t>
      </w:r>
      <w:hyperlink r:id="rId14" w:history="1">
        <w:r w:rsidRPr="00934E14">
          <w:rPr>
            <w:rStyle w:val="ae"/>
          </w:rPr>
          <w:t>https://doi.org/10.3390/jcm12216938</w:t>
        </w:r>
      </w:hyperlink>
    </w:p>
    <w:p w:rsidR="0043266B" w:rsidRDefault="0043266B" w:rsidP="004D7477"/>
    <w:p w:rsidR="0043266B" w:rsidRDefault="0043266B" w:rsidP="004D7477">
      <w:pPr>
        <w:rPr>
          <w:rFonts w:ascii="Segoe UI" w:hAnsi="Segoe UI" w:cs="Segoe UI"/>
          <w:color w:val="212121"/>
          <w:shd w:val="clear" w:color="auto" w:fill="FFFFFF"/>
        </w:rPr>
      </w:pPr>
      <w:r>
        <w:rPr>
          <w:rFonts w:ascii="Segoe UI" w:hAnsi="Segoe UI" w:cs="Segoe UI"/>
          <w:color w:val="212121"/>
          <w:shd w:val="clear" w:color="auto" w:fill="FFFFFF"/>
        </w:rPr>
        <w:t xml:space="preserve">Chaudhari, A. M., Jamison, S. T., McNally, M. P., Pan, X., &amp; Schmitt, L. C. (2014). Hip adductor </w:t>
      </w:r>
      <w:r>
        <w:rPr>
          <w:rFonts w:ascii="Segoe UI" w:hAnsi="Segoe UI" w:cs="Segoe UI"/>
          <w:color w:val="212121"/>
          <w:shd w:val="clear" w:color="auto" w:fill="FFFFFF"/>
        </w:rPr>
        <w:lastRenderedPageBreak/>
        <w:t xml:space="preserve">activations during run-to-cut </w:t>
      </w:r>
      <w:proofErr w:type="spellStart"/>
      <w:r>
        <w:rPr>
          <w:rFonts w:ascii="Segoe UI" w:hAnsi="Segoe UI" w:cs="Segoe UI"/>
          <w:color w:val="212121"/>
          <w:shd w:val="clear" w:color="auto" w:fill="FFFFFF"/>
        </w:rPr>
        <w:t>manoeuvres</w:t>
      </w:r>
      <w:proofErr w:type="spellEnd"/>
      <w:r>
        <w:rPr>
          <w:rFonts w:ascii="Segoe UI" w:hAnsi="Segoe UI" w:cs="Segoe UI"/>
          <w:color w:val="212121"/>
          <w:shd w:val="clear" w:color="auto" w:fill="FFFFFF"/>
        </w:rPr>
        <w:t xml:space="preserve"> in compression shorts: implications for return to sport after groin injury. </w:t>
      </w:r>
      <w:r>
        <w:rPr>
          <w:rFonts w:ascii="Segoe UI" w:hAnsi="Segoe UI" w:cs="Segoe UI"/>
          <w:i/>
          <w:iCs/>
          <w:color w:val="212121"/>
          <w:shd w:val="clear" w:color="auto" w:fill="FFFFFF"/>
        </w:rPr>
        <w:t>Journal of sports sciences</w:t>
      </w:r>
      <w:r>
        <w:rPr>
          <w:rFonts w:ascii="Segoe UI" w:hAnsi="Segoe UI" w:cs="Segoe UI"/>
          <w:color w:val="212121"/>
          <w:shd w:val="clear" w:color="auto" w:fill="FFFFFF"/>
        </w:rPr>
        <w:t>, </w:t>
      </w:r>
      <w:r>
        <w:rPr>
          <w:rFonts w:ascii="Segoe UI" w:hAnsi="Segoe UI" w:cs="Segoe UI"/>
          <w:i/>
          <w:iCs/>
          <w:color w:val="212121"/>
          <w:shd w:val="clear" w:color="auto" w:fill="FFFFFF"/>
        </w:rPr>
        <w:t>32</w:t>
      </w:r>
      <w:r>
        <w:rPr>
          <w:rFonts w:ascii="Segoe UI" w:hAnsi="Segoe UI" w:cs="Segoe UI"/>
          <w:color w:val="212121"/>
          <w:shd w:val="clear" w:color="auto" w:fill="FFFFFF"/>
        </w:rPr>
        <w:t xml:space="preserve">(14), 1333–1340. </w:t>
      </w:r>
      <w:hyperlink r:id="rId15" w:history="1">
        <w:r w:rsidRPr="00934E14">
          <w:rPr>
            <w:rStyle w:val="ae"/>
            <w:rFonts w:ascii="Segoe UI" w:hAnsi="Segoe UI" w:cs="Segoe UI"/>
            <w:shd w:val="clear" w:color="auto" w:fill="FFFFFF"/>
          </w:rPr>
          <w:t>https://doi.org/10.1080/02640414.2014.889849</w:t>
        </w:r>
      </w:hyperlink>
    </w:p>
    <w:p w:rsidR="0043266B" w:rsidRDefault="0043266B" w:rsidP="004D7477">
      <w:pPr>
        <w:rPr>
          <w:rFonts w:ascii="Segoe UI" w:hAnsi="Segoe UI" w:cs="Segoe UI"/>
          <w:color w:val="212121"/>
          <w:shd w:val="clear" w:color="auto" w:fill="FFFFFF"/>
        </w:rPr>
      </w:pPr>
    </w:p>
    <w:p w:rsidR="0043266B" w:rsidRDefault="0043266B" w:rsidP="004D7477">
      <w:pPr>
        <w:rPr>
          <w:rFonts w:ascii="Segoe UI" w:hAnsi="Segoe UI" w:cs="Segoe UI"/>
          <w:color w:val="212121"/>
          <w:shd w:val="clear" w:color="auto" w:fill="FFFFFF"/>
        </w:rPr>
      </w:pPr>
      <w:proofErr w:type="spellStart"/>
      <w:r>
        <w:rPr>
          <w:rFonts w:ascii="Segoe UI" w:hAnsi="Segoe UI" w:cs="Segoe UI"/>
          <w:color w:val="212121"/>
          <w:shd w:val="clear" w:color="auto" w:fill="FFFFFF"/>
        </w:rPr>
        <w:t>Dörge</w:t>
      </w:r>
      <w:proofErr w:type="spellEnd"/>
      <w:r>
        <w:rPr>
          <w:rFonts w:ascii="Segoe UI" w:hAnsi="Segoe UI" w:cs="Segoe UI"/>
          <w:color w:val="212121"/>
          <w:shd w:val="clear" w:color="auto" w:fill="FFFFFF"/>
        </w:rPr>
        <w:t xml:space="preserve">, H. C., Anderson, T. B., </w:t>
      </w:r>
      <w:proofErr w:type="spellStart"/>
      <w:r>
        <w:rPr>
          <w:rFonts w:ascii="Segoe UI" w:hAnsi="Segoe UI" w:cs="Segoe UI"/>
          <w:color w:val="212121"/>
          <w:shd w:val="clear" w:color="auto" w:fill="FFFFFF"/>
        </w:rPr>
        <w:t>Sørensen</w:t>
      </w:r>
      <w:proofErr w:type="spellEnd"/>
      <w:r>
        <w:rPr>
          <w:rFonts w:ascii="Segoe UI" w:hAnsi="Segoe UI" w:cs="Segoe UI"/>
          <w:color w:val="212121"/>
          <w:shd w:val="clear" w:color="auto" w:fill="FFFFFF"/>
        </w:rPr>
        <w:t>, H., &amp; Simonsen, E. B. (2002). Biomechanical differences in soccer kicking with the preferred and the non-preferred leg. </w:t>
      </w:r>
      <w:r>
        <w:rPr>
          <w:rFonts w:ascii="Segoe UI" w:hAnsi="Segoe UI" w:cs="Segoe UI"/>
          <w:i/>
          <w:iCs/>
          <w:color w:val="212121"/>
          <w:shd w:val="clear" w:color="auto" w:fill="FFFFFF"/>
        </w:rPr>
        <w:t>Journal of sports sciences</w:t>
      </w:r>
      <w:r>
        <w:rPr>
          <w:rFonts w:ascii="Segoe UI" w:hAnsi="Segoe UI" w:cs="Segoe UI"/>
          <w:color w:val="212121"/>
          <w:shd w:val="clear" w:color="auto" w:fill="FFFFFF"/>
        </w:rPr>
        <w:t>, </w:t>
      </w:r>
      <w:r>
        <w:rPr>
          <w:rFonts w:ascii="Segoe UI" w:hAnsi="Segoe UI" w:cs="Segoe UI"/>
          <w:i/>
          <w:iCs/>
          <w:color w:val="212121"/>
          <w:shd w:val="clear" w:color="auto" w:fill="FFFFFF"/>
        </w:rPr>
        <w:t>20</w:t>
      </w:r>
      <w:r>
        <w:rPr>
          <w:rFonts w:ascii="Segoe UI" w:hAnsi="Segoe UI" w:cs="Segoe UI"/>
          <w:color w:val="212121"/>
          <w:shd w:val="clear" w:color="auto" w:fill="FFFFFF"/>
        </w:rPr>
        <w:t xml:space="preserve">(4), 293–299. </w:t>
      </w:r>
      <w:hyperlink r:id="rId16" w:history="1">
        <w:r w:rsidRPr="00934E14">
          <w:rPr>
            <w:rStyle w:val="ae"/>
            <w:rFonts w:ascii="Segoe UI" w:hAnsi="Segoe UI" w:cs="Segoe UI"/>
            <w:shd w:val="clear" w:color="auto" w:fill="FFFFFF"/>
          </w:rPr>
          <w:t>https://doi.org/10.1080/026404102753576062</w:t>
        </w:r>
      </w:hyperlink>
    </w:p>
    <w:p w:rsidR="0043266B" w:rsidRDefault="0043266B" w:rsidP="004D7477">
      <w:pPr>
        <w:rPr>
          <w:rFonts w:ascii="Segoe UI" w:hAnsi="Segoe UI" w:cs="Segoe UI"/>
          <w:color w:val="212121"/>
          <w:shd w:val="clear" w:color="auto" w:fill="FFFFFF"/>
        </w:rPr>
      </w:pPr>
    </w:p>
    <w:p w:rsidR="0043266B" w:rsidRDefault="0043266B" w:rsidP="004D7477">
      <w:pPr>
        <w:rPr>
          <w:rFonts w:ascii="Segoe UI" w:hAnsi="Segoe UI" w:cs="Segoe UI"/>
          <w:color w:val="212121"/>
          <w:shd w:val="clear" w:color="auto" w:fill="FFFFFF"/>
        </w:rPr>
      </w:pPr>
      <w:r>
        <w:rPr>
          <w:rFonts w:ascii="Segoe UI" w:hAnsi="Segoe UI" w:cs="Segoe UI"/>
          <w:color w:val="212121"/>
          <w:shd w:val="clear" w:color="auto" w:fill="FFFFFF"/>
        </w:rPr>
        <w:t xml:space="preserve">Dupré, T., &amp; </w:t>
      </w:r>
      <w:proofErr w:type="spellStart"/>
      <w:r>
        <w:rPr>
          <w:rFonts w:ascii="Segoe UI" w:hAnsi="Segoe UI" w:cs="Segoe UI"/>
          <w:color w:val="212121"/>
          <w:shd w:val="clear" w:color="auto" w:fill="FFFFFF"/>
        </w:rPr>
        <w:t>Potthast</w:t>
      </w:r>
      <w:proofErr w:type="spellEnd"/>
      <w:r>
        <w:rPr>
          <w:rFonts w:ascii="Segoe UI" w:hAnsi="Segoe UI" w:cs="Segoe UI"/>
          <w:color w:val="212121"/>
          <w:shd w:val="clear" w:color="auto" w:fill="FFFFFF"/>
        </w:rPr>
        <w:t>, W. (2020). Groin injury risk of pubertal soccer players increases during peak height velocity due to changes in movement techniques. </w:t>
      </w:r>
      <w:r>
        <w:rPr>
          <w:rFonts w:ascii="Segoe UI" w:hAnsi="Segoe UI" w:cs="Segoe UI"/>
          <w:i/>
          <w:iCs/>
          <w:color w:val="212121"/>
          <w:shd w:val="clear" w:color="auto" w:fill="FFFFFF"/>
        </w:rPr>
        <w:t>Journal of sports sciences</w:t>
      </w:r>
      <w:r>
        <w:rPr>
          <w:rFonts w:ascii="Segoe UI" w:hAnsi="Segoe UI" w:cs="Segoe UI"/>
          <w:color w:val="212121"/>
          <w:shd w:val="clear" w:color="auto" w:fill="FFFFFF"/>
        </w:rPr>
        <w:t>, </w:t>
      </w:r>
      <w:r>
        <w:rPr>
          <w:rFonts w:ascii="Segoe UI" w:hAnsi="Segoe UI" w:cs="Segoe UI"/>
          <w:i/>
          <w:iCs/>
          <w:color w:val="212121"/>
          <w:shd w:val="clear" w:color="auto" w:fill="FFFFFF"/>
        </w:rPr>
        <w:t>38</w:t>
      </w:r>
      <w:r>
        <w:rPr>
          <w:rFonts w:ascii="Segoe UI" w:hAnsi="Segoe UI" w:cs="Segoe UI"/>
          <w:color w:val="212121"/>
          <w:shd w:val="clear" w:color="auto" w:fill="FFFFFF"/>
        </w:rPr>
        <w:t xml:space="preserve">(23), 2661–2669. </w:t>
      </w:r>
      <w:hyperlink r:id="rId17" w:history="1">
        <w:r w:rsidRPr="00934E14">
          <w:rPr>
            <w:rStyle w:val="ae"/>
            <w:rFonts w:ascii="Segoe UI" w:hAnsi="Segoe UI" w:cs="Segoe UI"/>
            <w:shd w:val="clear" w:color="auto" w:fill="FFFFFF"/>
          </w:rPr>
          <w:t>https://doi.org/10.1080/02640414.2020.1794769</w:t>
        </w:r>
      </w:hyperlink>
    </w:p>
    <w:p w:rsidR="0043266B" w:rsidRDefault="0043266B" w:rsidP="004D7477">
      <w:pPr>
        <w:rPr>
          <w:rFonts w:ascii="Segoe UI" w:hAnsi="Segoe UI" w:cs="Segoe UI"/>
          <w:color w:val="212121"/>
          <w:shd w:val="clear" w:color="auto" w:fill="FFFFFF"/>
        </w:rPr>
      </w:pPr>
    </w:p>
    <w:p w:rsidR="000E3127" w:rsidRDefault="000E3127" w:rsidP="004D7477">
      <w:r w:rsidRPr="000E3127">
        <w:t xml:space="preserve">Rajagopal, A., </w:t>
      </w:r>
      <w:proofErr w:type="spellStart"/>
      <w:r w:rsidRPr="000E3127">
        <w:t>Dembia</w:t>
      </w:r>
      <w:proofErr w:type="spellEnd"/>
      <w:r w:rsidRPr="000E3127">
        <w:t xml:space="preserve">, C. L., </w:t>
      </w:r>
      <w:proofErr w:type="spellStart"/>
      <w:r w:rsidRPr="000E3127">
        <w:t>DeMers</w:t>
      </w:r>
      <w:proofErr w:type="spellEnd"/>
      <w:r w:rsidRPr="000E3127">
        <w:t xml:space="preserve">, M. S., </w:t>
      </w:r>
      <w:proofErr w:type="spellStart"/>
      <w:r w:rsidRPr="000E3127">
        <w:t>Delp</w:t>
      </w:r>
      <w:proofErr w:type="spellEnd"/>
      <w:r w:rsidRPr="000E3127">
        <w:t xml:space="preserve">, D. D., Hicks, J. L., &amp; </w:t>
      </w:r>
      <w:proofErr w:type="spellStart"/>
      <w:r w:rsidRPr="000E3127">
        <w:t>Delp</w:t>
      </w:r>
      <w:proofErr w:type="spellEnd"/>
      <w:r w:rsidRPr="000E3127">
        <w:t>, S. L. (2016). Full-body musculoskeletal model for muscle-driven simulation of human gait. *IEEE Transactions on</w:t>
      </w:r>
      <w:r>
        <w:t xml:space="preserve"> </w:t>
      </w:r>
      <w:r w:rsidRPr="000E3127">
        <w:t>Biomedical Engineering*, *63*(10), 2068–2079.</w:t>
      </w:r>
    </w:p>
    <w:p w:rsidR="0043266B" w:rsidRPr="0043266B" w:rsidRDefault="000E3127" w:rsidP="004D7477">
      <w:r w:rsidRPr="000E3127">
        <w:t>https://doi.org/10.1109/TBME.2016.2586891</w:t>
      </w:r>
    </w:p>
    <w:sectPr w:rsidR="0043266B" w:rsidRPr="0043266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67219"/>
    <w:multiLevelType w:val="hybridMultilevel"/>
    <w:tmpl w:val="726636FC"/>
    <w:lvl w:ilvl="0" w:tplc="E96A30B2">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9442B48"/>
    <w:multiLevelType w:val="hybridMultilevel"/>
    <w:tmpl w:val="3F203E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08560664">
    <w:abstractNumId w:val="0"/>
  </w:num>
  <w:num w:numId="2" w16cid:durableId="383918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CD9"/>
    <w:rsid w:val="000700EB"/>
    <w:rsid w:val="000E3127"/>
    <w:rsid w:val="001422D0"/>
    <w:rsid w:val="00195F3D"/>
    <w:rsid w:val="001B398B"/>
    <w:rsid w:val="001E119A"/>
    <w:rsid w:val="002034C2"/>
    <w:rsid w:val="00265AE7"/>
    <w:rsid w:val="00284FF2"/>
    <w:rsid w:val="0028712E"/>
    <w:rsid w:val="002A06C0"/>
    <w:rsid w:val="002E5208"/>
    <w:rsid w:val="00331256"/>
    <w:rsid w:val="003454DB"/>
    <w:rsid w:val="003556BF"/>
    <w:rsid w:val="0039397F"/>
    <w:rsid w:val="003B1CD9"/>
    <w:rsid w:val="0043266B"/>
    <w:rsid w:val="0046260F"/>
    <w:rsid w:val="004D7477"/>
    <w:rsid w:val="00602FE8"/>
    <w:rsid w:val="00606C4E"/>
    <w:rsid w:val="006422DA"/>
    <w:rsid w:val="00660982"/>
    <w:rsid w:val="00772D2E"/>
    <w:rsid w:val="00776E03"/>
    <w:rsid w:val="007B7C6F"/>
    <w:rsid w:val="008051D5"/>
    <w:rsid w:val="008135CF"/>
    <w:rsid w:val="00866F65"/>
    <w:rsid w:val="00996BCF"/>
    <w:rsid w:val="00A140D1"/>
    <w:rsid w:val="00A30711"/>
    <w:rsid w:val="00AC40EB"/>
    <w:rsid w:val="00AC723A"/>
    <w:rsid w:val="00B064EC"/>
    <w:rsid w:val="00B407D4"/>
    <w:rsid w:val="00B87B03"/>
    <w:rsid w:val="00C07070"/>
    <w:rsid w:val="00DA55E2"/>
    <w:rsid w:val="00DC31A6"/>
    <w:rsid w:val="00DD26E4"/>
    <w:rsid w:val="00DD3D5C"/>
    <w:rsid w:val="00E32F30"/>
    <w:rsid w:val="00F039DD"/>
    <w:rsid w:val="00F40D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329CBAD6-B7BE-0E4F-AEAE-5649B350F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B1CD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B1CD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B1CD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B1CD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B1CD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B1CD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B1CD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B1CD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B1CD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1CD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B1CD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B1CD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B1CD9"/>
    <w:rPr>
      <w:rFonts w:cstheme="majorBidi"/>
      <w:color w:val="0F4761" w:themeColor="accent1" w:themeShade="BF"/>
      <w:sz w:val="28"/>
      <w:szCs w:val="28"/>
    </w:rPr>
  </w:style>
  <w:style w:type="character" w:customStyle="1" w:styleId="50">
    <w:name w:val="标题 5 字符"/>
    <w:basedOn w:val="a0"/>
    <w:link w:val="5"/>
    <w:uiPriority w:val="9"/>
    <w:semiHidden/>
    <w:rsid w:val="003B1CD9"/>
    <w:rPr>
      <w:rFonts w:cstheme="majorBidi"/>
      <w:color w:val="0F4761" w:themeColor="accent1" w:themeShade="BF"/>
      <w:sz w:val="24"/>
    </w:rPr>
  </w:style>
  <w:style w:type="character" w:customStyle="1" w:styleId="60">
    <w:name w:val="标题 6 字符"/>
    <w:basedOn w:val="a0"/>
    <w:link w:val="6"/>
    <w:uiPriority w:val="9"/>
    <w:semiHidden/>
    <w:rsid w:val="003B1CD9"/>
    <w:rPr>
      <w:rFonts w:cstheme="majorBidi"/>
      <w:b/>
      <w:bCs/>
      <w:color w:val="0F4761" w:themeColor="accent1" w:themeShade="BF"/>
    </w:rPr>
  </w:style>
  <w:style w:type="character" w:customStyle="1" w:styleId="70">
    <w:name w:val="标题 7 字符"/>
    <w:basedOn w:val="a0"/>
    <w:link w:val="7"/>
    <w:uiPriority w:val="9"/>
    <w:semiHidden/>
    <w:rsid w:val="003B1CD9"/>
    <w:rPr>
      <w:rFonts w:cstheme="majorBidi"/>
      <w:b/>
      <w:bCs/>
      <w:color w:val="595959" w:themeColor="text1" w:themeTint="A6"/>
    </w:rPr>
  </w:style>
  <w:style w:type="character" w:customStyle="1" w:styleId="80">
    <w:name w:val="标题 8 字符"/>
    <w:basedOn w:val="a0"/>
    <w:link w:val="8"/>
    <w:uiPriority w:val="9"/>
    <w:semiHidden/>
    <w:rsid w:val="003B1CD9"/>
    <w:rPr>
      <w:rFonts w:cstheme="majorBidi"/>
      <w:color w:val="595959" w:themeColor="text1" w:themeTint="A6"/>
    </w:rPr>
  </w:style>
  <w:style w:type="character" w:customStyle="1" w:styleId="90">
    <w:name w:val="标题 9 字符"/>
    <w:basedOn w:val="a0"/>
    <w:link w:val="9"/>
    <w:uiPriority w:val="9"/>
    <w:semiHidden/>
    <w:rsid w:val="003B1CD9"/>
    <w:rPr>
      <w:rFonts w:eastAsiaTheme="majorEastAsia" w:cstheme="majorBidi"/>
      <w:color w:val="595959" w:themeColor="text1" w:themeTint="A6"/>
    </w:rPr>
  </w:style>
  <w:style w:type="paragraph" w:styleId="a3">
    <w:name w:val="Title"/>
    <w:basedOn w:val="a"/>
    <w:next w:val="a"/>
    <w:link w:val="a4"/>
    <w:uiPriority w:val="10"/>
    <w:qFormat/>
    <w:rsid w:val="003B1CD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B1C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1CD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1C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1CD9"/>
    <w:pPr>
      <w:spacing w:before="160" w:after="160"/>
      <w:jc w:val="center"/>
    </w:pPr>
    <w:rPr>
      <w:i/>
      <w:iCs/>
      <w:color w:val="404040" w:themeColor="text1" w:themeTint="BF"/>
    </w:rPr>
  </w:style>
  <w:style w:type="character" w:customStyle="1" w:styleId="a8">
    <w:name w:val="引用 字符"/>
    <w:basedOn w:val="a0"/>
    <w:link w:val="a7"/>
    <w:uiPriority w:val="29"/>
    <w:rsid w:val="003B1CD9"/>
    <w:rPr>
      <w:i/>
      <w:iCs/>
      <w:color w:val="404040" w:themeColor="text1" w:themeTint="BF"/>
    </w:rPr>
  </w:style>
  <w:style w:type="paragraph" w:styleId="a9">
    <w:name w:val="List Paragraph"/>
    <w:basedOn w:val="a"/>
    <w:uiPriority w:val="34"/>
    <w:qFormat/>
    <w:rsid w:val="003B1CD9"/>
    <w:pPr>
      <w:ind w:left="720"/>
      <w:contextualSpacing/>
    </w:pPr>
  </w:style>
  <w:style w:type="character" w:styleId="aa">
    <w:name w:val="Intense Emphasis"/>
    <w:basedOn w:val="a0"/>
    <w:uiPriority w:val="21"/>
    <w:qFormat/>
    <w:rsid w:val="003B1CD9"/>
    <w:rPr>
      <w:i/>
      <w:iCs/>
      <w:color w:val="0F4761" w:themeColor="accent1" w:themeShade="BF"/>
    </w:rPr>
  </w:style>
  <w:style w:type="paragraph" w:styleId="ab">
    <w:name w:val="Intense Quote"/>
    <w:basedOn w:val="a"/>
    <w:next w:val="a"/>
    <w:link w:val="ac"/>
    <w:uiPriority w:val="30"/>
    <w:qFormat/>
    <w:rsid w:val="003B1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B1CD9"/>
    <w:rPr>
      <w:i/>
      <w:iCs/>
      <w:color w:val="0F4761" w:themeColor="accent1" w:themeShade="BF"/>
    </w:rPr>
  </w:style>
  <w:style w:type="character" w:styleId="ad">
    <w:name w:val="Intense Reference"/>
    <w:basedOn w:val="a0"/>
    <w:uiPriority w:val="32"/>
    <w:qFormat/>
    <w:rsid w:val="003B1CD9"/>
    <w:rPr>
      <w:b/>
      <w:bCs/>
      <w:smallCaps/>
      <w:color w:val="0F4761" w:themeColor="accent1" w:themeShade="BF"/>
      <w:spacing w:val="5"/>
    </w:rPr>
  </w:style>
  <w:style w:type="character" w:styleId="ae">
    <w:name w:val="Hyperlink"/>
    <w:basedOn w:val="a0"/>
    <w:uiPriority w:val="99"/>
    <w:unhideWhenUsed/>
    <w:rsid w:val="003454DB"/>
    <w:rPr>
      <w:color w:val="467886" w:themeColor="hyperlink"/>
      <w:u w:val="single"/>
    </w:rPr>
  </w:style>
  <w:style w:type="character" w:styleId="af">
    <w:name w:val="Unresolved Mention"/>
    <w:basedOn w:val="a0"/>
    <w:uiPriority w:val="99"/>
    <w:semiHidden/>
    <w:unhideWhenUsed/>
    <w:rsid w:val="003454DB"/>
    <w:rPr>
      <w:color w:val="605E5C"/>
      <w:shd w:val="clear" w:color="auto" w:fill="E1DFDD"/>
    </w:rPr>
  </w:style>
  <w:style w:type="paragraph" w:customStyle="1" w:styleId="p1">
    <w:name w:val="p1"/>
    <w:basedOn w:val="a"/>
    <w:rsid w:val="00C07070"/>
    <w:pPr>
      <w:widowControl/>
      <w:jc w:val="left"/>
    </w:pPr>
    <w:rPr>
      <w:rFonts w:ascii="Helvetica" w:eastAsia="宋体" w:hAnsi="Helvetica" w:cs="宋体"/>
      <w:color w:val="000000"/>
      <w:kern w:val="0"/>
      <w:sz w:val="33"/>
      <w:szCs w:val="33"/>
    </w:rPr>
  </w:style>
  <w:style w:type="character" w:customStyle="1" w:styleId="s1">
    <w:name w:val="s1"/>
    <w:basedOn w:val="a0"/>
    <w:rsid w:val="00C07070"/>
    <w:rPr>
      <w:rFonts w:ascii="Helvetica" w:hAnsi="Helvetica" w:hint="default"/>
      <w:sz w:val="27"/>
      <w:szCs w:val="27"/>
    </w:rPr>
  </w:style>
  <w:style w:type="character" w:customStyle="1" w:styleId="s2">
    <w:name w:val="s2"/>
    <w:basedOn w:val="a0"/>
    <w:rsid w:val="00C07070"/>
    <w:rPr>
      <w:rFonts w:ascii="Helvetica" w:hAnsi="Helvetica" w:hint="default"/>
      <w:sz w:val="27"/>
      <w:szCs w:val="27"/>
    </w:rPr>
  </w:style>
  <w:style w:type="character" w:customStyle="1" w:styleId="s3">
    <w:name w:val="s3"/>
    <w:basedOn w:val="a0"/>
    <w:rsid w:val="00C07070"/>
    <w:rPr>
      <w:rFonts w:ascii="Helvetica" w:hAnsi="Helvetica" w:hint="default"/>
      <w:sz w:val="29"/>
      <w:szCs w:val="29"/>
    </w:rPr>
  </w:style>
  <w:style w:type="character" w:customStyle="1" w:styleId="s4">
    <w:name w:val="s4"/>
    <w:basedOn w:val="a0"/>
    <w:rsid w:val="00C07070"/>
    <w:rPr>
      <w:rFonts w:ascii="Helvetica" w:hAnsi="Helvetica" w:hint="default"/>
      <w:sz w:val="28"/>
      <w:szCs w:val="28"/>
    </w:rPr>
  </w:style>
  <w:style w:type="character" w:customStyle="1" w:styleId="s5">
    <w:name w:val="s5"/>
    <w:basedOn w:val="a0"/>
    <w:rsid w:val="00C07070"/>
    <w:rPr>
      <w:rFonts w:ascii="Helvetica" w:hAnsi="Helvetica" w:hint="default"/>
      <w:sz w:val="27"/>
      <w:szCs w:val="27"/>
    </w:rPr>
  </w:style>
  <w:style w:type="character" w:customStyle="1" w:styleId="s6">
    <w:name w:val="s6"/>
    <w:basedOn w:val="a0"/>
    <w:rsid w:val="00C07070"/>
    <w:rPr>
      <w:rFonts w:ascii="Helvetica" w:hAnsi="Helvetica" w:hint="default"/>
      <w:sz w:val="31"/>
      <w:szCs w:val="31"/>
    </w:rPr>
  </w:style>
  <w:style w:type="character" w:customStyle="1" w:styleId="s7">
    <w:name w:val="s7"/>
    <w:basedOn w:val="a0"/>
    <w:rsid w:val="00C07070"/>
    <w:rPr>
      <w:rFonts w:ascii="Helvetica" w:hAnsi="Helvetica" w:hint="default"/>
      <w:sz w:val="33"/>
      <w:szCs w:val="33"/>
    </w:rPr>
  </w:style>
  <w:style w:type="character" w:styleId="af0">
    <w:name w:val="Strong"/>
    <w:basedOn w:val="a0"/>
    <w:uiPriority w:val="22"/>
    <w:qFormat/>
    <w:rsid w:val="007B7C6F"/>
    <w:rPr>
      <w:b/>
      <w:bCs/>
    </w:rPr>
  </w:style>
  <w:style w:type="table" w:styleId="af1">
    <w:name w:val="Table Grid"/>
    <w:basedOn w:val="a1"/>
    <w:uiPriority w:val="39"/>
    <w:rsid w:val="002A06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61083">
      <w:bodyDiv w:val="1"/>
      <w:marLeft w:val="0"/>
      <w:marRight w:val="0"/>
      <w:marTop w:val="0"/>
      <w:marBottom w:val="0"/>
      <w:divBdr>
        <w:top w:val="none" w:sz="0" w:space="0" w:color="auto"/>
        <w:left w:val="none" w:sz="0" w:space="0" w:color="auto"/>
        <w:bottom w:val="none" w:sz="0" w:space="0" w:color="auto"/>
        <w:right w:val="none" w:sz="0" w:space="0" w:color="auto"/>
      </w:divBdr>
    </w:div>
    <w:div w:id="141579326">
      <w:bodyDiv w:val="1"/>
      <w:marLeft w:val="0"/>
      <w:marRight w:val="0"/>
      <w:marTop w:val="0"/>
      <w:marBottom w:val="0"/>
      <w:divBdr>
        <w:top w:val="none" w:sz="0" w:space="0" w:color="auto"/>
        <w:left w:val="none" w:sz="0" w:space="0" w:color="auto"/>
        <w:bottom w:val="none" w:sz="0" w:space="0" w:color="auto"/>
        <w:right w:val="none" w:sz="0" w:space="0" w:color="auto"/>
      </w:divBdr>
    </w:div>
    <w:div w:id="314530886">
      <w:bodyDiv w:val="1"/>
      <w:marLeft w:val="0"/>
      <w:marRight w:val="0"/>
      <w:marTop w:val="0"/>
      <w:marBottom w:val="0"/>
      <w:divBdr>
        <w:top w:val="none" w:sz="0" w:space="0" w:color="auto"/>
        <w:left w:val="none" w:sz="0" w:space="0" w:color="auto"/>
        <w:bottom w:val="none" w:sz="0" w:space="0" w:color="auto"/>
        <w:right w:val="none" w:sz="0" w:space="0" w:color="auto"/>
      </w:divBdr>
    </w:div>
    <w:div w:id="394209281">
      <w:bodyDiv w:val="1"/>
      <w:marLeft w:val="0"/>
      <w:marRight w:val="0"/>
      <w:marTop w:val="0"/>
      <w:marBottom w:val="0"/>
      <w:divBdr>
        <w:top w:val="none" w:sz="0" w:space="0" w:color="auto"/>
        <w:left w:val="none" w:sz="0" w:space="0" w:color="auto"/>
        <w:bottom w:val="none" w:sz="0" w:space="0" w:color="auto"/>
        <w:right w:val="none" w:sz="0" w:space="0" w:color="auto"/>
      </w:divBdr>
    </w:div>
    <w:div w:id="496969394">
      <w:bodyDiv w:val="1"/>
      <w:marLeft w:val="0"/>
      <w:marRight w:val="0"/>
      <w:marTop w:val="0"/>
      <w:marBottom w:val="0"/>
      <w:divBdr>
        <w:top w:val="none" w:sz="0" w:space="0" w:color="auto"/>
        <w:left w:val="none" w:sz="0" w:space="0" w:color="auto"/>
        <w:bottom w:val="none" w:sz="0" w:space="0" w:color="auto"/>
        <w:right w:val="none" w:sz="0" w:space="0" w:color="auto"/>
      </w:divBdr>
    </w:div>
    <w:div w:id="548036285">
      <w:bodyDiv w:val="1"/>
      <w:marLeft w:val="0"/>
      <w:marRight w:val="0"/>
      <w:marTop w:val="0"/>
      <w:marBottom w:val="0"/>
      <w:divBdr>
        <w:top w:val="none" w:sz="0" w:space="0" w:color="auto"/>
        <w:left w:val="none" w:sz="0" w:space="0" w:color="auto"/>
        <w:bottom w:val="none" w:sz="0" w:space="0" w:color="auto"/>
        <w:right w:val="none" w:sz="0" w:space="0" w:color="auto"/>
      </w:divBdr>
    </w:div>
    <w:div w:id="601961004">
      <w:bodyDiv w:val="1"/>
      <w:marLeft w:val="0"/>
      <w:marRight w:val="0"/>
      <w:marTop w:val="0"/>
      <w:marBottom w:val="0"/>
      <w:divBdr>
        <w:top w:val="none" w:sz="0" w:space="0" w:color="auto"/>
        <w:left w:val="none" w:sz="0" w:space="0" w:color="auto"/>
        <w:bottom w:val="none" w:sz="0" w:space="0" w:color="auto"/>
        <w:right w:val="none" w:sz="0" w:space="0" w:color="auto"/>
      </w:divBdr>
    </w:div>
    <w:div w:id="715810280">
      <w:bodyDiv w:val="1"/>
      <w:marLeft w:val="0"/>
      <w:marRight w:val="0"/>
      <w:marTop w:val="0"/>
      <w:marBottom w:val="0"/>
      <w:divBdr>
        <w:top w:val="none" w:sz="0" w:space="0" w:color="auto"/>
        <w:left w:val="none" w:sz="0" w:space="0" w:color="auto"/>
        <w:bottom w:val="none" w:sz="0" w:space="0" w:color="auto"/>
        <w:right w:val="none" w:sz="0" w:space="0" w:color="auto"/>
      </w:divBdr>
    </w:div>
    <w:div w:id="890851162">
      <w:bodyDiv w:val="1"/>
      <w:marLeft w:val="0"/>
      <w:marRight w:val="0"/>
      <w:marTop w:val="0"/>
      <w:marBottom w:val="0"/>
      <w:divBdr>
        <w:top w:val="none" w:sz="0" w:space="0" w:color="auto"/>
        <w:left w:val="none" w:sz="0" w:space="0" w:color="auto"/>
        <w:bottom w:val="none" w:sz="0" w:space="0" w:color="auto"/>
        <w:right w:val="none" w:sz="0" w:space="0" w:color="auto"/>
      </w:divBdr>
    </w:div>
    <w:div w:id="891309746">
      <w:bodyDiv w:val="1"/>
      <w:marLeft w:val="0"/>
      <w:marRight w:val="0"/>
      <w:marTop w:val="0"/>
      <w:marBottom w:val="0"/>
      <w:divBdr>
        <w:top w:val="none" w:sz="0" w:space="0" w:color="auto"/>
        <w:left w:val="none" w:sz="0" w:space="0" w:color="auto"/>
        <w:bottom w:val="none" w:sz="0" w:space="0" w:color="auto"/>
        <w:right w:val="none" w:sz="0" w:space="0" w:color="auto"/>
      </w:divBdr>
    </w:div>
    <w:div w:id="983120073">
      <w:bodyDiv w:val="1"/>
      <w:marLeft w:val="0"/>
      <w:marRight w:val="0"/>
      <w:marTop w:val="0"/>
      <w:marBottom w:val="0"/>
      <w:divBdr>
        <w:top w:val="none" w:sz="0" w:space="0" w:color="auto"/>
        <w:left w:val="none" w:sz="0" w:space="0" w:color="auto"/>
        <w:bottom w:val="none" w:sz="0" w:space="0" w:color="auto"/>
        <w:right w:val="none" w:sz="0" w:space="0" w:color="auto"/>
      </w:divBdr>
    </w:div>
    <w:div w:id="1095248295">
      <w:bodyDiv w:val="1"/>
      <w:marLeft w:val="0"/>
      <w:marRight w:val="0"/>
      <w:marTop w:val="0"/>
      <w:marBottom w:val="0"/>
      <w:divBdr>
        <w:top w:val="none" w:sz="0" w:space="0" w:color="auto"/>
        <w:left w:val="none" w:sz="0" w:space="0" w:color="auto"/>
        <w:bottom w:val="none" w:sz="0" w:space="0" w:color="auto"/>
        <w:right w:val="none" w:sz="0" w:space="0" w:color="auto"/>
      </w:divBdr>
    </w:div>
    <w:div w:id="1276330515">
      <w:bodyDiv w:val="1"/>
      <w:marLeft w:val="0"/>
      <w:marRight w:val="0"/>
      <w:marTop w:val="0"/>
      <w:marBottom w:val="0"/>
      <w:divBdr>
        <w:top w:val="none" w:sz="0" w:space="0" w:color="auto"/>
        <w:left w:val="none" w:sz="0" w:space="0" w:color="auto"/>
        <w:bottom w:val="none" w:sz="0" w:space="0" w:color="auto"/>
        <w:right w:val="none" w:sz="0" w:space="0" w:color="auto"/>
      </w:divBdr>
    </w:div>
    <w:div w:id="1337465907">
      <w:bodyDiv w:val="1"/>
      <w:marLeft w:val="0"/>
      <w:marRight w:val="0"/>
      <w:marTop w:val="0"/>
      <w:marBottom w:val="0"/>
      <w:divBdr>
        <w:top w:val="none" w:sz="0" w:space="0" w:color="auto"/>
        <w:left w:val="none" w:sz="0" w:space="0" w:color="auto"/>
        <w:bottom w:val="none" w:sz="0" w:space="0" w:color="auto"/>
        <w:right w:val="none" w:sz="0" w:space="0" w:color="auto"/>
      </w:divBdr>
    </w:div>
    <w:div w:id="1350567287">
      <w:bodyDiv w:val="1"/>
      <w:marLeft w:val="0"/>
      <w:marRight w:val="0"/>
      <w:marTop w:val="0"/>
      <w:marBottom w:val="0"/>
      <w:divBdr>
        <w:top w:val="none" w:sz="0" w:space="0" w:color="auto"/>
        <w:left w:val="none" w:sz="0" w:space="0" w:color="auto"/>
        <w:bottom w:val="none" w:sz="0" w:space="0" w:color="auto"/>
        <w:right w:val="none" w:sz="0" w:space="0" w:color="auto"/>
      </w:divBdr>
    </w:div>
    <w:div w:id="1402216790">
      <w:bodyDiv w:val="1"/>
      <w:marLeft w:val="0"/>
      <w:marRight w:val="0"/>
      <w:marTop w:val="0"/>
      <w:marBottom w:val="0"/>
      <w:divBdr>
        <w:top w:val="none" w:sz="0" w:space="0" w:color="auto"/>
        <w:left w:val="none" w:sz="0" w:space="0" w:color="auto"/>
        <w:bottom w:val="none" w:sz="0" w:space="0" w:color="auto"/>
        <w:right w:val="none" w:sz="0" w:space="0" w:color="auto"/>
      </w:divBdr>
    </w:div>
    <w:div w:id="1539732391">
      <w:bodyDiv w:val="1"/>
      <w:marLeft w:val="0"/>
      <w:marRight w:val="0"/>
      <w:marTop w:val="0"/>
      <w:marBottom w:val="0"/>
      <w:divBdr>
        <w:top w:val="none" w:sz="0" w:space="0" w:color="auto"/>
        <w:left w:val="none" w:sz="0" w:space="0" w:color="auto"/>
        <w:bottom w:val="none" w:sz="0" w:space="0" w:color="auto"/>
        <w:right w:val="none" w:sz="0" w:space="0" w:color="auto"/>
      </w:divBdr>
    </w:div>
    <w:div w:id="1704089568">
      <w:bodyDiv w:val="1"/>
      <w:marLeft w:val="0"/>
      <w:marRight w:val="0"/>
      <w:marTop w:val="0"/>
      <w:marBottom w:val="0"/>
      <w:divBdr>
        <w:top w:val="none" w:sz="0" w:space="0" w:color="auto"/>
        <w:left w:val="none" w:sz="0" w:space="0" w:color="auto"/>
        <w:bottom w:val="none" w:sz="0" w:space="0" w:color="auto"/>
        <w:right w:val="none" w:sz="0" w:space="0" w:color="auto"/>
      </w:divBdr>
    </w:div>
    <w:div w:id="1714698182">
      <w:bodyDiv w:val="1"/>
      <w:marLeft w:val="0"/>
      <w:marRight w:val="0"/>
      <w:marTop w:val="0"/>
      <w:marBottom w:val="0"/>
      <w:divBdr>
        <w:top w:val="none" w:sz="0" w:space="0" w:color="auto"/>
        <w:left w:val="none" w:sz="0" w:space="0" w:color="auto"/>
        <w:bottom w:val="none" w:sz="0" w:space="0" w:color="auto"/>
        <w:right w:val="none" w:sz="0" w:space="0" w:color="auto"/>
      </w:divBdr>
    </w:div>
    <w:div w:id="1806308938">
      <w:bodyDiv w:val="1"/>
      <w:marLeft w:val="0"/>
      <w:marRight w:val="0"/>
      <w:marTop w:val="0"/>
      <w:marBottom w:val="0"/>
      <w:divBdr>
        <w:top w:val="none" w:sz="0" w:space="0" w:color="auto"/>
        <w:left w:val="none" w:sz="0" w:space="0" w:color="auto"/>
        <w:bottom w:val="none" w:sz="0" w:space="0" w:color="auto"/>
        <w:right w:val="none" w:sz="0" w:space="0" w:color="auto"/>
      </w:divBdr>
    </w:div>
    <w:div w:id="1862161191">
      <w:bodyDiv w:val="1"/>
      <w:marLeft w:val="0"/>
      <w:marRight w:val="0"/>
      <w:marTop w:val="0"/>
      <w:marBottom w:val="0"/>
      <w:divBdr>
        <w:top w:val="none" w:sz="0" w:space="0" w:color="auto"/>
        <w:left w:val="none" w:sz="0" w:space="0" w:color="auto"/>
        <w:bottom w:val="none" w:sz="0" w:space="0" w:color="auto"/>
        <w:right w:val="none" w:sz="0" w:space="0" w:color="auto"/>
      </w:divBdr>
    </w:div>
    <w:div w:id="2092194866">
      <w:bodyDiv w:val="1"/>
      <w:marLeft w:val="0"/>
      <w:marRight w:val="0"/>
      <w:marTop w:val="0"/>
      <w:marBottom w:val="0"/>
      <w:divBdr>
        <w:top w:val="none" w:sz="0" w:space="0" w:color="auto"/>
        <w:left w:val="none" w:sz="0" w:space="0" w:color="auto"/>
        <w:bottom w:val="none" w:sz="0" w:space="0" w:color="auto"/>
        <w:right w:val="none" w:sz="0" w:space="0" w:color="auto"/>
      </w:divBdr>
    </w:div>
    <w:div w:id="2097895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tbme.2016.2586891" TargetMode="External"/><Relationship Id="rId13" Type="http://schemas.openxmlformats.org/officeDocument/2006/relationships/hyperlink" Target="https://doi.org/10.1001/archpedi.1988.02150080045019"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andfonline.com/doi/full/10.1080/24733938.2018.1548772" TargetMode="External"/><Relationship Id="rId12" Type="http://schemas.openxmlformats.org/officeDocument/2006/relationships/hyperlink" Target="https://doi.org/10.1016/j.ptsp.2021.10.009" TargetMode="External"/><Relationship Id="rId17" Type="http://schemas.openxmlformats.org/officeDocument/2006/relationships/hyperlink" Target="https://doi.org/10.1080/02640414.2020.1794769" TargetMode="External"/><Relationship Id="rId2" Type="http://schemas.openxmlformats.org/officeDocument/2006/relationships/styles" Target="styles.xml"/><Relationship Id="rId16" Type="http://schemas.openxmlformats.org/officeDocument/2006/relationships/hyperlink" Target="https://doi.org/10.1080/026404102753576062"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80/14763141.2022.2133740" TargetMode="External"/><Relationship Id="rId5" Type="http://schemas.openxmlformats.org/officeDocument/2006/relationships/image" Target="media/image1.emf"/><Relationship Id="rId15" Type="http://schemas.openxmlformats.org/officeDocument/2006/relationships/hyperlink" Target="https://doi.org/10.1080/02640414.2014.889849" TargetMode="External"/><Relationship Id="rId10" Type="http://schemas.openxmlformats.org/officeDocument/2006/relationships/hyperlink" Target="https://doi.org/10.1249/MSS.0000000000002243"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080/24733938.2018.1548772" TargetMode="External"/><Relationship Id="rId14" Type="http://schemas.openxmlformats.org/officeDocument/2006/relationships/hyperlink" Target="https://doi.org/10.3390/jcm1221693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7</Pages>
  <Words>1931</Words>
  <Characters>11010</Characters>
  <Application>Microsoft Office Word</Application>
  <DocSecurity>0</DocSecurity>
  <Lines>91</Lines>
  <Paragraphs>25</Paragraphs>
  <ScaleCrop>false</ScaleCrop>
  <Company/>
  <LinksUpToDate>false</LinksUpToDate>
  <CharactersWithSpaces>12916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Yifei Wang</dc:creator>
  <cp:keywords/>
  <dc:description/>
  <cp:lastModifiedBy>Yifei Wang</cp:lastModifiedBy>
  <cp:revision>13</cp:revision>
  <dcterms:created xsi:type="dcterms:W3CDTF">2025-12-09T12:39:00Z</dcterms:created>
  <dcterms:modified xsi:type="dcterms:W3CDTF">2026-03-25T21:50:00Z</dcterms:modified>
</cp:coreProperties>
</file>