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DA7" w:rsidRDefault="00576DA7" w:rsidP="00576DA7">
      <w:r>
        <w:rPr>
          <w:rFonts w:hint="eastAsia"/>
        </w:rPr>
        <w:t>实验说明</w:t>
      </w:r>
    </w:p>
    <w:p w:rsidR="00576DA7" w:rsidRDefault="00576DA7" w:rsidP="00576DA7">
      <w:proofErr w:type="spellStart"/>
      <w:r>
        <w:t>cnn</w:t>
      </w:r>
      <w:proofErr w:type="spellEnd"/>
      <w:r>
        <w:t>的网络结构可分为卷积层，</w:t>
      </w:r>
      <w:proofErr w:type="gramStart"/>
      <w:r>
        <w:t>池化层</w:t>
      </w:r>
      <w:proofErr w:type="gramEnd"/>
      <w:r>
        <w:t>，全连接层。</w:t>
      </w:r>
      <w:proofErr w:type="spellStart"/>
      <w:r>
        <w:t>cnn</w:t>
      </w:r>
      <w:proofErr w:type="spellEnd"/>
      <w:r>
        <w:t>最终准确率是99.08%</w:t>
      </w:r>
    </w:p>
    <w:p w:rsidR="00263915" w:rsidRDefault="00576DA7" w:rsidP="00576DA7">
      <w:proofErr w:type="spellStart"/>
      <w:r>
        <w:t>mlp</w:t>
      </w:r>
      <w:proofErr w:type="spellEnd"/>
      <w:r>
        <w:t>的网络结构可</w:t>
      </w:r>
      <w:bookmarkStart w:id="0" w:name="_GoBack"/>
      <w:bookmarkEnd w:id="0"/>
      <w:r>
        <w:t>分为输入层于展平，隐藏层，输出层。</w:t>
      </w:r>
      <w:proofErr w:type="spellStart"/>
      <w:r>
        <w:t>mlp</w:t>
      </w:r>
      <w:proofErr w:type="spellEnd"/>
      <w:r>
        <w:t>最终准确率是98.27%</w:t>
      </w:r>
    </w:p>
    <w:sectPr w:rsidR="00263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5F"/>
    <w:rsid w:val="00263915"/>
    <w:rsid w:val="00576DA7"/>
    <w:rsid w:val="00C2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963AE0-0019-494F-9D62-198D9338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E507</dc:creator>
  <cp:keywords/>
  <dc:description/>
  <cp:lastModifiedBy>E507</cp:lastModifiedBy>
  <cp:revision>2</cp:revision>
  <dcterms:created xsi:type="dcterms:W3CDTF">2025-12-26T07:11:00Z</dcterms:created>
  <dcterms:modified xsi:type="dcterms:W3CDTF">2025-12-26T07:11:00Z</dcterms:modified>
</cp:coreProperties>
</file>