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Athletik Clothing GEO 流程全景审计</w:t>
      </w:r>
    </w:p>
    <w:p>
      <w:r>
        <w:rPr>
          <w:b/>
        </w:rPr>
        <w:t>官网事实、实体一致性、测量闭环与站内外证据审计</w:t>
      </w:r>
    </w:p>
    <w:p>
      <w:r>
        <w:rPr>
          <w:b/>
        </w:rPr>
        <w:t>说明：</w:t>
      </w:r>
      <w:r>
        <w:t>本报告使用 yao-geo-panorama-audit 的官网优先、断言级核验、十二域诊断和站内/站外拆分方法。生产环境于 2026-09-30 只读核验；GSC、GA4、Bing AI Performance 数值沿用仓库内最近一次已记录快照，未登录后台刷新。报告不把索引、展示、引用或社交发布直接写成推荐与询盘成效。</w:t>
      </w:r>
    </w:p>
    <w:p>
      <w:pPr>
        <w:pStyle w:val="Heading1"/>
      </w:pPr>
      <w:r>
        <w:t>诊断元信息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  <w:insideH w:val="single" w:sz="4" w:color="D8E0E8"/>
          <w:insideV w:val="single" w:sz="4" w:color="D8E0E8"/>
        </w:tblBorders>
        <w:tblLayout w:type="fixed"/>
        <w:tblW w:type="dxa" w:w="9070"/>
      </w:tblPr>
      <w:tblGrid>
        <w:gridCol w:w="2267"/>
        <w:gridCol w:w="6803"/>
      </w:tblGrid>
      <w:tblGrid>
        <w:gridCol w:w="5046"/>
        <w:gridCol w:w="5046"/>
      </w:tblGrid>
      <w:tr>
        <w:tc>
          <w:tcPr>
            <w:tcW w:type="dxa" w:w="22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226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680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680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记录</w:t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26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品牌</w:t>
            </w:r>
          </w:p>
        </w:tc>
        <w:tc>
          <w:tcPr>
            <w:tcW w:type="dxa" w:w="680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680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Athletik Clothing</w:t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26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规范官网</w:t>
            </w:r>
          </w:p>
        </w:tc>
        <w:tc>
          <w:tcPr>
            <w:tcW w:type="dxa" w:w="680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680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https://www.athletikapparel.com/</w:t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26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行业与区域</w:t>
            </w:r>
          </w:p>
        </w:tc>
        <w:tc>
          <w:tcPr>
            <w:tcW w:type="dxa" w:w="680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680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中国技术针织品 OEM/ODM；目标市场为北美与欧洲 B2B 买家</w:t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26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目标用户</w:t>
            </w:r>
          </w:p>
        </w:tc>
        <w:tc>
          <w:tcPr>
            <w:tcW w:type="dxa" w:w="680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680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中型品牌、批发商和进口商；成衣 MOQ 500 pieces per style</w:t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26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审计范围</w:t>
            </w:r>
          </w:p>
        </w:tc>
        <w:tc>
          <w:tcPr>
            <w:tcW w:type="dxa" w:w="680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680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GEO 控制文档、固定提示词、官网 20 个 Sitemap URL、Schema、社交分发、测量快照、历史域名与公开资料页</w:t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26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线上核验时间</w:t>
            </w:r>
          </w:p>
        </w:tc>
        <w:tc>
          <w:tcPr>
            <w:tcW w:type="dxa" w:w="680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680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2026-09-30（Asia/Shanghai）</w:t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26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数据边界</w:t>
            </w:r>
          </w:p>
        </w:tc>
        <w:tc>
          <w:tcPr>
            <w:tcW w:type="dxa" w:w="680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680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公开网页实时取证 + 仓库证据快照；不包含后台新导出、未授权客户资料或私有询盘内容</w:t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26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总体判断</w:t>
            </w:r>
          </w:p>
        </w:tc>
        <w:tc>
          <w:tcPr>
            <w:tcW w:type="dxa" w:w="680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680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有条件通过；流程骨架成熟，但实体真值漂移和测量有效性债务阻止扩量</w:t>
            </w:r>
          </w:p>
        </w:tc>
      </w:tr>
    </w:tbl>
    <w:p/>
    <w:p>
      <w:pPr>
        <w:pStyle w:val="Heading1"/>
      </w:pPr>
      <w:r>
        <w:t>执行摘要</w:t>
      </w:r>
    </w:p>
    <w:p>
      <w:pPr>
        <w:pStyle w:val="ListBullet"/>
      </w:pPr>
      <w:r>
        <w:rPr>
          <w:b/>
        </w:rPr>
        <w:t>技术发现层通过：</w:t>
      </w:r>
      <w:r>
        <w:t>Page Sitemap 当前 20 个 URL 全部 HTTP 200、单一 H1、自引用 Canonical，HTML 图片节点未发现缺失 alt；Googlebot、OAI-SearchBot、PerplexityBot 与 ChatGPT-User 抽查首页和 ACTIVESEAM Guide 均返回 200。</w:t>
      </w:r>
    </w:p>
    <w:p>
      <w:pPr>
        <w:pStyle w:val="ListBullet"/>
      </w:pPr>
      <w:r>
        <w:rPr>
          <w:b/>
        </w:rPr>
        <w:t>P0 是实体真值，不是继续增产内容：</w:t>
      </w:r>
      <w:r>
        <w:t>旧/新 LinkedIn 页面、athletik.com.cn、UltraMerino 与 retired domain 仍形成冲突公开语料。myathletik.com 当前对多个测试 UA 返回 200 验证挑战，不再满足文档所写的统一 410。</w:t>
      </w:r>
    </w:p>
    <w:p>
      <w:pPr>
        <w:pStyle w:val="ListBullet"/>
      </w:pPr>
      <w:r>
        <w:rPr>
          <w:b/>
        </w:rPr>
        <w:t>Baseline 已运行，不等于有效基线已闭合：</w:t>
      </w:r>
      <w:r>
        <w:t>Baseline v2 与 Broad Discovery 的多数首轮记录为 partial，常见缺口是环境字段、最终来源 URL 或完整 Sources 面板。中央工作台的 8/8 完成应明确解释为运行完成，而非全部 valid。</w:t>
      </w:r>
    </w:p>
    <w:p>
      <w:pPr>
        <w:pStyle w:val="ListBullet"/>
      </w:pPr>
      <w:r>
        <w:rPr>
          <w:b/>
        </w:rPr>
        <w:t>测量边界总体严谨：</w:t>
      </w:r>
      <w:r>
        <w:t>现有流程正确区分 Web Search、GSC Generative AI、Bing citation、GA4 referral、社交后台与人工询盘，并能识别内部 QA 污染；这是当前最成熟的部分。</w:t>
      </w:r>
    </w:p>
    <w:p>
      <w:pPr>
        <w:pStyle w:val="ListBullet"/>
      </w:pPr>
      <w:r>
        <w:rPr>
          <w:b/>
        </w:rPr>
        <w:t>暂不扩量：</w:t>
      </w:r>
      <w:r>
        <w:t>八维可控 GEO 准备度均值为 3.6/5；权威信号、鲁棒性和跨域贡献低于 3。先修真值与证据链，再决定新增页面、内容批次或外联。</w:t>
      </w:r>
    </w:p>
    <w:p>
      <w:pPr>
        <w:pStyle w:val="Heading1"/>
      </w:pPr>
      <w:r>
        <w:t>方法依据与评分口径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  <w:insideH w:val="single" w:sz="4" w:color="D8E0E8"/>
          <w:insideV w:val="single" w:sz="4" w:color="D8E0E8"/>
        </w:tblBorders>
        <w:tblLayout w:type="fixed"/>
        <w:tblW w:type="dxa" w:w="9070"/>
      </w:tblPr>
      <w:tblGrid>
        <w:gridCol w:w="1360"/>
        <w:gridCol w:w="2381"/>
        <w:gridCol w:w="3118"/>
        <w:gridCol w:w="2211"/>
      </w:tblGrid>
      <w:tblGrid>
        <w:gridCol w:w="2523"/>
        <w:gridCol w:w="2523"/>
        <w:gridCol w:w="2523"/>
        <w:gridCol w:w="2523"/>
      </w:tblGrid>
      <w:tr>
        <w:tc>
          <w:tcPr>
            <w:tcW w:type="dxa" w:w="136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13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方法环节</w:t>
            </w:r>
          </w:p>
        </w:tc>
        <w:tc>
          <w:tcPr>
            <w:tcW w:type="dxa" w:w="23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238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执行方式</w:t>
            </w:r>
          </w:p>
        </w:tc>
        <w:tc>
          <w:tcPr>
            <w:tcW w:type="dxa" w:w="311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311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关键字段</w:t>
            </w:r>
          </w:p>
        </w:tc>
        <w:tc>
          <w:tcPr>
            <w:tcW w:type="dxa" w:w="221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22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控制风险</w:t>
            </w:r>
          </w:p>
        </w:tc>
      </w:tr>
      <w:tr>
        <w:tc>
          <w:tcPr>
            <w:tcW w:type="dxa" w:w="136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3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官网抓取</w:t>
            </w:r>
          </w:p>
        </w:tc>
        <w:tc>
          <w:tcPr>
            <w:tcW w:type="dxa" w:w="23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38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从 robots、Sitemap、导航和核心页面建立实时清单</w:t>
            </w:r>
          </w:p>
        </w:tc>
        <w:tc>
          <w:tcPr>
            <w:tcW w:type="dxa" w:w="311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311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状态码、H1、Canonical、alt、Schema、爬虫 UA</w:t>
            </w:r>
          </w:p>
        </w:tc>
        <w:tc>
          <w:tcPr>
            <w:tcW w:type="dxa" w:w="221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2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排除只依据文档判断生产状态</w:t>
            </w:r>
          </w:p>
        </w:tc>
      </w:tr>
      <w:tr>
        <w:tc>
          <w:tcPr>
            <w:tcW w:type="dxa" w:w="136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3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断言核验</w:t>
            </w:r>
          </w:p>
        </w:tc>
        <w:tc>
          <w:tcPr>
            <w:tcW w:type="dxa" w:w="23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38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把实体、MOQ、设备、产能、域名状态和测量结论拆成短断言</w:t>
            </w:r>
          </w:p>
        </w:tc>
        <w:tc>
          <w:tcPr>
            <w:tcW w:type="dxa" w:w="311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311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当前官网、项目文档、公开资料页、核验日期</w:t>
            </w:r>
          </w:p>
        </w:tc>
        <w:tc>
          <w:tcPr>
            <w:tcW w:type="dxa" w:w="221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2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冲突写入台账，不以最新文案覆盖历史证据</w:t>
            </w:r>
          </w:p>
        </w:tc>
      </w:tr>
      <w:tr>
        <w:tc>
          <w:tcPr>
            <w:tcW w:type="dxa" w:w="136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3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流程追踪</w:t>
            </w:r>
          </w:p>
        </w:tc>
        <w:tc>
          <w:tcPr>
            <w:tcW w:type="dxa" w:w="23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38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检查输入、发布、索引、测量、复盘和决策是否闭环</w:t>
            </w:r>
          </w:p>
        </w:tc>
        <w:tc>
          <w:tcPr>
            <w:tcW w:type="dxa" w:w="311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311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任务状态、负责人、门槛、复核窗口、验收标准</w:t>
            </w:r>
          </w:p>
        </w:tc>
        <w:tc>
          <w:tcPr>
            <w:tcW w:type="dxa" w:w="221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2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区分 run-complete、valid、partial 与 unavailable</w:t>
            </w:r>
          </w:p>
        </w:tc>
      </w:tr>
      <w:tr>
        <w:tc>
          <w:tcPr>
            <w:tcW w:type="dxa" w:w="136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3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公开信源扫描</w:t>
            </w:r>
          </w:p>
        </w:tc>
        <w:tc>
          <w:tcPr>
            <w:tcW w:type="dxa" w:w="23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38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核对当前与历史 LinkedIn、类目站、设备方和搜索可见入口</w:t>
            </w:r>
          </w:p>
        </w:tc>
        <w:tc>
          <w:tcPr>
            <w:tcW w:type="dxa" w:w="311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311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来源独立性、可控性、冲突字段、可编辑性</w:t>
            </w:r>
          </w:p>
        </w:tc>
        <w:tc>
          <w:tcPr>
            <w:tcW w:type="dxa" w:w="221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2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自有社交与历史站不算独立背书</w:t>
            </w:r>
          </w:p>
        </w:tc>
      </w:tr>
      <w:tr>
        <w:tc>
          <w:tcPr>
            <w:tcW w:type="dxa" w:w="136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3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评分</w:t>
            </w:r>
          </w:p>
        </w:tc>
        <w:tc>
          <w:tcPr>
            <w:tcW w:type="dxa" w:w="23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38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按八项 GEO 特征分别评分，并增加完整性判断</w:t>
            </w:r>
          </w:p>
        </w:tc>
        <w:tc>
          <w:tcPr>
            <w:tcW w:type="dxa" w:w="311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311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1–5 分；低于 3 必须进入修复清单</w:t>
            </w:r>
          </w:p>
        </w:tc>
        <w:tc>
          <w:tcPr>
            <w:tcW w:type="dxa" w:w="221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2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分数只定位可控问题，不预测推荐概率</w:t>
            </w:r>
          </w:p>
        </w:tc>
      </w:tr>
    </w:tbl>
    <w:p/>
    <w:p>
      <w:pPr>
        <w:pStyle w:val="Heading1"/>
      </w:pPr>
      <w:r>
        <w:t>权威参考映射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  <w:insideH w:val="single" w:sz="4" w:color="D8E0E8"/>
          <w:insideV w:val="single" w:sz="4" w:color="D8E0E8"/>
        </w:tblBorders>
        <w:tblLayout w:type="fixed"/>
        <w:tblW w:type="dxa" w:w="9070"/>
      </w:tblPr>
      <w:tblGrid>
        <w:gridCol w:w="1360"/>
        <w:gridCol w:w="2381"/>
        <w:gridCol w:w="3118"/>
        <w:gridCol w:w="2211"/>
      </w:tblGrid>
      <w:tblGrid>
        <w:gridCol w:w="2523"/>
        <w:gridCol w:w="2523"/>
        <w:gridCol w:w="2523"/>
        <w:gridCol w:w="2523"/>
      </w:tblGrid>
      <w:tr>
        <w:tc>
          <w:tcPr>
            <w:tcW w:type="dxa" w:w="136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13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权威来源</w:t>
            </w:r>
          </w:p>
        </w:tc>
        <w:tc>
          <w:tcPr>
            <w:tcW w:type="dxa" w:w="23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238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采用原则</w:t>
            </w:r>
          </w:p>
        </w:tc>
        <w:tc>
          <w:tcPr>
            <w:tcW w:type="dxa" w:w="311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311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本次落点</w:t>
            </w:r>
          </w:p>
        </w:tc>
        <w:tc>
          <w:tcPr>
            <w:tcW w:type="dxa" w:w="221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22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边界</w:t>
            </w:r>
          </w:p>
        </w:tc>
      </w:tr>
      <w:tr>
        <w:tc>
          <w:tcPr>
            <w:tcW w:type="dxa" w:w="136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3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GEO 研究</w:t>
            </w:r>
          </w:p>
        </w:tc>
        <w:tc>
          <w:tcPr>
            <w:tcW w:type="dxa" w:w="23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38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生成式答案综合多源材料</w:t>
            </w:r>
          </w:p>
        </w:tc>
        <w:tc>
          <w:tcPr>
            <w:tcW w:type="dxa" w:w="311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311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建立规范站、外部证据与用户问题三者映射</w:t>
            </w:r>
          </w:p>
        </w:tc>
        <w:tc>
          <w:tcPr>
            <w:tcW w:type="dxa" w:w="221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2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不反推平台内部排名机制</w:t>
            </w:r>
          </w:p>
        </w:tc>
      </w:tr>
      <w:tr>
        <w:tc>
          <w:tcPr>
            <w:tcW w:type="dxa" w:w="136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3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生成式搜索可验证性研究</w:t>
            </w:r>
          </w:p>
        </w:tc>
        <w:tc>
          <w:tcPr>
            <w:tcW w:type="dxa" w:w="23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38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流畅答案仍可能出现错配引用</w:t>
            </w:r>
          </w:p>
        </w:tc>
        <w:tc>
          <w:tcPr>
            <w:tcW w:type="dxa" w:w="311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311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每个关键断言记录来源是否真正支持</w:t>
            </w:r>
          </w:p>
        </w:tc>
        <w:tc>
          <w:tcPr>
            <w:tcW w:type="dxa" w:w="221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2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引用数量不等于引用精度</w:t>
            </w:r>
          </w:p>
        </w:tc>
      </w:tr>
      <w:tr>
        <w:tc>
          <w:tcPr>
            <w:tcW w:type="dxa" w:w="136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3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Google Generative AI 指南</w:t>
            </w:r>
          </w:p>
        </w:tc>
        <w:tc>
          <w:tcPr>
            <w:tcW w:type="dxa" w:w="23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38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继续依赖 SEO 基础、索引和独特非商品化内容</w:t>
            </w:r>
          </w:p>
        </w:tc>
        <w:tc>
          <w:tcPr>
            <w:tcW w:type="dxa" w:w="311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311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保留技术 SEO、原创生产证据和用户价值门槛</w:t>
            </w:r>
          </w:p>
        </w:tc>
        <w:tc>
          <w:tcPr>
            <w:tcW w:type="dxa" w:w="221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2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不制作 llms.txt、AI 专用 Schema 或批量近义页</w:t>
            </w:r>
          </w:p>
        </w:tc>
      </w:tr>
      <w:tr>
        <w:tc>
          <w:tcPr>
            <w:tcW w:type="dxa" w:w="136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3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GSC Generative AI 报告</w:t>
            </w:r>
          </w:p>
        </w:tc>
        <w:tc>
          <w:tcPr>
            <w:tcW w:type="dxa" w:w="23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38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提供 impressions、Pages、Countries、Devices、Dates</w:t>
            </w:r>
          </w:p>
        </w:tc>
        <w:tc>
          <w:tcPr>
            <w:tcW w:type="dxa" w:w="311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311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按完整窗口记录链接展示</w:t>
            </w:r>
          </w:p>
        </w:tc>
        <w:tc>
          <w:tcPr>
            <w:tcW w:type="dxa" w:w="221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2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不提供 Query、答案原文、推荐位置或转化</w:t>
            </w:r>
          </w:p>
        </w:tc>
      </w:tr>
      <w:tr>
        <w:tc>
          <w:tcPr>
            <w:tcW w:type="dxa" w:w="136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3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OpenAI Publishers FAQ</w:t>
            </w:r>
          </w:p>
        </w:tc>
        <w:tc>
          <w:tcPr>
            <w:tcW w:type="dxa" w:w="23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38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OAI-SearchBot 可访问有助于发现、摘要与引用；referral 可在分析平台观察</w:t>
            </w:r>
          </w:p>
        </w:tc>
        <w:tc>
          <w:tcPr>
            <w:tcW w:type="dxa" w:w="311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311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核验 robots 与 UA 访问，单列 ChatGPT referral</w:t>
            </w:r>
          </w:p>
        </w:tc>
        <w:tc>
          <w:tcPr>
            <w:tcW w:type="dxa" w:w="221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2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可抓取不保证答案采用</w:t>
            </w:r>
          </w:p>
        </w:tc>
      </w:tr>
      <w:tr>
        <w:tc>
          <w:tcPr>
            <w:tcW w:type="dxa" w:w="136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3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Bing AI Performance</w:t>
            </w:r>
          </w:p>
        </w:tc>
        <w:tc>
          <w:tcPr>
            <w:tcW w:type="dxa" w:w="23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38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citation、cited pages、grounding context 是观察指标</w:t>
            </w:r>
          </w:p>
        </w:tc>
        <w:tc>
          <w:tcPr>
            <w:tcW w:type="dxa" w:w="311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311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建立独立完整窗口并保留页面/查询证据</w:t>
            </w:r>
          </w:p>
        </w:tc>
        <w:tc>
          <w:tcPr>
            <w:tcW w:type="dxa" w:w="221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2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Citation Share 不是排名或流量份额</w:t>
            </w:r>
          </w:p>
        </w:tc>
      </w:tr>
      <w:tr>
        <w:tc>
          <w:tcPr>
            <w:tcW w:type="dxa" w:w="136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3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Google / Schema.org 结构化数据</w:t>
            </w:r>
          </w:p>
        </w:tc>
        <w:tc>
          <w:tcPr>
            <w:tcW w:type="dxa" w:w="23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38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标记应与可见事实一致并保持最新</w:t>
            </w:r>
          </w:p>
        </w:tc>
        <w:tc>
          <w:tcPr>
            <w:tcW w:type="dxa" w:w="311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311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实体角色先进入可见页面，再更新 JSON-LD</w:t>
            </w:r>
          </w:p>
        </w:tc>
        <w:tc>
          <w:tcPr>
            <w:tcW w:type="dxa" w:w="221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2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Schema 不是 GEO 排名开关</w:t>
            </w:r>
          </w:p>
        </w:tc>
      </w:tr>
    </w:tbl>
    <w:p/>
    <w:p>
      <w:pPr>
        <w:pStyle w:val="Heading1"/>
      </w:pPr>
      <w:r>
        <w:t>官网抓取与事实交叉验证表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  <w:insideH w:val="single" w:sz="4" w:color="D8E0E8"/>
          <w:insideV w:val="single" w:sz="4" w:color="D8E0E8"/>
        </w:tblBorders>
        <w:tblLayout w:type="fixed"/>
        <w:tblW w:type="dxa" w:w="9070"/>
      </w:tblPr>
      <w:tblGrid>
        <w:gridCol w:w="963"/>
        <w:gridCol w:w="1587"/>
        <w:gridCol w:w="2097"/>
        <w:gridCol w:w="1587"/>
        <w:gridCol w:w="1133"/>
        <w:gridCol w:w="1700"/>
      </w:tblGrid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9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96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来源 ID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断言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证据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交叉来源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11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核验状态</w:t>
            </w:r>
          </w:p>
        </w:tc>
        <w:tc>
          <w:tcPr>
            <w:tcW w:type="dxa" w:w="170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GEO 用途/风险</w:t>
            </w:r>
          </w:p>
        </w:tc>
      </w:tr>
      <w:tr>
        <w:tc>
          <w:tcPr>
            <w:tcW w:type="dxa" w:w="9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96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S01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规范站技术可访问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Page Sitemap 20/20 URL 为 200、单一 H1、自引用 Canonical；缺失 alt 计数为 0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生产抓取 2026-09-30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已核验</w:t>
            </w:r>
          </w:p>
        </w:tc>
        <w:tc>
          <w:tcPr>
            <w:tcW w:type="dxa" w:w="170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找到层基础通过</w:t>
            </w:r>
          </w:p>
        </w:tc>
      </w:tr>
      <w:tr>
        <w:tc>
          <w:tcPr>
            <w:tcW w:type="dxa" w:w="9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96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S02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机器人访问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Googlebot、OAI-SearchBot、PerplexityBot、ChatGPT-User 抽查首页与 ACTIVESEAM Guide 均为 200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生产抓取 2026-09-30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已核验</w:t>
            </w:r>
          </w:p>
        </w:tc>
        <w:tc>
          <w:tcPr>
            <w:tcW w:type="dxa" w:w="170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排除明显 UA/WAF 阻断</w:t>
            </w:r>
          </w:p>
        </w:tc>
      </w:tr>
      <w:tr>
        <w:tc>
          <w:tcPr>
            <w:tcW w:type="dxa" w:w="9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96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S03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实体角色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Contact 显示中国实体；Privacy Policy 显示美国实体；首页/About 未完整解释两者公开角色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生产页面 + AGENTS.md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部分核验</w:t>
            </w:r>
          </w:p>
        </w:tc>
        <w:tc>
          <w:tcPr>
            <w:tcW w:type="dxa" w:w="170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实体消歧入口不集中</w:t>
            </w:r>
          </w:p>
        </w:tc>
      </w:tr>
      <w:tr>
        <w:tc>
          <w:tcPr>
            <w:tcW w:type="dxa" w:w="9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96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S04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Organization Schema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首页 LocalBusiness 与 Contact Organization/LocalBusiness 当前均未输出 legalName；sameAs 指向当前三个官方社媒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生产 JSON-LD 2026-09-30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来源冲突</w:t>
            </w:r>
          </w:p>
        </w:tc>
        <w:tc>
          <w:tcPr>
            <w:tcW w:type="dxa" w:w="170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与 prompt-baseline.md 中已部署 legalName 的记录不一致</w:t>
            </w:r>
          </w:p>
        </w:tc>
      </w:tr>
      <w:tr>
        <w:tc>
          <w:tcPr>
            <w:tcW w:type="dxa" w:w="9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96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S05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retired domain 状态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文档写明所有变体返回 410；当前 default、Googlebot、OAI、Perplexity、ChatGPT UA 均得到 200 验证挑战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myathletik.com 实时请求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来源冲突</w:t>
            </w:r>
          </w:p>
        </w:tc>
        <w:tc>
          <w:tcPr>
            <w:tcW w:type="dxa" w:w="170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Cloudflare/边缘规则需复核</w:t>
            </w:r>
          </w:p>
        </w:tc>
      </w:tr>
      <w:tr>
        <w:tc>
          <w:tcPr>
            <w:tcW w:type="dxa" w:w="9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96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S06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LinkedIn 实体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当前页为 Athletik Clothing；旧 Athletik Clothing Inc. 页仍公开并含旧网站、纽约总部、客户/审核/人数等声明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LinkedIn 公开页 2026-09-30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来源冲突</w:t>
            </w:r>
          </w:p>
        </w:tc>
        <w:tc>
          <w:tcPr>
            <w:tcW w:type="dxa" w:w="170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旧页更易放大历史实体污染</w:t>
            </w:r>
          </w:p>
        </w:tc>
      </w:tr>
      <w:tr>
        <w:tc>
          <w:tcPr>
            <w:tcW w:type="dxa" w:w="9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96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S07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历史矩阵站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athletik.com.cn 仍公开 50+ circular knitting machines；UltraMerino 仍公开 1,000 MOQ、100,000/120,000 capacity 等历史口径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公开网页搜索与实时可达性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部分核验</w:t>
            </w:r>
          </w:p>
        </w:tc>
        <w:tc>
          <w:tcPr>
            <w:tcW w:type="dxa" w:w="170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不自动并入规范事实库</w:t>
            </w:r>
          </w:p>
        </w:tc>
      </w:tr>
      <w:tr>
        <w:tc>
          <w:tcPr>
            <w:tcW w:type="dxa" w:w="9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96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S08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指南与 Sitemap 数量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生产 Sitemap 为 20 URL、Technical Guides 当前 6 篇；GEO.md 部分章节仍写 18 URL、4 篇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生产 Sitemap + GEO.md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来源冲突</w:t>
            </w:r>
          </w:p>
        </w:tc>
        <w:tc>
          <w:tcPr>
            <w:tcW w:type="dxa" w:w="170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中央工作台内部真值漂移</w:t>
            </w:r>
          </w:p>
        </w:tc>
      </w:tr>
      <w:tr>
        <w:tc>
          <w:tcPr>
            <w:tcW w:type="dxa" w:w="9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96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S09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GSC Generative AI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最近记录为 29 Property impressions、13 个规范 URL；尚无第二完整可比窗口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geo-measurement-snapshot-2026-09-28.md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基线有效</w:t>
            </w:r>
          </w:p>
        </w:tc>
        <w:tc>
          <w:tcPr>
            <w:tcW w:type="dxa" w:w="170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只能证明链接展示</w:t>
            </w:r>
          </w:p>
        </w:tc>
      </w:tr>
      <w:tr>
        <w:tc>
          <w:tcPr>
            <w:tcW w:type="dxa" w:w="9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96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S10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Bing AI Performance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最近完整 28 天为 5 citations；Pages 截图 3 URL，Grounding Queries 无记录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bing-ai-performance-baseline.md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基线有效</w:t>
            </w:r>
          </w:p>
        </w:tc>
        <w:tc>
          <w:tcPr>
            <w:tcW w:type="dxa" w:w="170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不能证明推荐</w:t>
            </w:r>
          </w:p>
        </w:tc>
      </w:tr>
      <w:tr>
        <w:tc>
          <w:tcPr>
            <w:tcW w:type="dxa" w:w="9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96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S11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GA4 AI referral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11 raw sessions / 1 user 与内部测试重叠；0 confirmed external、0 recorded generate_lead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geo-measurement-snapshot-2026-09-28.md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受污染</w:t>
            </w:r>
          </w:p>
        </w:tc>
        <w:tc>
          <w:tcPr>
            <w:tcW w:type="dxa" w:w="170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污染处置口径正确</w:t>
            </w:r>
          </w:p>
        </w:tc>
      </w:tr>
      <w:tr>
        <w:tc>
          <w:tcPr>
            <w:tcW w:type="dxa" w:w="9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96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S12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固定提示词有效性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首轮多数记录为 partial；环境字段或最终来源 URL 不完整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prompt-baseline.md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部分核验</w:t>
            </w:r>
          </w:p>
        </w:tc>
        <w:tc>
          <w:tcPr>
            <w:tcW w:type="dxa" w:w="170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完成率与有效率必须拆分</w:t>
            </w:r>
          </w:p>
        </w:tc>
      </w:tr>
      <w:tr>
        <w:tc>
          <w:tcPr>
            <w:tcW w:type="dxa" w:w="9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96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S13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社交分发证据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2026-08 三项发布仍有公开 URL、Story 和七日平台数据债务；9 月两项已识别内部 UTM 污染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publishing-log.md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部分核验</w:t>
            </w:r>
          </w:p>
        </w:tc>
        <w:tc>
          <w:tcPr>
            <w:tcW w:type="dxa" w:w="170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缺失字段应最终关闭为 unavailable 或补证</w:t>
            </w:r>
          </w:p>
        </w:tc>
      </w:tr>
    </w:tbl>
    <w:p/>
    <w:p>
      <w:pPr>
        <w:pStyle w:val="Heading1"/>
      </w:pPr>
      <w:r>
        <w:t>官网抓取覆盖清单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  <w:insideH w:val="single" w:sz="4" w:color="D8E0E8"/>
          <w:insideV w:val="single" w:sz="4" w:color="D8E0E8"/>
        </w:tblBorders>
        <w:tblLayout w:type="fixed"/>
        <w:tblW w:type="dxa" w:w="9070"/>
      </w:tblPr>
      <w:tblGrid>
        <w:gridCol w:w="963"/>
        <w:gridCol w:w="1587"/>
        <w:gridCol w:w="2097"/>
        <w:gridCol w:w="1587"/>
        <w:gridCol w:w="1133"/>
        <w:gridCol w:w="1700"/>
      </w:tblGrid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9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96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资产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URL/范围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技术状态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可抽取事实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11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缺口</w:t>
            </w:r>
          </w:p>
        </w:tc>
        <w:tc>
          <w:tcPr>
            <w:tcW w:type="dxa" w:w="170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动作</w:t>
            </w:r>
          </w:p>
        </w:tc>
      </w:tr>
      <w:tr>
        <w:tc>
          <w:tcPr>
            <w:tcW w:type="dxa" w:w="9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96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首页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https://www.athletikapparel.com/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200；单一 H1；自引用 Canonical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定位、品类、设备、MOQ、生产证明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实体法律角色未集中说明</w:t>
            </w:r>
          </w:p>
        </w:tc>
        <w:tc>
          <w:tcPr>
            <w:tcW w:type="dxa" w:w="170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保持内容；P0 先做实体真值设计</w:t>
            </w:r>
          </w:p>
        </w:tc>
      </w:tr>
      <w:tr>
        <w:tc>
          <w:tcPr>
            <w:tcW w:type="dxa" w:w="9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96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About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https://www.athletikapparel.com/about-us/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200；单一 H1；自引用 Canonical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buyer-fit、地点、设施、能力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未呈现中美实体公开角色</w:t>
            </w:r>
          </w:p>
        </w:tc>
        <w:tc>
          <w:tcPr>
            <w:tcW w:type="dxa" w:w="170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经所有者授权后补实体说明</w:t>
            </w:r>
          </w:p>
        </w:tc>
      </w:tr>
      <w:tr>
        <w:tc>
          <w:tcPr>
            <w:tcW w:type="dxa" w:w="9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96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Contact / Privacy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/contact/；/privacy-policy/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均 200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分别承载中国实体和美国数据控制者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关系需跨页拼接</w:t>
            </w:r>
          </w:p>
        </w:tc>
        <w:tc>
          <w:tcPr>
            <w:tcW w:type="dxa" w:w="170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建立一处可引用实体事实单元</w:t>
            </w:r>
          </w:p>
        </w:tc>
      </w:tr>
      <w:tr>
        <w:tc>
          <w:tcPr>
            <w:tcW w:type="dxa" w:w="9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96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Services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https://www.athletikapparel.com/services/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200；技术通过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样衣、量产、QC、出口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最近 GSC 记录仍为 unknown</w:t>
            </w:r>
          </w:p>
        </w:tc>
        <w:tc>
          <w:tcPr>
            <w:tcW w:type="dxa" w:w="170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继续周度只读，不重复申请</w:t>
            </w:r>
          </w:p>
        </w:tc>
      </w:tr>
      <w:tr>
        <w:tc>
          <w:tcPr>
            <w:tcW w:type="dxa" w:w="9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96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七个品类页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Sitemap 中 7 个 manufacturer URL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7/7 为 200、单一 H1、自引用 Canonical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产品范围、Program Fit、商业起点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宽泛发现仍弱</w:t>
            </w:r>
          </w:p>
        </w:tc>
        <w:tc>
          <w:tcPr>
            <w:tcW w:type="dxa" w:w="170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保持整批结构，等待固定窗口</w:t>
            </w:r>
          </w:p>
        </w:tc>
      </w:tr>
      <w:tr>
        <w:tc>
          <w:tcPr>
            <w:tcW w:type="dxa" w:w="9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96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Technical Guides Hub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https://www.athletikapparel.com/technical-guides/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200；CollectionPage + ItemList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六篇技术指南入口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中央文档仍有四篇旧描述</w:t>
            </w:r>
          </w:p>
        </w:tc>
        <w:tc>
          <w:tcPr>
            <w:tcW w:type="dxa" w:w="170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文档对齐，不改页面</w:t>
            </w:r>
          </w:p>
        </w:tc>
      </w:tr>
      <w:tr>
        <w:tc>
          <w:tcPr>
            <w:tcW w:type="dxa" w:w="9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96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六篇 Guide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FLATLOCK、Tech Pack、OEM、QC、Top 5、ACTIVESEAM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6/6 为 200；Article/FAQ/Breadcrumb 可解析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专业采购与技术问题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对应 Guide 的 AI 规范引用仍弱</w:t>
            </w:r>
          </w:p>
        </w:tc>
        <w:tc>
          <w:tcPr>
            <w:tcW w:type="dxa" w:w="170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继续按固定题复测，不堆近义页</w:t>
            </w:r>
          </w:p>
        </w:tc>
      </w:tr>
      <w:tr>
        <w:tc>
          <w:tcPr>
            <w:tcW w:type="dxa" w:w="9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96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robots / Sitemap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/robots.txt；/sitemap_index.xml；/page-sitemap.xml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均 200；Page Sitemap 20 URL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发现与抓取入口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内部文档计数滞后</w:t>
            </w:r>
          </w:p>
        </w:tc>
        <w:tc>
          <w:tcPr>
            <w:tcW w:type="dxa" w:w="170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P0 对齐控制文档</w:t>
            </w:r>
          </w:p>
        </w:tc>
      </w:tr>
      <w:tr>
        <w:tc>
          <w:tcPr>
            <w:tcW w:type="dxa" w:w="9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96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retired domain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myathletik.com 四种 host/scheme 变体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当前返回 200 验证挑战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本应为退役证据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不再是统一 410</w:t>
            </w:r>
          </w:p>
        </w:tc>
        <w:tc>
          <w:tcPr>
            <w:tcW w:type="dxa" w:w="170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恢复稳定 410，不做跨域 301</w:t>
            </w:r>
          </w:p>
        </w:tc>
      </w:tr>
    </w:tbl>
    <w:p/>
    <w:p>
      <w:pPr>
        <w:pStyle w:val="Heading1"/>
      </w:pPr>
      <w:r>
        <w:t>品牌实体与事实档案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  <w:insideH w:val="single" w:sz="4" w:color="D8E0E8"/>
          <w:insideV w:val="single" w:sz="4" w:color="D8E0E8"/>
        </w:tblBorders>
        <w:tblLayout w:type="fixed"/>
        <w:tblW w:type="dxa" w:w="9070"/>
      </w:tblPr>
      <w:tblGrid>
        <w:gridCol w:w="1247"/>
        <w:gridCol w:w="2040"/>
        <w:gridCol w:w="2097"/>
        <w:gridCol w:w="1190"/>
        <w:gridCol w:w="2494"/>
      </w:tblGrid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实体/入口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当前口径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来源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状态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处理建议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公开品牌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Athletik Clothing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规范站与当前 LinkedIn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已核验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保持品牌名不替代法律实体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美国实体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Athletik Clothing Inc.；数据控制者；可表述 North America sales office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AGENTS.md；Privacy Policy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已确认但公开说明不完整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所有者批准后在实体事实页说明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中国实体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Zhangjiagang Athletik Clothing Co., Limited；主要 manufacturer and seller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AGENTS.md；Contact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已确认但公开说明不完整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与生产地址和角色同页表达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当前 LinkedIn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linkedin.com/company/111831319/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sameAs 与公开页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当前可控入口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About 仍只使用 Athletik Clothing Inc. + Asia production base，建议补角色边界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旧 LinkedIn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linkedin.com/company/athletik-clothing-inc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公开索引页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冲突且控制权未知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优先取得管理权后更新/合并/停用；否则建立监测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旧主域名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myathletik.com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项目决策应为 410；当前为验证挑战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冲突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恢复稳定 410 并按 UA/host 验收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athletik.com.cn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历史实体与设备口径仍公开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公开页面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所有权/当前角色待确认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确认可编辑性并更新或明确用途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UltraMerino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同方控制 Merino 专业站；本项目外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所有者确认 + 公开页面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历史口径冲突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继续记录冲突；不复制、不跨域 Canonical、不擅自重定向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Beta Textiles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同一运营体系的独立面料销售名称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所有者决策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内部可共享材料，公开不得关联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旧资料页若公开关联需列入风险台账</w:t>
            </w:r>
          </w:p>
        </w:tc>
      </w:tr>
    </w:tbl>
    <w:p/>
    <w:p>
      <w:pPr>
        <w:pStyle w:val="Heading1"/>
      </w:pPr>
      <w:r>
        <w:t>产品服务与商业信息地图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  <w:insideH w:val="single" w:sz="4" w:color="D8E0E8"/>
          <w:insideV w:val="single" w:sz="4" w:color="D8E0E8"/>
        </w:tblBorders>
        <w:tblLayout w:type="fixed"/>
        <w:tblW w:type="dxa" w:w="9070"/>
      </w:tblPr>
      <w:tblGrid>
        <w:gridCol w:w="963"/>
        <w:gridCol w:w="1587"/>
        <w:gridCol w:w="2097"/>
        <w:gridCol w:w="1587"/>
        <w:gridCol w:w="1133"/>
        <w:gridCol w:w="1700"/>
      </w:tblGrid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9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96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产品/服务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范围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适用对象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商业口径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11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事实来源</w:t>
            </w:r>
          </w:p>
        </w:tc>
        <w:tc>
          <w:tcPr>
            <w:tcW w:type="dxa" w:w="170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限制</w:t>
            </w:r>
          </w:p>
        </w:tc>
      </w:tr>
      <w:tr>
        <w:tc>
          <w:tcPr>
            <w:tcW w:type="dxa" w:w="9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96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成衣品类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Sportswear、Underwear、Outdoor、Merino、Silk、Sports Accessories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中型 B2B 品牌/批发商/进口商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500 pieces per style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七品类页 + About</w:t>
            </w:r>
          </w:p>
        </w:tc>
        <w:tc>
          <w:tcPr>
            <w:tcW w:type="dxa" w:w="170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不推断每色 MOQ 或固定价格</w:t>
            </w:r>
          </w:p>
        </w:tc>
      </w:tr>
      <w:tr>
        <w:tc>
          <w:tcPr>
            <w:tcW w:type="dxa" w:w="9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96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面料项目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Knitted Fabrics 与定制开发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独立面料采购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按规格与项目确认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Knitted Fabrics 页</w:t>
            </w:r>
          </w:p>
        </w:tc>
        <w:tc>
          <w:tcPr>
            <w:tcW w:type="dxa" w:w="170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不得套用成衣 500 件口径</w:t>
            </w:r>
          </w:p>
        </w:tc>
      </w:tr>
      <w:tr>
        <w:tc>
          <w:tcPr>
            <w:tcW w:type="dxa" w:w="9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96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制造服务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Sampling、Bulk、QC、Export &amp; Shipping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已有 tech pack 或概念的买家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咨询制报价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Services</w:t>
            </w:r>
          </w:p>
        </w:tc>
        <w:tc>
          <w:tcPr>
            <w:tcW w:type="dxa" w:w="170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Services 索引状态仍需监测</w:t>
            </w:r>
          </w:p>
        </w:tc>
      </w:tr>
      <w:tr>
        <w:tc>
          <w:tcPr>
            <w:tcW w:type="dxa" w:w="9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96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技术能力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FLATLOCK、ACTIVESEAM、OVERLOCK、Carbondry、laser perforation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performance knitwear 项目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按面料、部位、样品与测试确认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首页、About、Guides</w:t>
            </w:r>
          </w:p>
        </w:tc>
        <w:tc>
          <w:tcPr>
            <w:tcW w:type="dxa" w:w="170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避免无条件性能保证</w:t>
            </w:r>
          </w:p>
        </w:tc>
      </w:tr>
      <w:tr>
        <w:tc>
          <w:tcPr>
            <w:tcW w:type="dxa" w:w="9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96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价格与交付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未公开统一单价；MOQ 和部分 sampling 口径公开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项目制 B2B 采购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以 RFQ/quotation 为准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Contact、Services、品类页</w:t>
            </w:r>
          </w:p>
        </w:tc>
        <w:tc>
          <w:tcPr>
            <w:tcW w:type="dxa" w:w="170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价格类问题只能回答报价变量，不能创造价目表</w:t>
            </w:r>
          </w:p>
        </w:tc>
      </w:tr>
    </w:tbl>
    <w:p/>
    <w:p>
      <w:pPr>
        <w:pStyle w:val="Heading1"/>
      </w:pPr>
      <w:r>
        <w:t>用户问题覆盖矩阵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  <w:insideH w:val="single" w:sz="4" w:color="D8E0E8"/>
          <w:insideV w:val="single" w:sz="4" w:color="D8E0E8"/>
        </w:tblBorders>
        <w:tblLayout w:type="fixed"/>
        <w:tblW w:type="dxa" w:w="9070"/>
      </w:tblPr>
      <w:tblGrid>
        <w:gridCol w:w="1247"/>
        <w:gridCol w:w="2040"/>
        <w:gridCol w:w="2097"/>
        <w:gridCol w:w="1190"/>
        <w:gridCol w:w="2494"/>
      </w:tblGrid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意图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用户问题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覆盖状态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证据缺口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最小动作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推荐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哪些中国 OEM 适合 technical knitwear / activewear？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专业意图强；宽泛意图弱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Broad Discovery 0/6 mentions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保留专业定位，补可信外部发现入口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比较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FLATLOCK、OVERLOCK、ACTIVESEAM 怎么选？供应商怎么比？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覆盖较强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Top 5 自有内容独立性有限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技术比较与供应商比较分开衡量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替代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Athletik 与其他供应商/工艺的替代边界？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部分覆盖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缺少系统替代场景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不为替代词批量建页；在现有比较内容加边界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教程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tech pack、QC、OEM 尽调如何做？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覆盖强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对应 Guide 的 AI 规范引用弱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补原创过程证据而非重写全文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价格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MOQ、报价变量、样衣和交付怎么确定？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部分覆盖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无统一价格是业务事实，不是缺陷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建立可引用的报价输入与不可公开边界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风险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认证、测试、产能、外包与项目适配风险？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覆盖较强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实体/历史站冲突会削弱可信度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先修实体证据链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真实性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Athletik 是谁、在哪里生产、哪个站点/实体是官方？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官网可回答，但跨来源冲突严重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旧 LinkedIn、旧域名、矩阵站并存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P0 实体消歧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购买决策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什么项目适合 Athletik，询价要提供什么？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覆盖强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尚无授权客户结果证据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保持 Program Fit；案例需授权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场景解决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base layer、Merino、sportswear 等项目如何落地？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专业场景强，宽泛 sportswear 弱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缺少跨站独立佐证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以一个真实证据主题推进，不扩内容量</w:t>
            </w:r>
          </w:p>
        </w:tc>
      </w:tr>
    </w:tbl>
    <w:p/>
    <w:p>
      <w:pPr>
        <w:pStyle w:val="Heading1"/>
      </w:pPr>
      <w:r>
        <w:t>官网与内容资产盘点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  <w:insideH w:val="single" w:sz="4" w:color="D8E0E8"/>
          <w:insideV w:val="single" w:sz="4" w:color="D8E0E8"/>
        </w:tblBorders>
        <w:tblLayout w:type="fixed"/>
        <w:tblW w:type="dxa" w:w="9070"/>
      </w:tblPr>
      <w:tblGrid>
        <w:gridCol w:w="1247"/>
        <w:gridCol w:w="2040"/>
        <w:gridCol w:w="2097"/>
        <w:gridCol w:w="1190"/>
        <w:gridCol w:w="2494"/>
      </w:tblGrid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资产层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现有资产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状态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可支持问题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缺口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规范商业页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首页、About、Services、Contact、7 个品类页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完整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定位、品类、MOQ、流程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实体角色和外部证据仍需补强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技术指南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6 篇生产 Guide + Hub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完整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技术解释、FAQ、来源、复核日期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AI 对应 Guide 引用尚未稳定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生产媒体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真实机器、接缝和生产视频/图片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部分公开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第一方原创证据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专项铭牌、同面料 sew-off、匿名 tech pack/test record 尚缺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社交分发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当前 LinkedIn + Instagram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已运行但证据不齐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发现入口、主题一致性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8 月 URL/Story/平台数据债务；9 月 UTM 污染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测量资产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Baseline、Broad Discovery、GSC、Bing、GA4 快照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框架完整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四阶段分离与数据边界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valid/partial 分母和第二窗口不足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客户/案例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未见授权公开项目结果矩阵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缺口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推荐可信度与购买决策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无授权时不发布客户名或结果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独立第三方信源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设备方、认证方、行业编辑、合作伙伴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薄弱/受输入阻塞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品牌外部佐证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不以目录数量替代质量</w:t>
            </w:r>
          </w:p>
        </w:tc>
      </w:tr>
    </w:tbl>
    <w:p/>
    <w:p>
      <w:pPr>
        <w:pStyle w:val="Heading1"/>
      </w:pPr>
      <w:r>
        <w:t>技术可抓取与结构化数据诊断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  <w:insideH w:val="single" w:sz="4" w:color="D8E0E8"/>
          <w:insideV w:val="single" w:sz="4" w:color="D8E0E8"/>
        </w:tblBorders>
        <w:tblLayout w:type="fixed"/>
        <w:tblW w:type="dxa" w:w="9070"/>
      </w:tblPr>
      <w:tblGrid>
        <w:gridCol w:w="1247"/>
        <w:gridCol w:w="2040"/>
        <w:gridCol w:w="2097"/>
        <w:gridCol w:w="1190"/>
        <w:gridCol w:w="2494"/>
      </w:tblGrid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技术项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状态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证据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风险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动作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HTTP / H1 / Canonical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通过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20/20 URL 为 200、单一 H1、自引用 Canonical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未发现全站级技术阻断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保持监测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图片 alt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通过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生产 HTML 的 img 节点缺失 alt 计数为 0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不代表 alt 语义全部最优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后续只在页面改动时复核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robots 与 UA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通过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robots 允许公开页；四种 AI/Search UA 抽查为 200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真实爬虫日志未检查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出现引擎抓取失败再查 CDN/WAF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Sitemap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通过但文档滞后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Page Sitemap 当前 20 URL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GEO.md 存 18 URL 历史描述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对齐中央工作台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Guide Schema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通过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Article、FAQPage、BreadcrumbList 与可见正文同页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FAQ rich result 不是 GEO 成功指标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保持，不新增 AI 专用标记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实体 Schema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需修复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sameAs 正确；live legalName 为空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与内部记录及双实体治理不一致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先批准可见实体说明，再更新 JSON-LD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retired domain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不通过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多个 UA 得到 200 verification challenge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搜索缓存与 AI 可继续保留旧站信号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恢复所有 host/scheme 的稳定 410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Services 索引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待确认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最近仓库记录为 URL unknown to Google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技术通过不等于已索引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只读周度复核，不重复提交</w:t>
            </w:r>
          </w:p>
        </w:tc>
      </w:tr>
    </w:tbl>
    <w:p/>
    <w:p>
      <w:pPr>
        <w:pStyle w:val="Heading1"/>
      </w:pPr>
      <w:r>
        <w:t>外部信源与竞品模式对标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  <w:insideH w:val="single" w:sz="4" w:color="D8E0E8"/>
          <w:insideV w:val="single" w:sz="4" w:color="D8E0E8"/>
        </w:tblBorders>
        <w:tblLayout w:type="fixed"/>
        <w:tblW w:type="dxa" w:w="9070"/>
      </w:tblPr>
      <w:tblGrid>
        <w:gridCol w:w="1247"/>
        <w:gridCol w:w="2040"/>
        <w:gridCol w:w="2097"/>
        <w:gridCol w:w="1190"/>
        <w:gridCol w:w="2494"/>
      </w:tblGrid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来源类型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当前优势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主要风险/差距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独立性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行动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当前 LinkedIn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规范站链接、当前技术定位、近期原创帖子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角色说明仍不完整；关注者少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可控非规范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P0 更新 About 与实体角色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旧 LinkedIn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历史关注者和索引积累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旧网站、纽约总部、客户/审核/人数等高风险声明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可控性待确认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优先取回、更新、合并或停用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athletik.com.cn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精确 FLATLOCK/ACTIVESEAM 与实体词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50 台圆机等未纳入当前核准事实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历史第一方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确认控制权后治理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UltraMerino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Merino + FLATLOCK 意图匹配强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MOQ、产能、材料和认证存在历史口径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同方但项目外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保留冲突样本，不复制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竞品产品/roundup 页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标题与买家意图精确、候选表可抽取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常为制造商自述或循环自证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第三方二手/竞品第一方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只借鉴透明结构，不复制声明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Yamato / Merrow / 标准机构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机器、线迹与术语原始权威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当前未形成 Athletik 品牌背书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独立一手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用于技术核验；品牌案例需单独获得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客户/行业编辑证据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可直接支持项目适配与真实性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当前公开样本不足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独立来源缺口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仅在授权和专项素材齐全后推进</w:t>
            </w:r>
          </w:p>
        </w:tc>
      </w:tr>
    </w:tbl>
    <w:p/>
    <w:p>
      <w:pPr>
        <w:pStyle w:val="Heading1"/>
      </w:pPr>
      <w:r>
        <w:t>GEO 特征评分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  <w:insideH w:val="single" w:sz="4" w:color="D8E0E8"/>
          <w:insideV w:val="single" w:sz="4" w:color="D8E0E8"/>
        </w:tblBorders>
        <w:tblLayout w:type="fixed"/>
        <w:tblW w:type="dxa" w:w="9070"/>
      </w:tblPr>
      <w:tblGrid>
        <w:gridCol w:w="1360"/>
        <w:gridCol w:w="2381"/>
        <w:gridCol w:w="3118"/>
        <w:gridCol w:w="2211"/>
      </w:tblGrid>
      <w:tblGrid>
        <w:gridCol w:w="2523"/>
        <w:gridCol w:w="2523"/>
        <w:gridCol w:w="2523"/>
        <w:gridCol w:w="2523"/>
      </w:tblGrid>
      <w:tr>
        <w:tc>
          <w:tcPr>
            <w:tcW w:type="dxa" w:w="136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13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维度</w:t>
            </w:r>
          </w:p>
        </w:tc>
        <w:tc>
          <w:tcPr>
            <w:tcW w:type="dxa" w:w="23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238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评分</w:t>
            </w:r>
          </w:p>
        </w:tc>
        <w:tc>
          <w:tcPr>
            <w:tcW w:type="dxa" w:w="311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311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证据判断</w:t>
            </w:r>
          </w:p>
        </w:tc>
        <w:tc>
          <w:tcPr>
            <w:tcW w:type="dxa" w:w="221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22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优先动作</w:t>
            </w:r>
          </w:p>
        </w:tc>
      </w:tr>
      <w:tr>
        <w:tc>
          <w:tcPr>
            <w:tcW w:type="dxa" w:w="136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3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语义密度</w:t>
            </w:r>
          </w:p>
        </w:tc>
        <w:tc>
          <w:tcPr>
            <w:tcW w:type="dxa" w:w="23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38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4.5/5</w:t>
            </w:r>
          </w:p>
        </w:tc>
        <w:tc>
          <w:tcPr>
            <w:tcW w:type="dxa" w:w="311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311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产品、设备、MOQ、设施、流程与适用边界集中且具体</w:t>
            </w:r>
          </w:p>
        </w:tc>
        <w:tc>
          <w:tcPr>
            <w:tcW w:type="dxa" w:w="221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2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保持事实密度，不增加模板文案</w:t>
            </w:r>
          </w:p>
        </w:tc>
      </w:tr>
      <w:tr>
        <w:tc>
          <w:tcPr>
            <w:tcW w:type="dxa" w:w="136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3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结构规范性</w:t>
            </w:r>
          </w:p>
        </w:tc>
        <w:tc>
          <w:tcPr>
            <w:tcW w:type="dxa" w:w="23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38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4.5/5</w:t>
            </w:r>
          </w:p>
        </w:tc>
        <w:tc>
          <w:tcPr>
            <w:tcW w:type="dxa" w:w="311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311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页面标题层级、Guide 目录、表格/FAQ、Schema 与内链较成熟</w:t>
            </w:r>
          </w:p>
        </w:tc>
        <w:tc>
          <w:tcPr>
            <w:tcW w:type="dxa" w:w="221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2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只修文档真值与实体单元</w:t>
            </w:r>
          </w:p>
        </w:tc>
      </w:tr>
      <w:tr>
        <w:tc>
          <w:tcPr>
            <w:tcW w:type="dxa" w:w="136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3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可引用性</w:t>
            </w:r>
          </w:p>
        </w:tc>
        <w:tc>
          <w:tcPr>
            <w:tcW w:type="dxa" w:w="23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38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3.5/5</w:t>
            </w:r>
          </w:p>
        </w:tc>
        <w:tc>
          <w:tcPr>
            <w:tcW w:type="dxa" w:w="311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311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Guides 有来源和复核日期，但品牌实体事实分散、对应 Guide 引用仍弱</w:t>
            </w:r>
          </w:p>
        </w:tc>
        <w:tc>
          <w:tcPr>
            <w:tcW w:type="dxa" w:w="221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2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补可见实体事实单元与原创过程证据</w:t>
            </w:r>
          </w:p>
        </w:tc>
      </w:tr>
      <w:tr>
        <w:tc>
          <w:tcPr>
            <w:tcW w:type="dxa" w:w="136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3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权威信号</w:t>
            </w:r>
          </w:p>
        </w:tc>
        <w:tc>
          <w:tcPr>
            <w:tcW w:type="dxa" w:w="23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38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2.5/5</w:t>
            </w:r>
          </w:p>
        </w:tc>
        <w:tc>
          <w:tcPr>
            <w:tcW w:type="dxa" w:w="311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311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主要仍是官网和自有社交；独立设备方案例、授权客户结果和行业编辑证据不足</w:t>
            </w:r>
          </w:p>
        </w:tc>
        <w:tc>
          <w:tcPr>
            <w:tcW w:type="dxa" w:w="221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2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进入修复清单</w:t>
            </w:r>
          </w:p>
        </w:tc>
      </w:tr>
      <w:tr>
        <w:tc>
          <w:tcPr>
            <w:tcW w:type="dxa" w:w="136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3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可读性</w:t>
            </w:r>
          </w:p>
        </w:tc>
        <w:tc>
          <w:tcPr>
            <w:tcW w:type="dxa" w:w="23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38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4.2/5</w:t>
            </w:r>
          </w:p>
        </w:tc>
        <w:tc>
          <w:tcPr>
            <w:tcW w:type="dxa" w:w="311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311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买家导向结构清楚，边界表达较严谨</w:t>
            </w:r>
          </w:p>
        </w:tc>
        <w:tc>
          <w:tcPr>
            <w:tcW w:type="dxa" w:w="221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2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避免因 GEO 再堆答案块</w:t>
            </w:r>
          </w:p>
        </w:tc>
      </w:tr>
      <w:tr>
        <w:tc>
          <w:tcPr>
            <w:tcW w:type="dxa" w:w="136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3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鲁棒性</w:t>
            </w:r>
          </w:p>
        </w:tc>
        <w:tc>
          <w:tcPr>
            <w:tcW w:type="dxa" w:w="23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38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2.8/5</w:t>
            </w:r>
          </w:p>
        </w:tc>
        <w:tc>
          <w:tcPr>
            <w:tcW w:type="dxa" w:w="311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311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专业题表现强，但宽泛发现弱；历史站与双 LinkedIn 使同义问法下实体答案不稳</w:t>
            </w:r>
          </w:p>
        </w:tc>
        <w:tc>
          <w:tcPr>
            <w:tcW w:type="dxa" w:w="221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2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进入修复清单</w:t>
            </w:r>
          </w:p>
        </w:tc>
      </w:tr>
      <w:tr>
        <w:tc>
          <w:tcPr>
            <w:tcW w:type="dxa" w:w="136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3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新颖性</w:t>
            </w:r>
          </w:p>
        </w:tc>
        <w:tc>
          <w:tcPr>
            <w:tcW w:type="dxa" w:w="23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38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4.2/5</w:t>
            </w:r>
          </w:p>
        </w:tc>
        <w:tc>
          <w:tcPr>
            <w:tcW w:type="dxa" w:w="311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311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真实生产视频、设备和技术指南提供非商品化信息</w:t>
            </w:r>
          </w:p>
        </w:tc>
        <w:tc>
          <w:tcPr>
            <w:tcW w:type="dxa" w:w="221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2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下一步优先脱敏原始记录</w:t>
            </w:r>
          </w:p>
        </w:tc>
      </w:tr>
      <w:tr>
        <w:tc>
          <w:tcPr>
            <w:tcW w:type="dxa" w:w="136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3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跨域贡献</w:t>
            </w:r>
          </w:p>
        </w:tc>
        <w:tc>
          <w:tcPr>
            <w:tcW w:type="dxa" w:w="23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38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2.6/5</w:t>
            </w:r>
          </w:p>
        </w:tc>
        <w:tc>
          <w:tcPr>
            <w:tcW w:type="dxa" w:w="311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311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当前 LinkedIn 已被 Google Sources 发现，但独立第三方生态薄弱</w:t>
            </w:r>
          </w:p>
        </w:tc>
        <w:tc>
          <w:tcPr>
            <w:tcW w:type="dxa" w:w="221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2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进入修复清单</w:t>
            </w:r>
          </w:p>
        </w:tc>
      </w:tr>
      <w:tr>
        <w:tc>
          <w:tcPr>
            <w:tcW w:type="dxa" w:w="136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3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完整性</w:t>
            </w:r>
          </w:p>
        </w:tc>
        <w:tc>
          <w:tcPr>
            <w:tcW w:type="dxa" w:w="23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38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3.4/5</w:t>
            </w:r>
          </w:p>
        </w:tc>
        <w:tc>
          <w:tcPr>
            <w:tcW w:type="dxa" w:w="311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311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十二域多数已有记录；外部证据、案例授权、有效运行分母和历史来源治理未闭环</w:t>
            </w:r>
          </w:p>
        </w:tc>
        <w:tc>
          <w:tcPr>
            <w:tcW w:type="dxa" w:w="221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2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修完 P0 后再评估扩量</w:t>
            </w:r>
          </w:p>
        </w:tc>
      </w:tr>
    </w:tbl>
    <w:p/>
    <w:p>
      <w:r>
        <w:t>判断含义：评分只衡量可控 GEO 准备度，不等于推荐率或业务效果。</w:t>
      </w:r>
    </w:p>
    <w:p>
      <w:pPr>
        <w:pStyle w:val="Heading1"/>
      </w:pPr>
      <w:r>
        <w:t>机会地图与优先级矩阵</w:t>
      </w:r>
    </w:p>
    <w:p>
      <w:pPr>
        <w:pStyle w:val="Heading2"/>
      </w:pPr>
      <w:r>
        <w:t>优先级与工作量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  <w:insideH w:val="single" w:sz="4" w:color="D8E0E8"/>
          <w:insideV w:val="single" w:sz="4" w:color="D8E0E8"/>
        </w:tblBorders>
        <w:tblLayout w:type="fixed"/>
        <w:tblW w:type="dxa" w:w="9070"/>
      </w:tblPr>
      <w:tblGrid>
        <w:gridCol w:w="963"/>
        <w:gridCol w:w="1587"/>
        <w:gridCol w:w="2097"/>
        <w:gridCol w:w="1587"/>
        <w:gridCol w:w="1133"/>
        <w:gridCol w:w="1700"/>
      </w:tblGrid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9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96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类型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机会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问题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价值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11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工作量</w:t>
            </w:r>
          </w:p>
        </w:tc>
        <w:tc>
          <w:tcPr>
            <w:tcW w:type="dxa" w:w="170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优先级</w:t>
            </w:r>
          </w:p>
        </w:tc>
      </w:tr>
      <w:tr>
        <w:tc>
          <w:tcPr>
            <w:tcW w:type="dxa" w:w="9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96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实体/基础设施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恢复 retired domain 稳定 410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当前 200 challenge 与决策冲突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高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中</w:t>
            </w:r>
          </w:p>
        </w:tc>
        <w:tc>
          <w:tcPr>
            <w:tcW w:type="dxa" w:w="170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P0</w:t>
            </w:r>
          </w:p>
        </w:tc>
      </w:tr>
      <w:tr>
        <w:tc>
          <w:tcPr>
            <w:tcW w:type="dxa" w:w="9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96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实体/站外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治理双 LinkedIn 与历史资料页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旧页持续输出高风险实体和客户声明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高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中</w:t>
            </w:r>
          </w:p>
        </w:tc>
        <w:tc>
          <w:tcPr>
            <w:tcW w:type="dxa" w:w="170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P0</w:t>
            </w:r>
          </w:p>
        </w:tc>
      </w:tr>
      <w:tr>
        <w:tc>
          <w:tcPr>
            <w:tcW w:type="dxa" w:w="9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96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治理/站内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建立统一实体事实单元并对齐 Schema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可见页面和 JSON-LD 无完整角色映射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高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中</w:t>
            </w:r>
          </w:p>
        </w:tc>
        <w:tc>
          <w:tcPr>
            <w:tcW w:type="dxa" w:w="170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P0</w:t>
            </w:r>
          </w:p>
        </w:tc>
      </w:tr>
      <w:tr>
        <w:tc>
          <w:tcPr>
            <w:tcW w:type="dxa" w:w="9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96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测量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把运行完成率与有效率拆开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多数首轮记录为 partial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高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低</w:t>
            </w:r>
          </w:p>
        </w:tc>
        <w:tc>
          <w:tcPr>
            <w:tcW w:type="dxa" w:w="170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P0</w:t>
            </w:r>
          </w:p>
        </w:tc>
      </w:tr>
      <w:tr>
        <w:tc>
          <w:tcPr>
            <w:tcW w:type="dxa" w:w="9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96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文档治理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对齐 GEO.md 与 prompt-baseline.md 真值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4/6 Guides、18/20 Sitemap、410、legalName 等记录冲突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高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低</w:t>
            </w:r>
          </w:p>
        </w:tc>
        <w:tc>
          <w:tcPr>
            <w:tcW w:type="dxa" w:w="170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P0</w:t>
            </w:r>
          </w:p>
        </w:tc>
      </w:tr>
      <w:tr>
        <w:tc>
          <w:tcPr>
            <w:tcW w:type="dxa" w:w="9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96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分发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关闭 8 月发布证据债务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URL、Story、七日数据长期待补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中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低</w:t>
            </w:r>
          </w:p>
        </w:tc>
        <w:tc>
          <w:tcPr>
            <w:tcW w:type="dxa" w:w="170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P1</w:t>
            </w:r>
          </w:p>
        </w:tc>
      </w:tr>
      <w:tr>
        <w:tc>
          <w:tcPr>
            <w:tcW w:type="dxa" w:w="9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96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测量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按既定节点建立第二窗口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GSC/Bing 只有基线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中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低</w:t>
            </w:r>
          </w:p>
        </w:tc>
        <w:tc>
          <w:tcPr>
            <w:tcW w:type="dxa" w:w="170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P1</w:t>
            </w:r>
          </w:p>
        </w:tc>
      </w:tr>
      <w:tr>
        <w:tc>
          <w:tcPr>
            <w:tcW w:type="dxa" w:w="9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96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站外证据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专项生产证据 + 独立一手佐证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品牌外证据不足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中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中</w:t>
            </w:r>
          </w:p>
        </w:tc>
        <w:tc>
          <w:tcPr>
            <w:tcW w:type="dxa" w:w="170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P1</w:t>
            </w:r>
          </w:p>
        </w:tc>
      </w:tr>
    </w:tbl>
    <w:p/>
    <w:p>
      <w:pPr>
        <w:pStyle w:val="Heading2"/>
      </w:pPr>
      <w:r>
        <w:t>负责人和验收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  <w:insideH w:val="single" w:sz="4" w:color="D8E0E8"/>
          <w:insideV w:val="single" w:sz="4" w:color="D8E0E8"/>
        </w:tblBorders>
        <w:tblLayout w:type="fixed"/>
        <w:tblW w:type="dxa" w:w="9070"/>
      </w:tblPr>
      <w:tblGrid>
        <w:gridCol w:w="2267"/>
        <w:gridCol w:w="3968"/>
        <w:gridCol w:w="2834"/>
      </w:tblGrid>
      <w:tblGrid>
        <w:gridCol w:w="3364"/>
        <w:gridCol w:w="3364"/>
        <w:gridCol w:w="3364"/>
      </w:tblGrid>
      <w:tr>
        <w:tc>
          <w:tcPr>
            <w:tcW w:type="dxa" w:w="22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226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机会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396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负责人建议</w:t>
            </w:r>
          </w:p>
        </w:tc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28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验收标准</w:t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26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恢复 retired domain 稳定 410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396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所有者 + Cloudflare/域名负责人</w:t>
            </w:r>
          </w:p>
        </w:tc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8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HTTP/HTTPS、www/裸域及 Googlebot/OAI/Perplexity/ChatGPT UA 全部稳定 410；无旧正文</w:t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26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治理双 LinkedIn 与历史资料页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396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所有者 + LinkedIn 管理员</w:t>
            </w:r>
          </w:p>
        </w:tc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8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旧页已更新/合并/停用，或记录无法控制；当前页明确官网与核准角色</w:t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26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建立统一实体事实单元并对齐 Schema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396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所有者审核 + 网站负责人</w:t>
            </w:r>
          </w:p>
        </w:tc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8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可见正文先批准；Schema 与正文一致；不推断法律关系</w:t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26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把运行完成率与有效率拆开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396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GEO 执行者</w:t>
            </w:r>
          </w:p>
        </w:tc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8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每批单列 valid/partial/unavailable 分母；关键结论仅用有效运行或明确降级</w:t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26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对齐 GEO.md 与 prompt-baseline.md 真值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396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文档维护者</w:t>
            </w:r>
          </w:p>
        </w:tc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8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生产事实、历史快照和所有者决策不再互相覆盖</w:t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26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关闭 8 月发布证据债务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396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社交管理员</w:t>
            </w:r>
          </w:p>
        </w:tc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8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能取则补；不能取则以日期和原因最终写 unavailable，不无限 overdue</w:t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26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按既定节点建立第二窗口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396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所有者导出 + GEO 执行者</w:t>
            </w:r>
          </w:p>
        </w:tc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8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10-03 后 GSC AI 完整窗口；10-20 后 Bing 完整窗口；口径一致</w:t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26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专项生产证据 + 独立一手佐证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396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所有者 + 内容/行业关系</w:t>
            </w:r>
          </w:p>
        </w:tc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8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一项真实设备/测试/项目主题形成规范页证据和独立一手来源；无材料则保持 deferred</w:t>
            </w:r>
          </w:p>
        </w:tc>
      </w:tr>
    </w:tbl>
    <w:p/>
    <w:p>
      <w:pPr>
        <w:pStyle w:val="Heading1"/>
      </w:pPr>
      <w:r>
        <w:t>站内系统方案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  <w:insideH w:val="single" w:sz="4" w:color="D8E0E8"/>
          <w:insideV w:val="single" w:sz="4" w:color="D8E0E8"/>
        </w:tblBorders>
        <w:tblLayout w:type="fixed"/>
        <w:tblW w:type="dxa" w:w="9070"/>
      </w:tblPr>
      <w:tblGrid>
        <w:gridCol w:w="1247"/>
        <w:gridCol w:w="2040"/>
        <w:gridCol w:w="2097"/>
        <w:gridCol w:w="1190"/>
        <w:gridCol w:w="2494"/>
      </w:tblGrid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站内模块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动作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优先级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负责人建议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验收口径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控制文档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修正当前事实与历史快照边界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P0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文档维护者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GEO.md 与 prompt-baseline.md 无已知生产冲突；旧值保留为日期化历史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实体事实单元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在 About 或 Contact 建立品牌、美国实体、中国实体和角色的可引用说明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P0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所有者审核 + 网站负责人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可见文本准确；不写母子公司、签约、出口或雇佣推断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实体 JSON-LD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在可见事实批准后补 legalName/实体关系所需字段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P0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网站负责人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Schema Validator 通过且与页面一致；sameAs 保持当前官方资料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Baseline 记录表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新增批次摘要与必填环境闸门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P0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GEO 执行者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缺字段自动降级 partial；结果摘要显示有效分母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来源台账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为核心断言增加 source_id、最后核验日、控制权和冲突状态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P1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GEO 执行者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实体、设备、MOQ、产能、认证、域名状态可回查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原创证据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对 C06/C08 补脱敏 tech pack/checklist/test evidence，而非全文重写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P1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生产/QC + 内容负责人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材料真实、可公开、与 Guide 对应；无材料不实施</w:t>
            </w:r>
          </w:p>
        </w:tc>
      </w:tr>
    </w:tbl>
    <w:p/>
    <w:p>
      <w:pPr>
        <w:pStyle w:val="Heading1"/>
      </w:pPr>
      <w:r>
        <w:t>站外证据建设方案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  <w:insideH w:val="single" w:sz="4" w:color="D8E0E8"/>
          <w:insideV w:val="single" w:sz="4" w:color="D8E0E8"/>
        </w:tblBorders>
        <w:tblLayout w:type="fixed"/>
        <w:tblW w:type="dxa" w:w="9070"/>
      </w:tblPr>
      <w:tblGrid>
        <w:gridCol w:w="963"/>
        <w:gridCol w:w="1587"/>
        <w:gridCol w:w="2097"/>
        <w:gridCol w:w="1587"/>
        <w:gridCol w:w="1133"/>
        <w:gridCol w:w="1700"/>
      </w:tblGrid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9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96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站外信源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动作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支撑断言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优先级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11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负责人建议</w:t>
            </w:r>
          </w:p>
        </w:tc>
        <w:tc>
          <w:tcPr>
            <w:tcW w:type="dxa" w:w="170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验收口径</w:t>
            </w:r>
          </w:p>
        </w:tc>
      </w:tr>
      <w:tr>
        <w:tc>
          <w:tcPr>
            <w:tcW w:type="dxa" w:w="9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96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旧 LinkedIn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取得管理权并更新、合并或停用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实体真实性、客户/审核边界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P0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所有者</w:t>
            </w:r>
          </w:p>
        </w:tc>
        <w:tc>
          <w:tcPr>
            <w:tcW w:type="dxa" w:w="170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公开页不再输出未核准信息</w:t>
            </w:r>
          </w:p>
        </w:tc>
      </w:tr>
      <w:tr>
        <w:tc>
          <w:tcPr>
            <w:tcW w:type="dxa" w:w="9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96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当前 LinkedIn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统一品牌、官网、地点与中美角色说明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实体消歧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P0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社交管理员</w:t>
            </w:r>
          </w:p>
        </w:tc>
        <w:tc>
          <w:tcPr>
            <w:tcW w:type="dxa" w:w="170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与规范站实体事实单元一致</w:t>
            </w:r>
          </w:p>
        </w:tc>
      </w:tr>
      <w:tr>
        <w:tc>
          <w:tcPr>
            <w:tcW w:type="dxa" w:w="9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96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myathletik.com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恢复永久 410，不做跨域 301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旧站退役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P0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基础设施负责人</w:t>
            </w:r>
          </w:p>
        </w:tc>
        <w:tc>
          <w:tcPr>
            <w:tcW w:type="dxa" w:w="170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全部变体和主要 UA 返回 410</w:t>
            </w:r>
          </w:p>
        </w:tc>
      </w:tr>
      <w:tr>
        <w:tc>
          <w:tcPr>
            <w:tcW w:type="dxa" w:w="9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96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athletik.com.cn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确认所有权、用途和编辑权限后治理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历史设备与实体声明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P1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所有者</w:t>
            </w:r>
          </w:p>
        </w:tc>
        <w:tc>
          <w:tcPr>
            <w:tcW w:type="dxa" w:w="170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每个冲突字段有更新、下线或保留理由</w:t>
            </w:r>
          </w:p>
        </w:tc>
      </w:tr>
      <w:tr>
        <w:tc>
          <w:tcPr>
            <w:tcW w:type="dxa" w:w="9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96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UltraMerino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继续项目外冲突监测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Merino 来源归属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P1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所有者/该站负责人</w:t>
            </w:r>
          </w:p>
        </w:tc>
        <w:tc>
          <w:tcPr>
            <w:tcW w:type="dxa" w:w="170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不从本项目擅自修改；月度记录是否仍被引用</w:t>
            </w:r>
          </w:p>
        </w:tc>
      </w:tr>
      <w:tr>
        <w:tc>
          <w:tcPr>
            <w:tcW w:type="dxa" w:w="9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96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设备/标准方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专项素材齐全后争取一项编辑佐证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D03/C07 技术与品牌能力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P1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所有者 + 行业关系</w:t>
            </w:r>
          </w:p>
        </w:tc>
        <w:tc>
          <w:tcPr>
            <w:tcW w:type="dxa" w:w="170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公开可索引且准确；不把自有帖子当独立背书</w:t>
            </w:r>
          </w:p>
        </w:tc>
      </w:tr>
      <w:tr>
        <w:tc>
          <w:tcPr>
            <w:tcW w:type="dxa" w:w="9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96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客户/合作伙伴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仅经书面授权发布结构化案例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真实性、购买决策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P2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销售 + 客户负责人</w:t>
            </w:r>
          </w:p>
        </w:tc>
        <w:tc>
          <w:tcPr>
            <w:tcW w:type="dxa" w:w="170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授权、实体、问题、方案、结果、限制字段齐全</w:t>
            </w:r>
          </w:p>
        </w:tc>
      </w:tr>
    </w:tbl>
    <w:p/>
    <w:p>
      <w:pPr>
        <w:pStyle w:val="Heading1"/>
      </w:pPr>
      <w:r>
        <w:t>页面与内容资产修复清单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  <w:insideH w:val="single" w:sz="4" w:color="D8E0E8"/>
          <w:insideV w:val="single" w:sz="4" w:color="D8E0E8"/>
        </w:tblBorders>
        <w:tblLayout w:type="fixed"/>
        <w:tblW w:type="dxa" w:w="9070"/>
      </w:tblPr>
      <w:tblGrid>
        <w:gridCol w:w="963"/>
        <w:gridCol w:w="1587"/>
        <w:gridCol w:w="2097"/>
        <w:gridCol w:w="1587"/>
        <w:gridCol w:w="1133"/>
        <w:gridCol w:w="1700"/>
      </w:tblGrid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9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96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页面/文档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主要问题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修复动作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输出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11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依赖</w:t>
            </w:r>
          </w:p>
        </w:tc>
        <w:tc>
          <w:tcPr>
            <w:tcW w:type="dxa" w:w="170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验收</w:t>
            </w:r>
          </w:p>
        </w:tc>
      </w:tr>
      <w:tr>
        <w:tc>
          <w:tcPr>
            <w:tcW w:type="dxa" w:w="9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96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docs/geo/GEO.md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指南数、Sitemap 数和部分分发状态滞后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按 2026-09-30 生产与日志状态对齐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中央工作台真值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生产 Sitemap、Publishing Log</w:t>
            </w:r>
          </w:p>
        </w:tc>
        <w:tc>
          <w:tcPr>
            <w:tcW w:type="dxa" w:w="170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当前态与日期化历史分开</w:t>
            </w:r>
          </w:p>
        </w:tc>
      </w:tr>
      <w:tr>
        <w:tc>
          <w:tcPr>
            <w:tcW w:type="dxa" w:w="9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96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docs/geo/testing/prompt-baseline.md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410、legalName、历史站角色和运行完成语义冲突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修正文档并新增批次有效率摘要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实体冲突表 + 批次摘要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实时抓取、Schema、原始运行记录</w:t>
            </w:r>
          </w:p>
        </w:tc>
        <w:tc>
          <w:tcPr>
            <w:tcW w:type="dxa" w:w="170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valid/partial/unavailable 清楚</w:t>
            </w:r>
          </w:p>
        </w:tc>
      </w:tr>
      <w:tr>
        <w:tc>
          <w:tcPr>
            <w:tcW w:type="dxa" w:w="9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96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docs/geo/distribution/publishing-log.md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8 月证据债务长期 open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补证或最终关闭为 unavailable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完成状态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社交后台/公开 URL/所有者确认</w:t>
            </w:r>
          </w:p>
        </w:tc>
        <w:tc>
          <w:tcPr>
            <w:tcW w:type="dxa" w:w="170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不再无限 overdue</w:t>
            </w:r>
          </w:p>
        </w:tc>
      </w:tr>
      <w:tr>
        <w:tc>
          <w:tcPr>
            <w:tcW w:type="dxa" w:w="9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96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公开实体来源登记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现有实体冲突散落多文档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建立一张可控/不可控来源登记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source_id、所有者、角色、最后核验日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官网、社媒、历史域名、目录</w:t>
            </w:r>
          </w:p>
        </w:tc>
        <w:tc>
          <w:tcPr>
            <w:tcW w:type="dxa" w:w="170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每月可复核</w:t>
            </w:r>
          </w:p>
        </w:tc>
      </w:tr>
      <w:tr>
        <w:tc>
          <w:tcPr>
            <w:tcW w:type="dxa" w:w="9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96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About / Contact / Privacy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实体角色需跨页推理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经授权建立统一可见事实单元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品牌与法律实体说明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AGENTS.md 所有者确认口径</w:t>
            </w:r>
          </w:p>
        </w:tc>
        <w:tc>
          <w:tcPr>
            <w:tcW w:type="dxa" w:w="170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AI 无需拼接推断角色</w:t>
            </w:r>
          </w:p>
        </w:tc>
      </w:tr>
      <w:tr>
        <w:tc>
          <w:tcPr>
            <w:tcW w:type="dxa" w:w="9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96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Organization Schema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live legalName 为空且与记录冲突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在可见事实批准后同步 JSON-LD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Organization/LocalBusiness 字段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可见页面 + Validator</w:t>
            </w:r>
          </w:p>
        </w:tc>
        <w:tc>
          <w:tcPr>
            <w:tcW w:type="dxa" w:w="170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无不可见或推断性断言</w:t>
            </w:r>
          </w:p>
        </w:tc>
      </w:tr>
      <w:tr>
        <w:tc>
          <w:tcPr>
            <w:tcW w:type="dxa" w:w="9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96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retired domain 边缘规则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当前返回 200 challenge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恢复一致 410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58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Cloudflare/hosting 配置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四变体 + 多 UA</w:t>
            </w:r>
          </w:p>
        </w:tc>
        <w:tc>
          <w:tcPr>
            <w:tcW w:type="dxa" w:w="170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所有检查均为 410</w:t>
            </w:r>
          </w:p>
        </w:tc>
      </w:tr>
    </w:tbl>
    <w:p/>
    <w:p>
      <w:pPr>
        <w:pStyle w:val="Heading1"/>
      </w:pPr>
      <w:r>
        <w:t>风险、假设与待确认项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  <w:insideH w:val="single" w:sz="4" w:color="D8E0E8"/>
          <w:insideV w:val="single" w:sz="4" w:color="D8E0E8"/>
        </w:tblBorders>
        <w:tblLayout w:type="fixed"/>
        <w:tblW w:type="dxa" w:w="9070"/>
      </w:tblPr>
      <w:tblGrid>
        <w:gridCol w:w="1247"/>
        <w:gridCol w:w="2040"/>
        <w:gridCol w:w="2097"/>
        <w:gridCol w:w="1190"/>
        <w:gridCol w:w="2494"/>
      </w:tblGrid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风险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影响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优先级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负责人建议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处理方式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旧域名不再统一 410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高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P0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基础设施负责人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可能延长旧内容缓存与实体污染；先验证 Cloudflare/源站规则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双 LinkedIn 页面冲突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高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P0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所有者/社交管理员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旧页含客户、审核、人数、成立年份和旧地址，风险高于缺少新内容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Schema/文档与生产不一致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高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P0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网站 + 文档维护者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错误的真值会进入后续 Agent 与 AI 判断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partial 运行被当作完整基线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高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P0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GEO 执行者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会产生虚假稳定性或错误对比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内部 QA 污染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P1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分析负责人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现已识别；后续使用 internal_qa 和拒绝统计同意的视觉检查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独立外部证据不足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P1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所有者/内容负责人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限制宽泛发现和推荐可信度；不以低质目录补量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客户/认证未经授权或范围不清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高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P0 红线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所有者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不得把旧 LinkedIn、历史站或 Logo 直接升级为当前公开事实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外部站不在项目控制内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P1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所有者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UltraMerino 等只记录冲突，不在本项目擅自修改</w:t>
            </w:r>
          </w:p>
        </w:tc>
      </w:tr>
    </w:tbl>
    <w:p/>
    <w:p>
      <w:pPr>
        <w:pStyle w:val="Heading1"/>
      </w:pPr>
      <w:r>
        <w:t>来源台账</w:t>
      </w:r>
    </w:p>
    <w:p>
      <w:pPr>
        <w:pStyle w:val="Heading2"/>
      </w:pPr>
      <w:r>
        <w:t>来源与状态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  <w:insideH w:val="single" w:sz="4" w:color="D8E0E8"/>
          <w:insideV w:val="single" w:sz="4" w:color="D8E0E8"/>
        </w:tblBorders>
        <w:tblLayout w:type="fixed"/>
        <w:tblW w:type="dxa" w:w="9070"/>
      </w:tblPr>
      <w:tblGrid>
        <w:gridCol w:w="1247"/>
        <w:gridCol w:w="2040"/>
        <w:gridCol w:w="2097"/>
        <w:gridCol w:w="1190"/>
        <w:gridCol w:w="2494"/>
      </w:tblGrid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来源 ID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来源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URL/路径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类型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状态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S01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规范站首页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https://www.athletikapparel.com/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官网主页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已核验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S02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About Us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https://www.athletikapparel.com/about-us/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官网页面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已核验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S03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Contact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https://www.athletikapparel.com/contact/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官网页面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已核验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S04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Privacy Policy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https://www.athletikapparel.com/privacy-policy/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官网页面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已核验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S05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Page Sitemap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https://www.athletikapparel.com/page-sitemap.xml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官网技术入口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已核验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S06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robots.txt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https://www.athletikapparel.com/robots.txt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官网技术入口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已核验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S07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当前 LinkedIn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https://www.linkedin.com/company/111831319/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可控非规范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已核验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S08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旧 LinkedIn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https://www.linkedin.com/company/athletik-clothing-inc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历史公开资料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冲突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S09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athletik.com.cn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https://athletik.com.cn/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历史第一方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部分核验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S10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UltraMerino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https://www.ultramerino.com/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同方项目外站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冲突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S11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retired domain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https://myathletik.com/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退役域名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冲突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S12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GEO 中央工作台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docs/geo/GEO.md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内部控制文档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部分过期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S13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提示词基线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docs/geo/testing/prompt-baseline.md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内部证据日志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部分过期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S14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跨平台快照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docs/geo/testing/geo-measurement-snapshot-2026-09-28.md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内部数据快照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已核验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S15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发布日志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docs/geo/distribution/publishing-log.md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内部运营日志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部分核验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S16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Google AI 优化指南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https://developers.google.com/search/docs/fundamentals/ai-optimization-guide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平台官方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已核验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S17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GSC Generative AI 报告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https://support.google.com/webmasters/answer/16984139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平台官方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已核验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S18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OpenAI Publishers FAQ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https://help.openai.com/en/articles/12627856-publishers-and-developers-faq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平台官方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已核验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S19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Bing AI Performance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https://blogs.bing.com/webmaster/2026/2/Introducing-AI-Performance-in-Bing-Webmaster-Tools-Public-Preview/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平台官方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已核验</w:t>
            </w:r>
          </w:p>
        </w:tc>
      </w:tr>
      <w:t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S20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4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Google 结构化数据规范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09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https://developers.google.com/search/docs/appearance/structured-data/sd-policies</w:t>
            </w:r>
          </w:p>
        </w:tc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119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平台官方</w:t>
            </w:r>
          </w:p>
        </w:tc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49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已核验</w:t>
            </w:r>
          </w:p>
        </w:tc>
      </w:tr>
    </w:tbl>
    <w:p/>
    <w:p>
      <w:pPr>
        <w:pStyle w:val="Heading2"/>
      </w:pPr>
      <w:r>
        <w:t>断言与核验日期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  <w:insideH w:val="single" w:sz="4" w:color="D8E0E8"/>
          <w:insideV w:val="single" w:sz="4" w:color="D8E0E8"/>
        </w:tblBorders>
        <w:tblLayout w:type="fixed"/>
        <w:tblW w:type="dxa" w:w="9070"/>
      </w:tblPr>
      <w:tblGrid>
        <w:gridCol w:w="2267"/>
        <w:gridCol w:w="3968"/>
        <w:gridCol w:w="2834"/>
      </w:tblGrid>
      <w:tblGrid>
        <w:gridCol w:w="3364"/>
        <w:gridCol w:w="3364"/>
        <w:gridCol w:w="3364"/>
      </w:tblGrid>
      <w:tr>
        <w:tc>
          <w:tcPr>
            <w:tcW w:type="dxa" w:w="22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226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来源 ID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396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支持断言</w:t>
            </w:r>
          </w:p>
        </w:tc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5F7FA"/>
            <w:tcW w:type="dxa" w:w="28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核验日期</w:t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26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S01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396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定位、设备、MOQ、生产证明</w:t>
            </w:r>
          </w:p>
        </w:tc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8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2026-09-30</w:t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26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S02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396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品牌定义、地点、buyer-fit</w:t>
            </w:r>
          </w:p>
        </w:tc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8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2026-09-30</w:t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26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S03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396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中国实体与生产地址</w:t>
            </w:r>
          </w:p>
        </w:tc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8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2026-09-30</w:t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26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S04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396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美国数据控制者</w:t>
            </w:r>
          </w:p>
        </w:tc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8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2026-09-30</w:t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26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S05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396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20 个规范 URL 与 lastmod</w:t>
            </w:r>
          </w:p>
        </w:tc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8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2026-09-30</w:t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26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S06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396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抓取策略与 Sitemap</w:t>
            </w:r>
          </w:p>
        </w:tc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8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2026-09-30</w:t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26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S07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396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当前实体与分发</w:t>
            </w:r>
          </w:p>
        </w:tc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8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2026-09-30</w:t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26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S08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396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旧实体、客户、审核、地址</w:t>
            </w:r>
          </w:p>
        </w:tc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8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2026-09-30</w:t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26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S09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396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历史设备与实体声明</w:t>
            </w:r>
          </w:p>
        </w:tc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8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2026-09-30</w:t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26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S10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396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Merino、MOQ、产能、认证</w:t>
            </w:r>
          </w:p>
        </w:tc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8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2026-09-30</w:t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26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S11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396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当前 200 challenge；历史 410 决策</w:t>
            </w:r>
          </w:p>
        </w:tc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8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2026-09-30</w:t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26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S12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396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阶段、任务、门槛</w:t>
            </w:r>
          </w:p>
        </w:tc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8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2026-09-30</w:t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26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S13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396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固定题、环境、答案、冲突</w:t>
            </w:r>
          </w:p>
        </w:tc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8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2026-09-30</w:t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26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S14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396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GSC、Bing、GA4 边界</w:t>
            </w:r>
          </w:p>
        </w:tc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8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2026-09-28</w:t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26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S15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396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社交发布、UTM、七日复盘</w:t>
            </w:r>
          </w:p>
        </w:tc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8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2026-09-30</w:t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26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S16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396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SEO 基础、独特内容、反捷径</w:t>
            </w:r>
          </w:p>
        </w:tc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8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2026-09-30</w:t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26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S17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396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指标与聚合边界</w:t>
            </w:r>
          </w:p>
        </w:tc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8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2026-09-30</w:t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26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S18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396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OAI-SearchBot 与 referral</w:t>
            </w:r>
          </w:p>
        </w:tc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8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2026-09-30</w:t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26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S19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396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citation 指标边界</w:t>
            </w:r>
          </w:p>
        </w:tc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8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2026-09-30</w:t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26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S20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396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可见内容一致性</w:t>
            </w:r>
          </w:p>
        </w:tc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tcW w:type="dxa" w:w="28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2026-09-30</w:t>
            </w:r>
          </w:p>
        </w:tc>
      </w:tr>
    </w:tbl>
    <w:p/>
    <w:p>
      <w:pPr>
        <w:pStyle w:val="Heading1"/>
      </w:pPr>
      <w:r>
        <w:t>诊断问题池</w:t>
      </w:r>
    </w:p>
    <w:p>
      <w:pPr>
        <w:pStyle w:val="ListNumber"/>
      </w:pPr>
      <w:r>
        <w:t>Which China-based OEMs are a strong fit for cut-and-sew technical knitwear at 500 pieces per style?</w:t>
      </w:r>
    </w:p>
    <w:p>
      <w:pPr>
        <w:pStyle w:val="ListNumber"/>
      </w:pPr>
      <w:r>
        <w:t>How should a buyer compare FLATLOCK, OVERLOCK and Merrow ACTIVESEAM for a base-layer seam map?</w:t>
      </w:r>
    </w:p>
    <w:p>
      <w:pPr>
        <w:pStyle w:val="ListNumber"/>
      </w:pPr>
      <w:r>
        <w:t>What information should a mid-sized brand include in a technical knitwear tech pack?</w:t>
      </w:r>
    </w:p>
    <w:p>
      <w:pPr>
        <w:pStyle w:val="ListNumber"/>
      </w:pPr>
      <w:r>
        <w:t>How can a buyer verify whether Athletik Clothing, Athletik Clothing Inc. and Zhangjiagang Athletik Clothing Co., Limited refer to the same business system without treating them as one legal entity?</w:t>
      </w:r>
    </w:p>
    <w:p>
      <w:pPr>
        <w:pStyle w:val="ListNumber"/>
      </w:pPr>
      <w:r>
        <w:t>What should a buyer verify before relying on a garment factory's certification logos, capacity or customer claims?</w:t>
      </w:r>
    </w:p>
    <w:p>
      <w:pPr>
        <w:pStyle w:val="ListNumber"/>
      </w:pPr>
      <w:r>
        <w:t>How does a 500 pieces per style garment MOQ differ from standalone knitted-fabric commercial terms?</w:t>
      </w:r>
    </w:p>
    <w:p>
      <w:pPr>
        <w:pStyle w:val="ListNumber"/>
      </w:pPr>
      <w:r>
        <w:t>Which evidence proves Athletik's current Yamato FLATLOCK and Merrow ACTIVESEAM capability?</w:t>
      </w:r>
    </w:p>
    <w:p>
      <w:pPr>
        <w:pStyle w:val="ListNumber"/>
      </w:pPr>
      <w:r>
        <w:t>What are the risks and limitations when sourcing Merino wool base layers from a vertically integrated OEM?</w:t>
      </w:r>
    </w:p>
    <w:p>
      <w:pPr>
        <w:pStyle w:val="ListNumber"/>
      </w:pPr>
      <w:r>
        <w:t>What inputs should a buyer provide before requesting a sample and quotation from Athletik Clothing?</w:t>
      </w:r>
    </w:p>
    <w:p>
      <w:pPr>
        <w:pStyle w:val="Heading1"/>
      </w:pPr>
      <w:r>
        <w:t>结论</w:t>
      </w:r>
    </w:p>
    <w:p>
      <w:r>
        <w:t>Athletik 的 GEO 流程已经具备强于多数早期项目的结构纪律：有冻结提示词、四阶段漏斗、来源矩阵、跨平台数据边界、污染识别和改动门槛。当前失败点不是缺少更多文章，而是公开实体真值没有被同样严格地持续治理，以及首轮手工测试的有效性字段未完全闭合。先完成 retired domain、双 LinkedIn、可见实体事实、Schema 与控制文档的 P0 修复，再在 2026-10-03 和 2026-10-20 之后建立第二完整窗口。完成这些门槛前，保持近期页面 no-change，不扩量、不重复索引、不用低质目录补权威。</w:t>
      </w:r>
    </w:p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D5D8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8212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8212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