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FinAgent Pro</w:t>
      </w:r>
    </w:p>
    <w:p>
      <w:pPr>
        <w:jc w:val="center"/>
      </w:pPr>
      <w:r>
        <w:rPr>
          <w:rFonts w:ascii="微软雅黑" w:hAnsi="微软雅黑" w:eastAsia="微软雅黑"/>
          <w:color w:val="2B579A"/>
          <w:sz w:val="36"/>
        </w:rPr>
        <w:t>金融自主智能体平台 — 商业计划书</w:t>
      </w:r>
    </w:p>
    <w:p>
      <w:pPr>
        <w:jc w:val="center"/>
      </w:pPr>
      <w:r>
        <w:rPr>
          <w:color w:val="006BD6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AFAC2026金融智能创新大赛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目  录</w:t>
      </w:r>
    </w:p>
    <w:p/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第一章  执行摘要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第二章  项目概述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2.1 项目背景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2.2 产品定位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2.3 核心创新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第三章  市场分析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3.1 市场规模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3.2 目标客户</w:t>
      </w:r>
    </w:p>
    <w:p>
      <w:pPr>
        <w:spacing w:before="40" w:after="40"/>
        <w:ind w:left="567"/>
      </w:pPr>
      <w:r>
        <w:rPr>
          <w:rFonts w:ascii="微软雅黑" w:hAnsi="微软雅黑" w:eastAsia="微软雅黑"/>
          <w:color w:val="444444"/>
          <w:sz w:val="22"/>
        </w:rPr>
        <w:t xml:space="preserve">  3.3 竞争格局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第四章  产品与服务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第五章  商业模式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第六章  技术方案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第七章  发展规划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第八章  融资计划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第九章  风险分析</w:t>
      </w:r>
    </w:p>
    <w:p>
      <w:pPr>
        <w:spacing w:before="40" w:after="40"/>
        <w:ind w:left="0"/>
      </w:pPr>
      <w:r>
        <w:rPr>
          <w:rFonts w:ascii="微软雅黑" w:hAnsi="微软雅黑" w:eastAsia="微软雅黑"/>
          <w:b/>
          <w:color w:val="1A3C6E"/>
          <w:sz w:val="22"/>
        </w:rPr>
        <w:t>第十章  社会价值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第一章  执行摘要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 是一款面向金融行业的自主智能体（Agentic AI）平台，通过六大专业数字员工——市场分析师、新闻解读员、风控专员、策略顾问、交易执行员和报告撰写员——为金融机构提供7×24小时全链路智能投研服务。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1.1 项目一句话定位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 = 金融行业专属的自主智能体平台，让每个金融从业者拥有6位AI数字员工。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1.2 核心价值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效率提升：投研效率提升10倍，报告生成从4小时缩短至5分钟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成本节约：人力成本降低60%，合规审查成本降低80%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风险可控：实时风控预警，合规审计全程留痕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决策赋能：多智能体协同推理，提供深度洞察而非简单信息聚合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1.3 市场机会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中国金融科技市场规模2025年预计突破500亿元，其中AI+金融细分赛道年复合增长率超过35%。随着大模型技术成熟和金融行业数字化转型加速，Agentic AI在金融领域的应用正处于爆发前夜。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1.4 融资需求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天使轮融资500万元人民币，用于产品研发、团队扩充和市场验证，预计12个月内实现MVP上线并获取首批付费客户。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第二章  项目概述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2.1 项目背景——金融行业痛点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当前金融行业面临四大核心痛点：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信息过载：</w:t>
      </w:r>
      <w:r>
        <w:rPr>
          <w:rFonts w:ascii="微软雅黑" w:hAnsi="微软雅黑" w:eastAsia="微软雅黑"/>
          <w:sz w:val="21"/>
        </w:rPr>
        <w:t>信息过载：每日数万条金融资讯，分析师无法有效筛选和消化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人力依赖：</w:t>
      </w:r>
      <w:r>
        <w:rPr>
          <w:rFonts w:ascii="微软雅黑" w:hAnsi="微软雅黑" w:eastAsia="微软雅黑"/>
          <w:sz w:val="21"/>
        </w:rPr>
        <w:t>人力依赖：投研报告高度依赖人工撰写，效率低下且质量参差不齐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风控滞后：</w:t>
      </w:r>
      <w:r>
        <w:rPr>
          <w:rFonts w:ascii="微软雅黑" w:hAnsi="微软雅黑" w:eastAsia="微软雅黑"/>
          <w:sz w:val="21"/>
        </w:rPr>
        <w:t>风控滞后：传统风控以事后审查为主，缺乏实时预警能力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合规压力：</w:t>
      </w:r>
      <w:r>
        <w:rPr>
          <w:rFonts w:ascii="微软雅黑" w:hAnsi="微软雅黑" w:eastAsia="微软雅黑"/>
          <w:sz w:val="21"/>
        </w:rPr>
        <w:t>合规压力：监管要求日趋严格，合规审查工作量剧增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2.2 产品定位——六大数字员工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数字员工</w:t>
            </w:r>
          </w:p>
        </w:tc>
        <w:tc>
          <w:tcPr>
            <w:tcW w:type="dxa" w:w="2835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核心职责</w:t>
            </w:r>
          </w:p>
        </w:tc>
        <w:tc>
          <w:tcPr>
            <w:tcW w:type="dxa" w:w="311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关键能力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市场分析师</w:t>
              <w:br/>
              <w:t>(Market Analyst)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实时市场监测与数据分析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行情追踪、技术指标计算、趋势识别</w:t>
            </w:r>
          </w:p>
        </w:tc>
      </w:tr>
      <w:tr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新闻解读员</w:t>
              <w:br/>
              <w:t>(News Interpreter)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金融资讯智能解读与情绪分析</w:t>
            </w:r>
          </w:p>
        </w:tc>
        <w:tc>
          <w:tcPr>
            <w:tcW w:type="dxa" w:w="311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NLP解读、事件提取、情绪量化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风控专员</w:t>
              <w:br/>
              <w:t>(Risk Controller)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实时风险评估与预警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VaR计算、压力测试、阈值预警</w:t>
            </w:r>
          </w:p>
        </w:tc>
      </w:tr>
      <w:tr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策略顾问</w:t>
              <w:br/>
              <w:t>(Strategy Advisor)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投资策略生成与回测</w:t>
            </w:r>
          </w:p>
        </w:tc>
        <w:tc>
          <w:tcPr>
            <w:tcW w:type="dxa" w:w="311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策略构建、历史回测、收益归因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交易执行员</w:t>
              <w:br/>
              <w:t>(Execution Agent)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交易信号生成与执行建议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信号生成、执行优化、滑点控制</w:t>
            </w:r>
          </w:p>
        </w:tc>
      </w:tr>
      <w:tr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报告撰写员</w:t>
              <w:br/>
              <w:t>(Report Writer)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专业投研报告自动生成</w:t>
            </w:r>
          </w:p>
        </w:tc>
        <w:tc>
          <w:tcPr>
            <w:tcW w:type="dxa" w:w="311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报告模板、数据可视化、合规审查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2.3 核心创新——六大差异化优势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创新点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传统方案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FinAgent Pro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自主推理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规则驱动，被动响应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ReAct推理引擎，主动思考与行动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多智能体协同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单模型单任务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6大智能体分工协作，加权协商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主动智能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用户触发式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定时巡检+事件驱动+阈值预警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合规内嵌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事后审查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合规引擎全程嵌入，审计留痕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记忆系统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无状态交互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三层记忆架构，持续学习优化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可解释性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黑箱输出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思维链可视化，决策过程透明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第三章  市场分析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3.1 市场规模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</w:t>
            </w:r>
          </w:p>
        </w:tc>
        <w:tc>
          <w:tcPr>
            <w:tcW w:type="dxa" w:w="3969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TAM（总可达市场）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500亿元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中国金融科技AI应用市场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SAM（可服务市场）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50亿元</w:t>
            </w:r>
          </w:p>
        </w:tc>
        <w:tc>
          <w:tcPr>
            <w:tcW w:type="dxa" w:w="3969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AI+投研/风控/合规细分市场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SOM（可获得市场）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5亿元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Agentic AI金融平台市场</w:t>
            </w:r>
          </w:p>
        </w:tc>
      </w:tr>
    </w:tbl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根据艾瑞咨询和IDC数据，中国金融科技市场持续高速增长，AI在金融领域的渗透率从2022年的12%提升至2025年的28%，预计2027年将达到45%。Agentic AI作为新一代AI范式，正处于市场导入期，先发优势明显。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3.2 目标客户——四类客户画像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核心需求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付费能力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获客策略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公募/私募基金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中大型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投研效率、风控合规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年费20-100万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行业峰会+标杆案例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券商研究所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中大型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报告自动化、数据整合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年费30-80万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POC验证+渠道合作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银行理财子公司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大型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合规审查、风险评估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年费50-200万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招标+合规驱动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个人投资者/工作室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小型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智能投研、策略回测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月费299-999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社区运营+免费版引流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3.3 竞争格局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Wind/同花顺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通用AI（ChatGPT等）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FinAgent Pro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专业深度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★★☆☆☆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★★★★☆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智能程度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★★☆☆☆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自主性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★☆☆☆☆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★★☆☆☆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合规能力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★☆☆☆☆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高（年费10万+）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低（月费$20）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中（年费5万起）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可解释性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★★★☆☆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★★☆☆☆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</w:tbl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 的差异化定位：既具备金融专业深度，又拥有AI原生智能，填补了传统金融终端与通用AI工具之间的市场空白。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第四章  产品与服务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4.1 产品架构——六层架构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核心组件</w:t>
            </w:r>
          </w:p>
        </w:tc>
        <w:tc>
          <w:tcPr>
            <w:tcW w:type="dxa" w:w="2835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L1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数据层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行情API、新闻源、公告库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多源金融数据实时采集与清洗</w:t>
            </w:r>
          </w:p>
        </w:tc>
      </w:tr>
      <w:tr>
        <w:tc>
          <w:tcPr>
            <w:tcW w:type="dxa" w:w="850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L2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工具层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技术分析、NLP、风控模型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可插拔工具注册与发现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L3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引擎层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ReAct引擎、Memory、合规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推理循环、记忆管理、合规审查</w:t>
            </w:r>
          </w:p>
        </w:tc>
      </w:tr>
      <w:tr>
        <w:tc>
          <w:tcPr>
            <w:tcW w:type="dxa" w:w="850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L4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智能体层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6大专业智能体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分工协作、自主推理、主动行动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L5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协同层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Orchestrator、协商算法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任务调度、结果聚合、冲突消解</w:t>
            </w:r>
          </w:p>
        </w:tc>
      </w:tr>
      <w:tr>
        <w:tc>
          <w:tcPr>
            <w:tcW w:type="dxa" w:w="850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L6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交互层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Web UI、API、WebSocket</w:t>
            </w:r>
          </w:p>
        </w:tc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用户交互、实时推送、开放集成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4.2 六大智能体详解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4.2.1 市场分析师（Market Analyst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市场分析师是FinAgent Pro的「数据哨兵」，负责实时监测市场行情数据，识别趋势变化和异常波动。其核心能力包括：实时行情追踪（支持A股、港股、美股多市场）、技术指标自动计算（MACD、KDJ、RSI等20+指标）、趋势形态识别（头肩顶、双底等经典形态）。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市场分析师通过ReAct推理引擎，能够自主决定何时需要调取哪些数据、计算哪些指标，而非被动等待用户指令。例如，当检测到某只股票成交量突然放大3倍时，会主动触发深度分析流程。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4.2.2 新闻解读员（News Interpreter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新闻解读员是FinAgent Pro的「信息过滤器」，负责从海量金融资讯中提取关键信息，进行事件分类和情绪量化。其核心能力包括：金融实体识别（公司、人物、产品）、事件类型分类（政策、业绩、并购等8大类）、情绪强度量化（-1到+1连续值）、关联影响分析（事件对相关标的的影响路径）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4.2.3 风控专员（Risk Controller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风控专员是FinAgent Pro的「安全卫士」，负责实时风险评估和预警。其核心能力包括：VaR（在险价值）实时计算、压力测试场景模拟、多维度风险阈值监控、合规规则自动审查。风控专员7×24小时不间断运行，一旦检测到风险指标突破阈值，立即触发预警信号并通知相关智能体协同应对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4.2.4 策略顾问（Strategy Advisor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策略顾问是FinAgent Pro的「智囊团」，负责投资策略的生成、回测和优化。其核心能力包括：多因子策略构建、历史数据回测验证、收益归因分析、策略参数自适应优化。策略顾问能够根据市场分析师和新闻解读员提供的信号，动态调整策略参数，实现策略与市场环境的实时适配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4.2.5 交易执行员（Execution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交易执行员是FinAgent Pro的「行动派」，负责将策略信号转化为可执行的交易建议。其核心能力包括：交易信号生成与验证、执行时机优化、滑点与冲击成本估算、交易合规性检查。交易执行员在生成任何交易建议前，必须通过风控专员的风险审查和合规引擎的合规检查，确保交易行为安全合规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4.2.6 报告撰写员（Report Writer Agent）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报告撰写员是FinAgent Pro的「表达者」，负责将各智能体的分析结果整合为专业投研报告。其核心能力包括：多源信息整合与结构化、专业报告模板匹配、数据可视化图表生成、合规表述自动审查。报告撰写员能够根据用户需求，生成日报、周报、深度分析报告等多种格式，并自动进行合规审查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4.3 核心功能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4.3.1 智能分析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用户输入任意股票代码或金融问题，系统自动调度相关智能体进行多维度分析，包括基本面、技术面、消息面、资金面等，并给出综合评估。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4.3.2 对话式交互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支持自然语言对话，用户可以像与投研团队交流一样，追问细节、调整分析维度、要求深度解读。系统基于ReAct推理引擎，能够理解复杂的多轮对话上下文。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4.3.3 主动预警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系统无需用户主动查询，通过定时巡检、事件驱动和阈值触发三种机制，主动推送风险预警、机会提醒和异常报告。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4.3.4 自动报告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一键生成专业投研报告，支持日报、周报、月报和深度分析报告四种模板，自动整合数据、图表和分析结论，并内置合规审查。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第五章  商业模式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5.1 盈利模式——SaaS三层定价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月费</w:t>
            </w:r>
          </w:p>
        </w:tc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年费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基础版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299元/月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2,999元/年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个人投资者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2个智能体+基础分析+日报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专业版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999元/月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9,999元/年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小型工作室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4个智能体+深度分析+预警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企业版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按需定制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5万起/年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金融机构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6个智能体+全部功能+私有部署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5.2 收入预测——三年预测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第一年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第二年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第三年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付费用户数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1,500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5,000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企业客户数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ARR（年经常性收入）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300万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2,500万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1.2亿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毛利率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65%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75%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82%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净利润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-200万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500万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4,000万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5.3 成本结构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51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研发人力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45%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核心团队+外部专家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算力与API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51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LLM API调用+云服务器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数据采购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行情数据+新闻源授权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市场销售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51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品牌推广+渠道建设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运营管理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5%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办公+行政+法务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第六章  技术方案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6.1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技术栈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前端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Vue 3 + Vite + TailwindCSS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轻量高效、组件化开发、快速迭代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后端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 + Python 3.11+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异步高性能、类型安全、生态丰富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GPT-4o / DeepSeek / Qwen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多模型支持、成本优化、国产替代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向量数据库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ChromaDB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轻量嵌入、本地部署、金融数据安全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任务调度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APScheduler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轻量级、Cron表达式、定时巡检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实时通信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WebSocket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双向推送、预警实时送达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部署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Docker + Vercel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容器化部署、前后端分离、弹性扩展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6.2 技术壁垒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6.2.1 ReAct推理引擎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自研ReAct（Reasoning + Acting）推理引擎，实现「思考-行动-观察」的闭环推理。智能体不再是简单的问答机器，而是能够自主规划任务步骤、调用工具、评估结果、调整策略的自主决策系统。</w:t>
      </w:r>
    </w:p>
    <w:p>
      <w:pPr>
        <w:spacing w:before="120" w:after="120" w:line="280" w:lineRule="exact"/>
        <w:shd w:fill="F0F0F0" w:val="clear"/>
      </w:pPr>
      <w:r>
        <w:rPr>
          <w:rFonts w:ascii="Courier New" w:hAnsi="Courier New"/>
          <w:color w:val="333333"/>
          <w:sz w:val="17"/>
        </w:rPr>
        <w:t># ReAct推理循环核心逻辑</w:t>
        <w:br/>
        <w:t>while not task_complete:</w:t>
        <w:br/>
        <w:t xml:space="preserve">    thought = llm.reason(context, observation)    # 推理</w:t>
        <w:br/>
        <w:t xml:space="preserve">    action = select_tool(thought)                  # 选择工具</w:t>
        <w:br/>
        <w:t xml:space="preserve">    observation = execute(action)                  # 执行观察</w:t>
        <w:br/>
        <w:t xml:space="preserve">    context = memory.update(observation)           # 更新记忆</w:t>
        <w:br/>
        <w:t xml:space="preserve">    task_complete = evaluate(context)              # 评估完成度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6.2.2 三层记忆架构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短期记忆（当前会话上下文）、工作记忆（近期交互摘要）、长期记忆（知识库与经验库）三层架构，使智能体具备持续学习和上下文关联能力，越用越智能。</w:t>
      </w:r>
    </w:p>
    <w:p>
      <w:pPr>
        <w:pStyle w:val="Heading3"/>
      </w:pPr>
      <w:r>
        <w:rPr>
          <w:rFonts w:ascii="微软雅黑" w:hAnsi="微软雅黑" w:eastAsia="微软雅黑"/>
          <w:color w:val="3A7CBD"/>
          <w:sz w:val="24"/>
        </w:rPr>
        <w:t>6.2.3 合规引擎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内置金融合规规则引擎，覆盖证监会、银保监会等监管机构的200+条规则，所有智能体输出均经过合规审查，确保内容合规、表述规范、数据脱敏。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6.3 数据安全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传输加密：全链路TLS/SSL加密，API通信采用HTTPS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存储加密：敏感数据AES-256加密存储，密钥分级管理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访问控制：RBAC权限模型，最小权限原则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审计日志：全操作留痕，支持合规审计追溯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数据隔离：多租户数据逻辑隔离，企业版支持物理隔离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第七章  发展规划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7.1 发展路线图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关键指标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MVP阶段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Q3-Q4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核心功能上线，获取种子用户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100+注册用户，5+付费用户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成长阶段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 Q1-Q2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功能完善，市场拓展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1000+注册用户，50+付费用户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成熟阶段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 Q3-Q4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生态建设，规模化增长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5000+注册用户，200+付费用户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7.2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835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预计时间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产品原型完成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2026年7月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进行中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MVP内测上线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2026年9月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计划中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首批付费客户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2026年11月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计划中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企业版发布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2027年3月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计划中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ARR突破1000万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2027年9月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计划中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Pre-A轮融资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2027年12月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计划中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第八章  融资计划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8.1 融资需求——天使轮500万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本次天使轮融资目标500万元人民币，出让股权10%-15%，投前估值3,300万-5,000万元。资金将主要用于产品研发、团队建设和市场验证。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8.2 资金用途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3685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产品研发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250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50%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核心功能开发、智能体优化、合规引擎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团队建设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  <w:tc>
          <w:tcPr>
            <w:tcW w:type="dxa" w:w="368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招聘AI工程师、金融专家、产品经理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市场推广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16%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品牌建设、行业峰会、POC验证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数据采购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8%</w:t>
            </w:r>
          </w:p>
        </w:tc>
        <w:tc>
          <w:tcPr>
            <w:tcW w:type="dxa" w:w="3685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行情数据、新闻源、知识库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运营储备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6%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日常运营、法务财务、应急储备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8.3 退出机制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IPO上市：预计2029-2030年科创板或港股上市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战略并购：被大型金融机构或金融科技公司收购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股权回购：若未实现上市/并购，创始团队按年化8%回购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第九章  风险分析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9.1 技术风险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概率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LLM幻觉问题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多模型交叉验证+人工审核机制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系统稳定性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容灾备份+降级策略+监控告警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数据质量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多源交叉验证+异常数据过滤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9.2 市场风险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概率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市场接受度低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免费版引流+POC验证+标杆案例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竞争加剧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技术壁垒+合规优势+生态建设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客户流失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持续优化+客户成功+粘性功能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9.3 合规风险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概率</w:t>
            </w:r>
          </w:p>
        </w:tc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监管政策变化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合规团队+政策跟踪+快速响应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数据合规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数据脱敏+隐私计算+合规审查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投资建议合规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免责声明+合规引擎+人工复核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9.4 应对策略总览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采取「技术+合规+运营」三位一体的风险应对策略：技术上，通过多模型验证、容灾备份确保系统可靠性；合规上，内置合规引擎、全程审计留痕确保合规性；运营上，通过客户成功体系、持续迭代确保市场竞争力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第十章  社会价值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10.1 响应「五篇大文章」战略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Pro积极响应中央金融工作会议提出的「五篇大文章」战略方向：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战略方向</w:t>
            </w:r>
          </w:p>
        </w:tc>
        <w:tc>
          <w:tcPr>
            <w:tcW w:type="dxa" w:w="5669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FinAgent Pro贡献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科技金融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以AI技术赋能金融行业，推动金融科技自主创新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绿色金融</w:t>
            </w:r>
          </w:p>
        </w:tc>
        <w:tc>
          <w:tcPr>
            <w:tcW w:type="dxa" w:w="5669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ESG智能评估模块，助力绿色投资决策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普惠金融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降低投研门槛，让中小投资者享受专业级服务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养老金融</w:t>
            </w:r>
          </w:p>
        </w:tc>
        <w:tc>
          <w:tcPr>
            <w:tcW w:type="dxa" w:w="5669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稳健策略推荐，服务养老资金保值增值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数字金融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推动金融行业数字化转型，提升行业效率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10.2 促进金融行业进步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Pro通过AI技术赋能金融行业，不仅提升了单个机构的效率，更推动了整个行业的智能化升级。我们的愿景是让每一位金融从业者都能拥有AI助手，让金融决策更加科学、高效、合规。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 —— 让金融智能触手可及。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fldChar w:fldCharType="begin"/>
    </w:r>
    <w:r>
      <w:rPr>
        <w:color w:val="999999"/>
        <w:sz w:val="18"/>
      </w:rPr>
      <w:instrText xml:space="preserve"> PAGE </w:instrText>
    </w:r>
    <w:r>
      <w:rPr>
        <w:color w:val="99999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color w:val="999999"/>
        <w:sz w:val="16"/>
      </w:rPr>
      <w:t>FinAgent Pro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