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 w:val="0"/>
          <w:color w:val="1A3C6E"/>
          <w:sz w:val="28"/>
        </w:rPr>
        <w:t>━━━━━━━━━━━━━━━━━━━━━━━━━━━━━━</w:t>
      </w:r>
    </w:p>
    <w:p>
      <w:pPr>
        <w:spacing w:after="80" w:before="600"/>
        <w:jc w:val="center"/>
      </w:pPr>
      <w:r>
        <w:rPr>
          <w:rFonts w:ascii="微软雅黑" w:hAnsi="微软雅黑" w:eastAsia="微软雅黑"/>
          <w:b/>
          <w:color w:val="1A3C6E"/>
          <w:sz w:val="72"/>
        </w:rPr>
        <w:t>AFAC2026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金融智能创新大赛</w:t>
      </w:r>
    </w:p>
    <w:p>
      <w:pPr>
        <w:spacing w:after="600" w:before="0"/>
        <w:jc w:val="center"/>
      </w:pPr>
      <w:r>
        <w:rPr>
          <w:rFonts w:ascii="微软雅黑" w:hAnsi="微软雅黑" w:eastAsia="微软雅黑"/>
          <w:b/>
          <w:color w:val="1A3C6E"/>
          <w:sz w:val="44"/>
        </w:rPr>
        <w:t>初创组</w:t>
      </w:r>
    </w:p>
    <w:p>
      <w:pPr>
        <w:jc w:val="center"/>
      </w:pPr>
      <w:r>
        <w:rPr>
          <w:rFonts w:ascii="微软雅黑" w:hAnsi="微软雅黑" w:eastAsia="微软雅黑"/>
          <w:b w:val="0"/>
          <w:color w:val="1A3C6E"/>
          <w:sz w:val="28"/>
        </w:rPr>
        <w:t>━━━━━━━━━━━━━━━━━━━━━━━━━━━━━━</w:t>
      </w:r>
    </w:p>
    <w:p>
      <w:pPr>
        <w:spacing w:after="1200" w:before="800"/>
        <w:jc w:val="center"/>
      </w:pPr>
      <w:r>
        <w:rPr>
          <w:rFonts w:ascii="微软雅黑" w:hAnsi="微软雅黑" w:eastAsia="微软雅黑"/>
          <w:b/>
          <w:color w:val="1A3C6E"/>
          <w:sz w:val="52"/>
        </w:rPr>
        <w:t>报 名 信 息 表</w:t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color w:val="1A3C6E"/>
          <w:sz w:val="28"/>
        </w:rPr>
        <w:t>团队名称：智融先锋</w:t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color w:val="1A3C6E"/>
          <w:sz w:val="28"/>
        </w:rPr>
        <w:t>项目名称：FinAgent Pro 金融自主智能体平台</w:t>
      </w:r>
    </w:p>
    <w:p>
      <w:pPr>
        <w:spacing w:after="1200" w:before="0"/>
        <w:jc w:val="center"/>
      </w:pPr>
      <w:r>
        <w:rPr>
          <w:rFonts w:ascii="微软雅黑" w:hAnsi="微软雅黑" w:eastAsia="微软雅黑"/>
          <w:b w:val="0"/>
          <w:color w:val="1A3C6E"/>
          <w:sz w:val="28"/>
        </w:rPr>
        <w:t>负责人：冯亦根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2026年6月</w:t>
      </w:r>
    </w:p>
    <w:p>
      <w:r>
        <w:br w:type="page"/>
      </w:r>
    </w:p>
    <w:p>
      <w:pPr>
        <w:spacing w:after="200" w:before="360"/>
        <w:jc w:val="left"/>
        <w:pBdr>
          <w:bottom w:val="single" w:sz="8" w:space="4" w:color="1A3C6E"/>
        </w:pBdr>
      </w:pPr>
      <w:r>
        <w:rPr>
          <w:rFonts w:ascii="微软雅黑" w:hAnsi="微软雅黑" w:eastAsia="微软雅黑"/>
          <w:b/>
          <w:color w:val="1A3C6E"/>
          <w:sz w:val="32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赛道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初创组</w:t>
            </w:r>
          </w:p>
        </w:tc>
      </w:tr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方向</w:t>
            </w:r>
          </w:p>
        </w:tc>
        <w:tc>
          <w:tcPr>
            <w:tcW w:type="dxa" w:w="6803"/>
            <w:shd w:fill="EDF2F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前沿技术 - 自主智能体（Agentic AI）</w:t>
            </w:r>
          </w:p>
        </w:tc>
      </w:tr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项目名称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FinAgent Pro 金融自主智能体平台</w:t>
            </w:r>
          </w:p>
        </w:tc>
      </w:tr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团队名称</w:t>
            </w:r>
          </w:p>
        </w:tc>
        <w:tc>
          <w:tcPr>
            <w:tcW w:type="dxa" w:w="6803"/>
            <w:shd w:fill="EDF2F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智融先锋</w:t>
            </w:r>
          </w:p>
        </w:tc>
      </w:tr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负责人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冯亦根</w:t>
            </w:r>
          </w:p>
        </w:tc>
      </w:tr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学历</w:t>
            </w:r>
          </w:p>
        </w:tc>
        <w:tc>
          <w:tcPr>
            <w:tcW w:type="dxa" w:w="6803"/>
            <w:shd w:fill="EDF2F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本科（浙江大学 计算机通信工程）</w:t>
            </w:r>
          </w:p>
        </w:tc>
      </w:tr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团队模式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OPC一人团队</w:t>
            </w:r>
          </w:p>
        </w:tc>
      </w:tr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GitHub</w:t>
            </w:r>
          </w:p>
        </w:tc>
        <w:tc>
          <w:tcPr>
            <w:tcW w:type="dxa" w:w="6803"/>
            <w:shd w:fill="EDF2F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https://github.com/yigenfeng0707-netizen/finagent-pro-afac2026</w:t>
            </w:r>
          </w:p>
        </w:tc>
      </w:tr>
    </w:tbl>
    <w:p/>
    <w:p>
      <w:pPr>
        <w:spacing w:after="200" w:before="360"/>
        <w:jc w:val="left"/>
        <w:pBdr>
          <w:bottom w:val="single" w:sz="8" w:space="4" w:color="1A3C6E"/>
        </w:pBdr>
      </w:pPr>
      <w:r>
        <w:rPr>
          <w:rFonts w:ascii="微软雅黑" w:hAnsi="微软雅黑" w:eastAsia="微软雅黑"/>
          <w:b/>
          <w:color w:val="1A3C6E"/>
          <w:sz w:val="32"/>
        </w:rPr>
        <w:t>二、项目简介（500字内）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1"/>
        </w:rPr>
        <w:t>FinAgent Pro解决金融行业三大核心痛点：一是分析师过劳，日均仅覆盖3-5只标的，研报撰写耗时4-6小时；二是风控滞后，80%风险事件事后才发现；三是现有AI工具被动响应，需人工提问才工作，无法主动发现机会和风险。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1"/>
        </w:rPr>
        <w:t>目标客户覆盖四类：券商研究所（研报撰写、标的跟踪）、基金公司（组合监控、风险预警）、银行理财（产品分析、合规审查）、个人投资者（智能投顾、市场解读）。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1"/>
        </w:rPr>
        <w:t>核心创新点：（1）ReAct推理引擎——每个智能体具备“思考→行动→观察”循环，不是简单工具调用，而是真正自主推理；（2）持久记忆系统——工作记忆+情节记忆+语义记忆三层架构，让数字员工“记住”上下文和历史经验；（3）主动智能——定时巡检+事件驱动+阈值预警，推动金融服务从被动响应迈向主动智能；（4）合规内嵌——内置银保监会/证监会监管规则引擎，每步操作可审计可追溯；（5）多智能体协商——6大专业智能体（市场分析/新闻舆情/风控合规/投资策略/报告生成/执行监控）协同工作，加权协商生成最终建议；（6）思维链可视化——实时展示AI推理过程，让决策“看得见”。以国产大模型为基座，数据不出境，安全可信。</w:t>
      </w:r>
    </w:p>
    <w:p>
      <w:pPr>
        <w:spacing w:after="200" w:before="360"/>
        <w:jc w:val="left"/>
        <w:pBdr>
          <w:bottom w:val="single" w:sz="8" w:space="4" w:color="1A3C6E"/>
        </w:pBdr>
      </w:pPr>
      <w:r>
        <w:rPr>
          <w:rFonts w:ascii="微软雅黑" w:hAnsi="微软雅黑" w:eastAsia="微软雅黑"/>
          <w:b/>
          <w:color w:val="1A3C6E"/>
          <w:sz w:val="32"/>
        </w:rPr>
        <w:t>三、团队简介（200字内）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1"/>
        </w:rPr>
        <w:t>智融先锋由浙江大学计算机通信工程专业本科生冯亦根独立创立，是一支聚焦金融自主智能体（Agentic AI）的OPC一人团队。冯亦根兼具AI与通信工程复合背景，独立完成FinAgent Pro金融智能体平台从架构设计到全栈开发的全流程——涵盖ReAct推理引擎、三层记忆系统、6大专业智能体协同调度、合规规则引擎及Vue3前端，以一人之力构建了完整的金融数字员工系统。团队坚持“技术创新+合规内嵌”双轮驱动，以国产大模型为基座，打造安全可信的金融智能体平台，推动金融服务从被动响应迈向主动智能。一个人，一支队，以一当十。</w:t>
      </w:r>
    </w:p>
    <w:p>
      <w:pPr>
        <w:spacing w:after="200" w:before="360"/>
        <w:jc w:val="left"/>
        <w:pBdr>
          <w:bottom w:val="single" w:sz="8" w:space="4" w:color="1A3C6E"/>
        </w:pBdr>
      </w:pPr>
      <w:r>
        <w:rPr>
          <w:rFonts w:ascii="微软雅黑" w:hAnsi="微软雅黑" w:eastAsia="微软雅黑"/>
          <w:b/>
          <w:color w:val="1A3C6E"/>
          <w:sz w:val="32"/>
        </w:rPr>
        <w:t>四、团队概况（详细版）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1"/>
        </w:rPr>
        <w:t>智融先锋是一支OPC一人团队，由创始人冯亦根独立运营。冯亦根毕业于浙江大学计算机通信工程专业，兼具人工智能与通信工程复合技术背景，熟练掌握大语言模型应用开发、多智能体系统架构设计、全栈工程等核心能力。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1"/>
        </w:rPr>
        <w:t>在FinAgent Pro项目中，冯亦根以一人之力独立完成了从产品定义、架构设计到前后端全栈开发的全部工作——涵盖ReAct推理引擎、三层记忆系统、6大专业智能体协同调度、合规规则引擎及Vue3前端界面，代码量超7000行。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1"/>
        </w:rPr>
        <w:t>团队以“一个人，一支队，以一当十”为信条，充分发挥AI原生开发优势：用智能体架构倍增个人生产力，用自动化工具替代重复劳动，用极简主义聚焦核心价值，实现了一人团队的高效运转。未来团队将根据业务发展需要，优先在金融合规和商务拓展方向引入合伙人，持续保持技术团队的精简高效。</w:t>
      </w:r>
    </w:p>
    <w:p>
      <w:pPr>
        <w:spacing w:after="200" w:before="360"/>
        <w:jc w:val="left"/>
        <w:pBdr>
          <w:bottom w:val="single" w:sz="8" w:space="4" w:color="1A3C6E"/>
        </w:pBdr>
      </w:pPr>
      <w:r>
        <w:rPr>
          <w:rFonts w:ascii="微软雅黑" w:hAnsi="微软雅黑" w:eastAsia="微软雅黑"/>
          <w:b/>
          <w:color w:val="1A3C6E"/>
          <w:sz w:val="32"/>
        </w:rPr>
        <w:t>五、提交材料清单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材料名称</w:t>
            </w:r>
          </w:p>
        </w:tc>
        <w:tc>
          <w:tcPr>
            <w:tcW w:type="dxa" w:w="5102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文件名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项目申报书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FinAgentPro项目申报书.docx</w:t>
            </w:r>
          </w:p>
        </w:tc>
      </w:tr>
      <w:tr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2</w:t>
            </w:r>
          </w:p>
        </w:tc>
        <w:tc>
          <w:tcPr>
            <w:tcW w:type="dxa" w:w="2835"/>
            <w:shd w:fill="EDF2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商业计划书</w:t>
            </w:r>
          </w:p>
        </w:tc>
        <w:tc>
          <w:tcPr>
            <w:tcW w:type="dxa" w:w="5102"/>
            <w:shd w:fill="EDF2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FinAgentPro商业计划书.docx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技术方案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FinAgentPro技术方案.docx</w:t>
            </w:r>
          </w:p>
        </w:tc>
      </w:tr>
      <w:tr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4</w:t>
            </w:r>
          </w:p>
        </w:tc>
        <w:tc>
          <w:tcPr>
            <w:tcW w:type="dxa" w:w="2835"/>
            <w:shd w:fill="EDF2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路演PPT</w:t>
            </w:r>
          </w:p>
        </w:tc>
        <w:tc>
          <w:tcPr>
            <w:tcW w:type="dxa" w:w="5102"/>
            <w:shd w:fill="EDF2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FinAgentPro路演PPT.pptx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5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用户手册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FinAgentPro用户使用手册.docx</w:t>
            </w:r>
          </w:p>
        </w:tc>
      </w:tr>
      <w:tr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6</w:t>
            </w:r>
          </w:p>
        </w:tc>
        <w:tc>
          <w:tcPr>
            <w:tcW w:type="dxa" w:w="2835"/>
            <w:shd w:fill="EDF2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源代码</w:t>
            </w:r>
          </w:p>
        </w:tc>
        <w:tc>
          <w:tcPr>
            <w:tcW w:type="dxa" w:w="5102"/>
            <w:shd w:fill="EDF2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GitHub仓库</w:t>
            </w:r>
          </w:p>
        </w:tc>
      </w:tr>
    </w:tbl>
    <w:p/>
    <w:p>
      <w:pPr>
        <w:spacing w:after="200" w:before="360"/>
        <w:jc w:val="left"/>
        <w:pBdr>
          <w:bottom w:val="single" w:sz="8" w:space="4" w:color="1A3C6E"/>
        </w:pBdr>
      </w:pPr>
      <w:r>
        <w:rPr>
          <w:rFonts w:ascii="微软雅黑" w:hAnsi="微软雅黑" w:eastAsia="微软雅黑"/>
          <w:b/>
          <w:color w:val="1A3C6E"/>
          <w:sz w:val="32"/>
        </w:rPr>
        <w:t>六、关键时间节点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6236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事项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2026年6月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报名通道开启</w:t>
            </w:r>
          </w:p>
        </w:tc>
      </w:tr>
      <w:tr>
        <w:tc>
          <w:tcPr>
            <w:tcW w:type="dxa" w:w="2835"/>
            <w:shd w:fill="EDF2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2026年7月</w:t>
            </w:r>
          </w:p>
        </w:tc>
        <w:tc>
          <w:tcPr>
            <w:tcW w:type="dxa" w:w="6236"/>
            <w:shd w:fill="EDF2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成果初选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2026年8月中旬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成果路演</w:t>
            </w:r>
          </w:p>
        </w:tc>
      </w:tr>
      <w:tr>
        <w:tc>
          <w:tcPr>
            <w:tcW w:type="dxa" w:w="2835"/>
            <w:shd w:fill="EDF2F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2026年9月</w:t>
            </w:r>
          </w:p>
        </w:tc>
        <w:tc>
          <w:tcPr>
            <w:tcW w:type="dxa" w:w="6236"/>
            <w:shd w:fill="EDF2F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上海Inclusion·外滩大会颁奖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Char w:fldCharType="begin"/>
    <w:instrText xml:space="preserve"> PAGE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1A3C6E"/>
      </w:pBdr>
    </w:pPr>
    <w:r>
      <w:rPr>
        <w:rFonts w:ascii="微软雅黑" w:hAnsi="微软雅黑" w:eastAsia="微软雅黑"/>
        <w:b w:val="0"/>
        <w:color w:val="1A3C6E"/>
        <w:sz w:val="18"/>
      </w:rPr>
      <w:t>AFAC2026金融智能创新大赛  报名信息表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