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890FF"/>
          <w:sz w:val="40"/>
          <w:szCs w:val="40"/>
        </w:rPr>
        <w:t xml:space="preserve">FinAgent Pro 交互设计与流程图</w:t>
      </w:r>
    </w:p>
    <w:p>
      <w:pPr>
        <w:spacing w:after="400"/>
        <w:jc w:val="center"/>
      </w:pPr>
      <w:r>
        <w:rPr>
          <w:color w:val="595959"/>
          <w:sz w:val="22"/>
          <w:szCs w:val="22"/>
        </w:rPr>
        <w:t xml:space="preserve">AFAC2026 方向四: Agentic AI</w:t>
      </w:r>
    </w:p>
    <w:p>
      <w:pPr>
        <w:pStyle w:val="Heading1"/>
      </w:pPr>
      <w:r>
        <w:t xml:space="preserve">一、系统总体架构</w:t>
      </w:r>
    </w:p>
    <w:p>
      <w:r>
        <w:t xml:space="preserve">系统采用前后端分离架构，基于 Docker Compose 一键部署。前端通过 Nginx 反向代理访问后端 RESTful API 和 WebSocket。</w:t>
      </w:r>
    </w:p>
    <w:p>
      <w:pPr>
        <w:pStyle w:val="Heading2"/>
      </w:pPr>
      <w:r>
        <w:t xml:space="preserve">部署架构图</w:t>
      </w:r>
    </w:p>
    <w:p>
      <w:r>
        <w:t xml:space="preserve">┌─────────────────────────────────────────┐</w:t>
      </w:r>
    </w:p>
    <w:p>
      <w:r>
        <w:t xml:space="preserve">│  用户浏览器  (React 18 + Vite + Ant Design 5)    │</w:t>
      </w:r>
    </w:p>
    <w:p>
      <w:r>
        <w:t xml:space="preserve">└────────────────────┬────────────────────┘</w:t>
      </w:r>
    </w:p>
    <w:p>
      <w:r>
        <w:t xml:space="preserve">                     │ HTTP / WebSocket</w:t>
      </w:r>
    </w:p>
    <w:p>
      <w:r>
        <w:t xml:space="preserve">                     ▼</w:t>
      </w:r>
    </w:p>
    <w:p>
      <w:r>
        <w:t xml:space="preserve">┌─────────────────────────────────────────┐</w:t>
      </w:r>
    </w:p>
    <w:p>
      <w:r>
        <w:t xml:space="preserve">│   Nginx (反向代理 + 安全头 + gzip)      │</w:t>
      </w:r>
    </w:p>
    <w:p>
      <w:r>
        <w:t xml:space="preserve">└────────────────────┬────────────────────┘</w:t>
      </w:r>
    </w:p>
    <w:p>
      <w:r>
        <w:t xml:space="preserve">                     │</w:t>
      </w:r>
    </w:p>
    <w:p>
      <w:r>
        <w:t xml:space="preserve">┌────────────────────┴────────────────────┐</w:t>
      </w:r>
    </w:p>
    <w:p>
      <w:r>
        <w:t xml:space="preserve">│  Backend  (FastAPI + Agent Orchestrator)  │</w:t>
      </w:r>
    </w:p>
    <w:p>
      <w:r>
        <w:t xml:space="preserve">│  ├── 4 AI Agent (市场/情绪/风险/组合)    │</w:t>
      </w:r>
    </w:p>
    <w:p>
      <w:r>
        <w:t xml:space="preserve">│  ├── DAG 编排引擎 (并行执行)             │</w:t>
      </w:r>
    </w:p>
    <w:p>
      <w:r>
        <w:t xml:space="preserve">│  ├── 8 个金融专业工具                    │</w:t>
      </w:r>
    </w:p>
    <w:p>
      <w:r>
        <w:t xml:space="preserve">│  └── RAG 知识库 (ChromaDB)              │</w:t>
      </w:r>
    </w:p>
    <w:p>
      <w:r>
        <w:t xml:space="preserve">└─┬──────────────┬──────────────┬──────────┘</w:t>
      </w:r>
    </w:p>
    <w:p>
      <w:r>
        <w:t xml:space="preserve">  ▼              ▼              ▼</w:t>
      </w:r>
    </w:p>
    <w:p>
      <w:r>
        <w:t xml:space="preserve">┌──────┐    ┌────────┐    ┌──────────┐</w:t>
      </w:r>
    </w:p>
    <w:p>
      <w:r>
        <w:t xml:space="preserve">│ Redis │    │Postgres│    │ DeepSeek │</w:t>
      </w:r>
    </w:p>
    <w:p>
      <w:r>
        <w:t xml:space="preserve">│ 缓存  │    │  数据库 │    │  /GLM-4  │</w:t>
      </w:r>
    </w:p>
    <w:p>
      <w:r>
        <w:t xml:space="preserve">└──────┘    └────────┘    └──────────┘</w:t>
      </w:r>
    </w:p>
    <w:p>
      <w:pPr>
        <w:pStyle w:val="Heading1"/>
      </w:pPr>
      <w:r>
        <w:t xml:space="preserve">二、用户操作主流程</w:t>
      </w:r>
    </w:p>
    <w:p>
      <w:r>
        <w:t xml:space="preserve">用户从登录到完成投资分析的端到端流程：</w:t>
      </w:r>
    </w:p>
    <w:p>
      <w:r>
        <w:t xml:space="preserve">1) 访问首页 → 2) 选择股票(港股代码或名称) → 3) 输入投资金额 → 4) 选择风险偏好 → 5) 点击"启动AI分析" → 6) 实时查看Agent思考过程(WebSocket) → 7) 查看最终报告(投资建议/风险等级/资产配置) → 8) 导出PDF报告</w:t>
      </w:r>
    </w:p>
    <w:p>
      <w:pPr>
        <w:pStyle w:val="Heading2"/>
      </w:pPr>
      <w:r>
        <w:t xml:space="preserve">用户流程图</w:t>
      </w:r>
    </w:p>
    <w:p>
      <w:r>
        <w:t xml:space="preserve">[开始] → [访问首页] → [选择股票] → [输入金额]</w:t>
      </w:r>
    </w:p>
    <w:p>
      <w:r>
        <w:t xml:space="preserve">    │            │            │</w:t>
      </w:r>
    </w:p>
    <w:p>
      <w:r>
        <w:t xml:space="preserve">    ▼            ▼            ▼</w:t>
      </w:r>
    </w:p>
    <w:p>
      <w:r>
        <w:t xml:space="preserve">[选择风险偏好] → [点击启动AI分析] → [WebSocket连接建立]</w:t>
      </w:r>
    </w:p>
    <w:p>
      <w:r>
        <w:t xml:space="preserve">                    │</w:t>
      </w:r>
    </w:p>
    <w:p>
      <w:r>
        <w:t xml:space="preserve">                    ▼</w:t>
      </w:r>
    </w:p>
    <w:p>
      <w:r>
        <w:t xml:space="preserve">[DAG编排器启动]</w:t>
      </w:r>
    </w:p>
    <w:p>
      <w:r>
        <w:t xml:space="preserve">    │</w:t>
      </w:r>
    </w:p>
    <w:p>
      <w:r>
        <w:t xml:space="preserve">    ├──→ [市场分析师] ─┐</w:t>
      </w:r>
    </w:p>
    <w:p>
      <w:r>
        <w:t xml:space="preserve">    │                  │ 并行</w:t>
      </w:r>
    </w:p>
    <w:p>
      <w:r>
        <w:t xml:space="preserve">    └──→ [情绪扫描器] ─┘</w:t>
      </w:r>
    </w:p>
    <w:p>
      <w:r>
        <w:t xml:space="preserve">                    │</w:t>
      </w:r>
    </w:p>
    <w:p>
      <w:r>
        <w:t xml:space="preserve">                    ▼</w:t>
      </w:r>
    </w:p>
    <w:p>
      <w:r>
        <w:t xml:space="preserve">             [风险经理] ← 消费前两步输出</w:t>
      </w:r>
    </w:p>
    <w:p>
      <w:r>
        <w:t xml:space="preserve">                    │</w:t>
      </w:r>
    </w:p>
    <w:p>
      <w:r>
        <w:t xml:space="preserve">                    ▼</w:t>
      </w:r>
    </w:p>
    <w:p>
      <w:r>
        <w:t xml:space="preserve">             [组合顾问] ← 消费前三步输出</w:t>
      </w:r>
    </w:p>
    <w:p>
      <w:r>
        <w:t xml:space="preserve">                    │</w:t>
      </w:r>
    </w:p>
    <w:p>
      <w:r>
        <w:t xml:space="preserve">                    ▼</w:t>
      </w:r>
    </w:p>
    <w:p>
      <w:r>
        <w:t xml:space="preserve">             [生成最终报告]</w:t>
      </w:r>
    </w:p>
    <w:p>
      <w:r>
        <w:t xml:space="preserve">                    │</w:t>
      </w:r>
    </w:p>
    <w:p>
      <w:r>
        <w:t xml:space="preserve">                    ▼</w:t>
      </w:r>
    </w:p>
    <w:p>
      <w:r>
        <w:t xml:space="preserve">        [前端展示报告 + 导出PDF]</w:t>
      </w:r>
    </w:p>
    <w:p>
      <w:r>
        <w:t xml:space="preserve">                    │</w:t>
      </w:r>
    </w:p>
    <w:p>
      <w:r>
        <w:t xml:space="preserve">                    ▼</w:t>
      </w:r>
    </w:p>
    <w:p>
      <w:r>
        <w:t xml:space="preserve">                  [结束]</w:t>
      </w:r>
    </w:p>
    <w:p>
      <w:pPr>
        <w:pStyle w:val="Heading1"/>
      </w:pPr>
      <w:r>
        <w:t xml:space="preserve">三、核心页面交互设计</w:t>
      </w:r>
    </w:p>
    <w:p>
      <w:pPr>
        <w:pStyle w:val="Heading2"/>
      </w:pPr>
      <w:r>
        <w:t xml:space="preserve">3.1 投资仪表盘 (DashboardPage)</w:t>
      </w:r>
    </w:p>
    <w:p>
      <w:r>
        <w:t xml:space="preserve">布局：上方4个市场概览卡片(恒生指数/科技指数/成交额/AI状态) | 左侧股票走势K线图 | 右侧快速分析面板 | 下方分析结果区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区域</w:t>
            </w:r>
          </w:p>
        </w:tc>
        <w:tc>
          <w:p>
            <w:r>
              <w:rPr>
                <w:b/>
                <w:bCs/>
              </w:rPr>
              <w:t xml:space="preserve">组件</w:t>
            </w:r>
          </w:p>
        </w:tc>
        <w:tc>
          <w:p>
            <w:r>
              <w:rPr>
                <w:b/>
                <w:bCs/>
              </w:rPr>
              <w:t xml:space="preserve">交互</w:t>
            </w:r>
          </w:p>
        </w:tc>
      </w:tr>
      <w:tr>
        <w:tc>
          <w:p>
            <w:r>
              <w:t xml:space="preserve">市场概览</w:t>
            </w:r>
          </w:p>
        </w:tc>
        <w:tc>
          <w:p>
            <w:r>
              <w:t xml:space="preserve">4张Statistic卡片</w:t>
            </w:r>
          </w:p>
        </w:tc>
        <w:tc>
          <w:p>
            <w:r>
              <w:t xml:space="preserve">30秒自动刷新</w:t>
            </w:r>
          </w:p>
        </w:tc>
      </w:tr>
      <w:tr>
        <w:tc>
          <w:p>
            <w:r>
              <w:t xml:space="preserve">股票走势</w:t>
            </w:r>
          </w:p>
        </w:tc>
        <w:tc>
          <w:p>
            <w:r>
              <w:t xml:space="preserve">ECharts K线+成交量</w:t>
            </w:r>
          </w:p>
        </w:tc>
        <w:tc>
          <w:p>
            <w:r>
              <w:t xml:space="preserve">切换股票代码即时重绘</w:t>
            </w:r>
          </w:p>
        </w:tc>
      </w:tr>
      <w:tr>
        <w:tc>
          <w:p>
            <w:r>
              <w:t xml:space="preserve">快速分析</w:t>
            </w:r>
          </w:p>
        </w:tc>
        <w:tc>
          <w:p>
            <w:r>
              <w:t xml:space="preserve">Input/Select/Button</w:t>
            </w:r>
          </w:p>
        </w:tc>
        <w:tc>
          <w:p>
            <w:r>
              <w:t xml:space="preserve">点击触发DAG编排</w:t>
            </w:r>
          </w:p>
        </w:tc>
      </w:tr>
    </w:tbl>
    <w:p>
      <w:pPr>
        <w:pStyle w:val="Heading2"/>
      </w:pPr>
      <w:r>
        <w:t xml:space="preserve">3.2 数字员工工作台 (OrchestratorWorkbench)</w:t>
      </w:r>
    </w:p>
    <w:p>
      <w:r>
        <w:t xml:space="preserve">布局：左侧ECharts DAG图(实时高亮当前运行节点) | 右侧Agent思考过程面板(步骤列表+工具调用日志) | 底部上下文传递数据</w:t>
      </w:r>
    </w:p>
    <w:p>
      <w:r>
        <w:t xml:space="preserve">• DAG依赖图: 4个节点(市场/情绪/风险/组合)，并行边高亮显示</w:t>
      </w:r>
    </w:p>
    <w:p>
      <w:r>
        <w:t xml:space="preserve">• 工具调用日志: 显示 get_stock_price / markowitz_optimize 等工具调用</w:t>
      </w:r>
    </w:p>
    <w:p>
      <w:r>
        <w:t xml:space="preserve">• 上下文传递: 显示每个Agent消费的前序Agent输出摘要</w:t>
      </w:r>
    </w:p>
    <w:p>
      <w:pPr>
        <w:pStyle w:val="Heading2"/>
      </w:pPr>
      <w:r>
        <w:t xml:space="preserve">3.3 Agent对话页 (AgentChatPage)</w:t>
      </w:r>
    </w:p>
    <w:p>
      <w:r>
        <w:t xml:space="preserve">布局：左侧聊天消息流(支持自然语言输入) | 右侧Agent思考面板</w:t>
      </w:r>
    </w:p>
    <w:p>
      <w:r>
        <w:t xml:space="preserve">• 用户可输入"分析腾讯"、"10万块保守型帮我看看"等自然语言</w:t>
      </w:r>
    </w:p>
    <w:p>
      <w:r>
        <w:t xml:space="preserve">• 后端意图识别后自动启动DAG编排</w:t>
      </w:r>
    </w:p>
    <w:p>
      <w:r>
        <w:t xml:space="preserve">• 聊天框与Agent实时消息流同屏展示</w:t>
      </w:r>
    </w:p>
    <w:p>
      <w:pPr>
        <w:pStyle w:val="Heading2"/>
      </w:pPr>
      <w:r>
        <w:t xml:space="preserve">3.4 风险评估中心 (RiskPage)</w:t>
      </w:r>
    </w:p>
    <w:p>
      <w:r>
        <w:t xml:space="preserve">布局：左侧风险仪表盘(RiskGauge) | 右侧风险等级说明列表 | 下方3项统计指标(CVaR/夏普/年化收益)</w:t>
      </w:r>
    </w:p>
    <w:p>
      <w:pPr>
        <w:pStyle w:val="Heading2"/>
      </w:pPr>
      <w:r>
        <w:t xml:space="preserve">3.5 组合分析页 (PortfolioPage)</w:t>
      </w:r>
    </w:p>
    <w:p>
      <w:r>
        <w:t xml:space="preserve">布局：Tabs切换"配置详情"/"分析报告" | 资产列表+饼图 | 完整推理过程展示 | 导出PDF按钮</w:t>
      </w:r>
    </w:p>
    <w:p>
      <w:pPr>
        <w:pStyle w:val="Heading1"/>
      </w:pPr>
      <w:r>
        <w:t xml:space="preserve">四、WebSocket 实时推送协议</w:t>
      </w:r>
    </w:p>
    <w:p>
      <w:pPr>
        <w:pStyle w:val="Heading2"/>
      </w:pPr>
      <w:r>
        <w:t xml:space="preserve">4.1 连接格式</w:t>
      </w:r>
    </w:p>
    <w:p>
      <w:r>
        <w:t xml:space="preserve">ws://host/ws/{session_id}?token={JWT_TOKEN}</w:t>
      </w:r>
    </w:p>
    <w:p>
      <w:r>
        <w:t xml:space="preserve">• 生产环境强制校验Token，未携带Token返回4001关闭</w:t>
      </w:r>
    </w:p>
    <w:p>
      <w:r>
        <w:t xml:space="preserve">• 开发环境(ENV=development)可选</w:t>
      </w:r>
    </w:p>
    <w:p>
      <w:pPr>
        <w:pStyle w:val="Heading2"/>
      </w:pPr>
      <w:r>
        <w:t xml:space="preserve">4.2 消息格式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字段</w:t>
            </w:r>
          </w:p>
        </w:tc>
        <w:tc>
          <w:p>
            <w:r>
              <w:rPr>
                <w:b/>
                <w:bCs/>
              </w:rPr>
              <w:t xml:space="preserve">类型</w:t>
            </w:r>
          </w:p>
        </w:tc>
        <w:tc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agent_progress | final_report | heartbeat</w:t>
            </w:r>
          </w:p>
        </w:tc>
      </w:tr>
      <w:tr>
        <w:tc>
          <w:p>
            <w:r>
              <w:t xml:space="preserve">agent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Agent名称(市场分析师/情绪扫描器等)</w:t>
            </w:r>
          </w:p>
        </w:tc>
      </w:tr>
      <w:tr>
        <w:tc>
          <w:p>
            <w:r>
              <w:t xml:space="preserve">role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Agent角色枚举(MARKET_ANALYST等)</w:t>
            </w:r>
          </w:p>
        </w:tc>
      </w:tr>
      <w:tr>
        <w:tc>
          <w:p>
            <w:r>
              <w:t xml:space="preserve">content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Agent输出内容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running | completed | failed</w:t>
            </w:r>
          </w:p>
        </w:tc>
      </w:tr>
      <w:tr>
        <w:tc>
          <w:p>
            <w:r>
              <w:t xml:space="preserve">data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结构化分析数据(价格/技术指标/风险等)</w:t>
            </w:r>
          </w:p>
        </w:tc>
      </w:tr>
    </w:tbl>
    <w:p>
      <w:pPr>
        <w:pStyle w:val="Heading1"/>
      </w:pPr>
      <w:r>
        <w:t xml:space="preserve">五、DAG并行执行数据流转图</w:t>
      </w:r>
    </w:p>
    <w:p>
      <w:r>
        <w:t xml:space="preserve">用户请求: "分析腾讯控股"</w:t>
      </w:r>
    </w:p>
    <w:p>
      <w:r>
        <w:t xml:space="preserve">         │</w:t>
      </w:r>
    </w:p>
    <w:p>
      <w:r>
        <w:t xml:space="preserve">         ▼</w:t>
      </w:r>
    </w:p>
    <w:p>
      <w:r>
        <w:t xml:space="preserve">┌──────────────────────────────────────────┐</w:t>
      </w:r>
    </w:p>
    <w:p>
      <w:r>
        <w:t xml:space="preserve">│  Orchestrator 智能意图识别 + 任务规划      │</w:t>
      </w:r>
    </w:p>
    <w:p>
      <w:r>
        <w:t xml:space="preserve">│  输出: {symbols:[00700], risk:moderate, amt:100000} │</w:t>
      </w:r>
    </w:p>
    <w:p>
      <w:r>
        <w:t xml:space="preserve">└────────────────┬─────────────────────────┘</w:t>
      </w:r>
    </w:p>
    <w:p>
      <w:r>
        <w:t xml:space="preserve">                 │</w:t>
      </w:r>
    </w:p>
    <w:p>
      <w:r>
        <w:t xml:space="preserve">      ┌──────────┴──────────┐</w:t>
      </w:r>
    </w:p>
    <w:p>
      <w:r>
        <w:t xml:space="preserve">      ▼                     ▼           并行</w:t>
      </w:r>
    </w:p>
    <w:p>
      <w:r>
        <w:t xml:space="preserve">┌──────────┐         ┌──────────┐</w:t>
      </w:r>
    </w:p>
    <w:p>
      <w:r>
        <w:t xml:space="preserve">│ Step 1   │         │ Step 2   │</w:t>
      </w:r>
    </w:p>
    <w:p>
      <w:r>
        <w:t xml:space="preserve">│市场分析师│         │情绪扫描器│</w:t>
      </w:r>
    </w:p>
    <w:p>
      <w:r>
        <w:t xml:space="preserve">└────┬─────┘         └────┬─────┘</w:t>
      </w:r>
    </w:p>
    <w:p>
      <w:r>
        <w:t xml:space="preserve">     │                    │</w:t>
      </w:r>
    </w:p>
    <w:p>
      <w:r>
        <w:t xml:space="preserve">     │ current_price      │ fear_greed_index</w:t>
      </w:r>
    </w:p>
    <w:p>
      <w:r>
        <w:t xml:space="preserve">     │ MA5/MA20/RSI       │ fund_flow</w:t>
      </w:r>
    </w:p>
    <w:p>
      <w:r>
        <w:t xml:space="preserve">     │ PE/PB              │</w:t>
      </w:r>
    </w:p>
    <w:p>
      <w:r>
        <w:t xml:space="preserve">     ▼                    ▼</w:t>
      </w:r>
    </w:p>
    <w:p>
      <w:r>
        <w:t xml:space="preserve">┌────────────────────────────────────┐</w:t>
      </w:r>
    </w:p>
    <w:p>
      <w:r>
        <w:t xml:space="preserve">│       Step 3 风险经理               │</w:t>
      </w:r>
    </w:p>
    <w:p>
      <w:r>
        <w:t xml:space="preserve">│ 消费 market_analysis + sentiment_analysis │</w:t>
      </w:r>
    </w:p>
    <w:p>
      <w:r>
        <w:t xml:space="preserve">│ 输出: VaR/CVaR/Sharpe/压力测试     │</w:t>
      </w:r>
    </w:p>
    <w:p>
      <w:r>
        <w:t xml:space="preserve">└────────────────┬───────────────────┘</w:t>
      </w:r>
    </w:p>
    <w:p>
      <w:r>
        <w:t xml:space="preserve">                 │</w:t>
      </w:r>
    </w:p>
    <w:p>
      <w:r>
        <w:t xml:space="preserve">                 ▼</w:t>
      </w:r>
    </w:p>
    <w:p>
      <w:r>
        <w:t xml:space="preserve">┌────────────────────────────────────┐</w:t>
      </w:r>
    </w:p>
    <w:p>
      <w:r>
        <w:t xml:space="preserve">│       Step 4 组合顾问               │</w:t>
      </w:r>
    </w:p>
    <w:p>
      <w:r>
        <w:t xml:space="preserve">│ 消费前三步全部输出                   │</w:t>
      </w:r>
    </w:p>
    <w:p>
      <w:r>
        <w:t xml:space="preserve">│ 输出: 马科维茨最优配置 + 最终报告     │</w:t>
      </w:r>
    </w:p>
    <w:p>
      <w:r>
        <w:t xml:space="preserve">└────────────────┬───────────────────┘</w:t>
      </w:r>
    </w:p>
    <w:p>
      <w:r>
        <w:t xml:space="preserve">                 │</w:t>
      </w:r>
    </w:p>
    <w:p>
      <w:r>
        <w:t xml:space="preserve">                 ▼</w:t>
      </w:r>
    </w:p>
    <w:p>
      <w:r>
        <w:t xml:space="preserve">         [最终报告生成]</w:t>
      </w:r>
    </w:p>
    <w:p>
      <w:r>
        <w:t xml:space="preserve">                 │</w:t>
      </w:r>
    </w:p>
    <w:p>
      <w:r>
        <w:t xml:space="preserve">                 ▼</w:t>
      </w:r>
    </w:p>
    <w:p>
      <w:r>
        <w:t xml:space="preserve">         [WebSocket 推送到前端]</w:t>
      </w:r>
    </w:p>
    <w:p>
      <w:pPr>
        <w:pStyle w:val="Heading1"/>
      </w:pPr>
      <w:r>
        <w:t xml:space="preserve">六、Agent 状态机</w:t>
      </w:r>
    </w:p>
    <w:p>
      <w:r>
        <w:t xml:space="preserve">每个 Agent 任务在其生命周期内会经历以下状态：</w:t>
      </w:r>
    </w:p>
    <w:p>
      <w:r>
        <w:t xml:space="preserve">PENDING → RUNNING → COMPLETED | FAILED</w:t>
      </w:r>
    </w:p>
    <w:p>
      <w:r>
        <w:t xml:space="preserve">   │         │              │</w:t>
      </w:r>
    </w:p>
    <w:p>
      <w:r>
        <w:t xml:space="preserve">   │         │              └→ 降级消息(不阻塞后续)</w:t>
      </w:r>
    </w:p>
    <w:p>
      <w:r>
        <w:t xml:space="preserve">   │         │</w:t>
      </w:r>
    </w:p>
    <w:p>
      <w:r>
        <w:t xml:space="preserve">   │         └→ 超时(90s) → FAILED</w:t>
      </w:r>
    </w:p>
    <w:p>
      <w:r>
        <w:t xml:space="preserve">   │</w:t>
      </w:r>
    </w:p>
    <w:p>
      <w:r>
        <w:t xml:space="preserve">   └→ 等待依赖完成 → RUNNING</w:t>
      </w:r>
    </w:p>
    <w:p>
      <w:pPr>
        <w:pStyle w:val="Heading1"/>
      </w:pPr>
      <w:r>
        <w:t xml:space="preserve">七、容错与降级设计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故障场景</w:t>
            </w:r>
          </w:p>
        </w:tc>
        <w:tc>
          <w:p>
            <w:r>
              <w:rPr>
                <w:b/>
                <w:bCs/>
              </w:rPr>
              <w:t xml:space="preserve">降级策略</w:t>
            </w:r>
          </w:p>
        </w:tc>
        <w:tc>
          <w:p>
            <w:r>
              <w:rPr>
                <w:b/>
                <w:bCs/>
              </w:rPr>
              <w:t xml:space="preserve">用户体验</w:t>
            </w:r>
          </w:p>
        </w:tc>
      </w:tr>
      <w:tr>
        <w:tc>
          <w:p>
            <w:r>
              <w:t xml:space="preserve">单步Agent超时(&gt;90s)</w:t>
            </w:r>
          </w:p>
        </w:tc>
        <w:tc>
          <w:p>
            <w:r>
              <w:t xml:space="preserve">生成FAILED状态消息，注入降级输出</w:t>
            </w:r>
          </w:p>
        </w:tc>
        <w:tc>
          <w:p>
            <w:r>
              <w:t xml:space="preserve">显示"该Agent执行受限"，DAG继续</w:t>
            </w:r>
          </w:p>
        </w:tc>
      </w:tr>
      <w:tr>
        <w:tc>
          <w:p>
            <w:r>
              <w:t xml:space="preserve">LLM API 不可用</w:t>
            </w:r>
          </w:p>
        </w:tc>
        <w:tc>
          <w:p>
            <w:r>
              <w:t xml:space="preserve">主备模型自动切换(DeepSeek→GLM-4)</w:t>
            </w:r>
          </w:p>
        </w:tc>
        <w:tc>
          <w:p>
            <w:r>
              <w:t xml:space="preserve">无感切换</w:t>
            </w:r>
          </w:p>
        </w:tc>
      </w:tr>
      <w:tr>
        <w:tc>
          <w:p>
            <w:r>
              <w:t xml:space="preserve">AKShare 数据获取失败</w:t>
            </w:r>
          </w:p>
        </w:tc>
        <w:tc>
          <w:p>
            <w:r>
              <w:t xml:space="preserve">文件缓存降级 + 跳过该工具</w:t>
            </w:r>
          </w:p>
        </w:tc>
        <w:tc>
          <w:p>
            <w:r>
              <w:t xml:space="preserve">使用历史缓存数据</w:t>
            </w:r>
          </w:p>
        </w:tc>
      </w:tr>
      <w:tr>
        <w:tc>
          <w:p>
            <w:r>
              <w:t xml:space="preserve">Redis 不可用</w:t>
            </w:r>
          </w:p>
        </w:tc>
        <w:tc>
          <w:p>
            <w:r>
              <w:t xml:space="preserve">自动回退到文件缓存</w:t>
            </w:r>
          </w:p>
        </w:tc>
        <w:tc>
          <w:p>
            <w:r>
              <w:t xml:space="preserve">性能略降但功能正常</w:t>
            </w:r>
          </w:p>
        </w:tc>
      </w:tr>
      <w:tr>
        <w:tc>
          <w:p>
            <w:r>
              <w:t xml:space="preserve">WebSocket 断连</w:t>
            </w:r>
          </w:p>
        </w:tc>
        <w:tc>
          <w:p>
            <w:r>
              <w:t xml:space="preserve">前端指数退避重连(1s→2s→4s→8s→30s)</w:t>
            </w:r>
          </w:p>
        </w:tc>
        <w:tc>
          <w:p>
            <w:r>
              <w:t xml:space="preserve">重新订阅 session_id</w:t>
            </w:r>
          </w:p>
        </w:tc>
      </w:tr>
    </w:tbl>
    <w:p>
      <w:pPr>
        <w:spacing w:before="600"/>
      </w:pPr>
      <w:r>
        <w:rPr>
          <w:i/>
          <w:iCs/>
          <w:color w:val="1890FF"/>
        </w:rPr>
        <w:t xml:space="preserve">—— FinAgent Pro — 让AI成为每个投资者的专业顾问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Style w:val="Heading1"/>
      <w:spacing w:after="200" w:before="400"/>
    </w:pPr>
    <w:rPr>
      <w:rFonts w:ascii="Microsoft YaHei" w:cs="Microsoft YaHei" w:eastAsia="Microsoft YaHei" w:hAnsi="Microsoft YaHei"/>
      <w:b/>
      <w:bCs/>
      <w:color w:val="1890FF"/>
      <w:sz w:val="32"/>
      <w:szCs w:val="32"/>
    </w:rPr>
  </w:style>
  <w:style w:type="paragraph" w:styleId="Heading2">
    <w:name w:val="Heading 2"/>
    <w:basedOn w:val="Normal"/>
    <w:next w:val="Normal"/>
    <w:qFormat/>
    <w:pPr>
      <w:pStyle w:val="Heading2"/>
      <w:spacing w:after="150" w:before="300"/>
    </w:pPr>
    <w:rPr>
      <w:rFonts w:ascii="Microsoft YaHei" w:cs="Microsoft YaHei" w:eastAsia="Microsoft YaHei" w:hAnsi="Microsoft YaHei"/>
      <w:b/>
      <w:bCs/>
      <w:color w:val="2626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2026-06-15T12:03:37.886Z</dcterms:created>
  <dcterms:modified xsi:type="dcterms:W3CDTF">2026-06-15T12:03:37.887Z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