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637DA">
      <w:pPr>
        <w:spacing w:before="3600"/>
      </w:pPr>
    </w:p>
    <w:p w14:paraId="05713017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0EA5E9"/>
          <w:sz w:val="64"/>
          <w:szCs w:val="64"/>
        </w:rPr>
        <w:t>MeetGrow AI</w:t>
      </w:r>
    </w:p>
    <w:p w14:paraId="53243028">
      <w:pPr>
        <w:spacing w:after="120"/>
        <w:jc w:val="center"/>
      </w:pPr>
      <w:r>
        <w:rPr>
          <w:rFonts w:ascii="微软雅黑" w:hAnsi="微软雅黑" w:eastAsia="微软雅黑" w:cs="微软雅黑"/>
          <w:color w:val="1E293B"/>
          <w:sz w:val="36"/>
          <w:szCs w:val="36"/>
        </w:rPr>
        <w:t>会展招商增长智能体</w:t>
      </w:r>
    </w:p>
    <w:p w14:paraId="315533AF">
      <w:pPr>
        <w:spacing w:after="600"/>
        <w:jc w:val="center"/>
      </w:pPr>
      <w:r>
        <w:rPr>
          <w:rFonts w:ascii="微软雅黑" w:hAnsi="微软雅黑" w:eastAsia="微软雅黑" w:cs="微软雅黑"/>
          <w:color w:val="CBD5E1"/>
          <w:sz w:val="20"/>
          <w:szCs w:val="20"/>
        </w:rPr>
        <w:t>────────────────────────────────────────</w:t>
      </w:r>
    </w:p>
    <w:p w14:paraId="44BE11D9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E293B"/>
          <w:sz w:val="44"/>
          <w:szCs w:val="44"/>
        </w:rPr>
        <w:t>产品使用手册</w:t>
      </w:r>
    </w:p>
    <w:p w14:paraId="4945DEE1">
      <w:pPr>
        <w:spacing w:after="120"/>
        <w:jc w:val="center"/>
      </w:pPr>
      <w:r>
        <w:rPr>
          <w:rFonts w:ascii="微软雅黑" w:hAnsi="微软雅黑" w:eastAsia="微软雅黑" w:cs="微软雅黑"/>
          <w:color w:val="64748B"/>
          <w:sz w:val="24"/>
          <w:szCs w:val="24"/>
        </w:rPr>
        <w:t>从 API 配置到方案生成的完整操作指南</w:t>
      </w:r>
    </w:p>
    <w:p w14:paraId="41BF3E40">
      <w:pPr>
        <w:spacing w:before="1200"/>
      </w:pPr>
    </w:p>
    <w:p w14:paraId="28238406">
      <w:pPr>
        <w:spacing w:after="80"/>
        <w:jc w:val="center"/>
      </w:pPr>
      <w:r>
        <w:rPr>
          <w:rFonts w:ascii="微软雅黑" w:hAnsi="微软雅黑" w:eastAsia="微软雅黑" w:cs="微软雅黑"/>
          <w:color w:val="64748B"/>
          <w:sz w:val="22"/>
          <w:szCs w:val="22"/>
        </w:rPr>
        <w:t>版本：V2.0</w:t>
      </w:r>
    </w:p>
    <w:p w14:paraId="52CC538C">
      <w:pPr>
        <w:spacing w:after="80"/>
        <w:jc w:val="center"/>
      </w:pPr>
      <w:r>
        <w:rPr>
          <w:rFonts w:ascii="微软雅黑" w:hAnsi="微软雅黑" w:eastAsia="微软雅黑" w:cs="微软雅黑"/>
          <w:color w:val="64748B"/>
          <w:sz w:val="22"/>
          <w:szCs w:val="22"/>
        </w:rPr>
        <w:t>更新日期：2026 年 6 月</w:t>
      </w:r>
    </w:p>
    <w:p w14:paraId="1DA3A450">
      <w:pPr>
        <w:spacing w:after="80"/>
        <w:jc w:val="center"/>
      </w:pPr>
      <w:r>
        <w:rPr>
          <w:rFonts w:ascii="微软雅黑" w:hAnsi="微软雅黑" w:eastAsia="微软雅黑" w:cs="微软雅黑"/>
          <w:color w:val="64748B"/>
          <w:sz w:val="22"/>
          <w:szCs w:val="22"/>
        </w:rPr>
        <w:t>联系方式：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18969081266</w:t>
      </w:r>
      <w:r>
        <w:rPr>
          <w:rFonts w:ascii="微软雅黑" w:hAnsi="微软雅黑" w:eastAsia="微软雅黑" w:cs="微软雅黑"/>
          <w:color w:val="64748B"/>
          <w:sz w:val="22"/>
          <w:szCs w:val="22"/>
        </w:rPr>
        <w:t>（微信/电话）</w:t>
      </w:r>
    </w:p>
    <w:p w14:paraId="040F133E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2B55DFC">
      <w:pPr>
        <w:pStyle w:val="2"/>
        <w:spacing w:before="360" w:after="200"/>
      </w:pPr>
      <w:bookmarkStart w:id="0" w:name="_Toc7727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目录</w:t>
      </w:r>
      <w:bookmarkEnd w:id="0"/>
    </w:p>
    <w:sdt>
      <w:sdtPr>
        <w:alias w:val="目录"/>
        <w:id w:val="147467008"/>
      </w:sdtPr>
      <w:sdtContent>
        <w:p w14:paraId="3E082E16">
          <w:pPr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B947E0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_Toc7727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_Toc7727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9BB31C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_Toc12091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一、产品简介</w:t>
          </w:r>
          <w:r>
            <w:tab/>
          </w:r>
          <w:r>
            <w:fldChar w:fldCharType="begin"/>
          </w:r>
          <w:r>
            <w:instrText xml:space="preserve"> PAGEREF _Toc12091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F5157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_Toc24416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1.1 核心价值</w:t>
          </w:r>
          <w:r>
            <w:tab/>
          </w:r>
          <w:r>
            <w:fldChar w:fldCharType="begin"/>
          </w:r>
          <w:r>
            <w:instrText xml:space="preserve"> PAGEREF _Toc24416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B7E55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_Toc25034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1.2 产品形态</w:t>
          </w:r>
          <w:r>
            <w:tab/>
          </w:r>
          <w:r>
            <w:fldChar w:fldCharType="begin"/>
          </w:r>
          <w:r>
            <w:instrText xml:space="preserve"> PAGEREF _Toc25034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D9430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_Toc11245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1.3 支持的 AI 模型</w:t>
          </w:r>
          <w:r>
            <w:tab/>
          </w:r>
          <w:r>
            <w:fldChar w:fldCharType="begin"/>
          </w:r>
          <w:r>
            <w:instrText xml:space="preserve"> PAGEREF _Toc11245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8F87E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_Toc31627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二、快速上手</w:t>
          </w:r>
          <w:r>
            <w:tab/>
          </w:r>
          <w:r>
            <w:fldChar w:fldCharType="begin"/>
          </w:r>
          <w:r>
            <w:instrText xml:space="preserve"> PAGEREF _Toc31627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46FCC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_Toc23563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2.1 打开产品</w:t>
          </w:r>
          <w:r>
            <w:tab/>
          </w:r>
          <w:r>
            <w:fldChar w:fldCharType="begin"/>
          </w:r>
          <w:r>
            <w:instrText xml:space="preserve"> PAGEREF _Toc23563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5E57A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2.2 获取 API Key</w:t>
          </w:r>
          <w:r>
            <w:tab/>
          </w:r>
          <w:r>
            <w:fldChar w:fldCharType="begin"/>
          </w:r>
          <w:r>
            <w:instrText xml:space="preserve"> PAGEREF _Toc48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9DAED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_Toc26563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4"/>
            </w:rPr>
            <w:t>通义千问（DashScope）</w:t>
          </w:r>
          <w:r>
            <w:tab/>
          </w:r>
          <w:r>
            <w:fldChar w:fldCharType="begin"/>
          </w:r>
          <w:r>
            <w:instrText xml:space="preserve"> PAGEREF _Toc26563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32A3A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_Toc1586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4"/>
            </w:rPr>
            <w:t>智谱AI（GLM）</w:t>
          </w:r>
          <w:r>
            <w:tab/>
          </w:r>
          <w:r>
            <w:fldChar w:fldCharType="begin"/>
          </w:r>
          <w:r>
            <w:instrText xml:space="preserve"> PAGEREF _Toc1586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55612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_Toc30684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4"/>
            </w:rPr>
            <w:t>Moonshot（月之暗面）</w:t>
          </w:r>
          <w:r>
            <w:tab/>
          </w:r>
          <w:r>
            <w:fldChar w:fldCharType="begin"/>
          </w:r>
          <w:r>
            <w:instrText xml:space="preserve"> PAGEREF _Toc30684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CEB96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_Toc5802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4"/>
            </w:rPr>
            <w:t>DeepSeek</w:t>
          </w:r>
          <w:r>
            <w:tab/>
          </w:r>
          <w:r>
            <w:fldChar w:fldCharType="begin"/>
          </w:r>
          <w:r>
            <w:instrText xml:space="preserve"> PAGEREF _Toc5802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12A8E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_Toc3790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4"/>
            </w:rPr>
            <w:t>文心一言（百度千帆）</w:t>
          </w:r>
          <w:r>
            <w:tab/>
          </w:r>
          <w:r>
            <w:fldChar w:fldCharType="begin"/>
          </w:r>
          <w:r>
            <w:instrText xml:space="preserve"> PAGEREF _Toc3790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A21680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_Toc22761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4"/>
            </w:rPr>
            <w:t>自定义模型</w:t>
          </w:r>
          <w:r>
            <w:tab/>
          </w:r>
          <w:r>
            <w:fldChar w:fldCharType="begin"/>
          </w:r>
          <w:r>
            <w:instrText xml:space="preserve"> PAGEREF _Toc22761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F57C4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_Toc4728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2.3 配置 API 连接</w:t>
          </w:r>
          <w:r>
            <w:tab/>
          </w:r>
          <w:r>
            <w:fldChar w:fldCharType="begin"/>
          </w:r>
          <w:r>
            <w:instrText xml:space="preserve"> PAGEREF _Toc4728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24DDC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_Toc20441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三、生成招商增长方案</w:t>
          </w:r>
          <w:r>
            <w:tab/>
          </w:r>
          <w:r>
            <w:fldChar w:fldCharType="begin"/>
          </w:r>
          <w:r>
            <w:instrText xml:space="preserve"> PAGEREF _Toc20441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F526FC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_Toc1147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3.1 填写活动信息</w:t>
          </w:r>
          <w:r>
            <w:tab/>
          </w:r>
          <w:r>
            <w:fldChar w:fldCharType="begin"/>
          </w:r>
          <w:r>
            <w:instrText xml:space="preserve"> PAGEREF _Toc1147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B06049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_Toc24436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3.2 快速模板</w:t>
          </w:r>
          <w:r>
            <w:tab/>
          </w:r>
          <w:r>
            <w:fldChar w:fldCharType="begin"/>
          </w:r>
          <w:r>
            <w:instrText xml:space="preserve"> PAGEREF _Toc24436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0F0405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_Toc26207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3.3 选择输出模块</w:t>
          </w:r>
          <w:r>
            <w:tab/>
          </w:r>
          <w:r>
            <w:fldChar w:fldCharType="begin"/>
          </w:r>
          <w:r>
            <w:instrText xml:space="preserve"> PAGEREF _Toc26207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C00C1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_Toc17100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3.4 开始生成</w:t>
          </w:r>
          <w:r>
            <w:tab/>
          </w:r>
          <w:r>
            <w:fldChar w:fldCharType="begin"/>
          </w:r>
          <w:r>
            <w:instrText xml:space="preserve"> PAGEREF _Toc17100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78865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_Toc28654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四、11 大输出模块详解</w:t>
          </w:r>
          <w:r>
            <w:tab/>
          </w:r>
          <w:r>
            <w:fldChar w:fldCharType="begin"/>
          </w:r>
          <w:r>
            <w:instrText xml:space="preserve"> PAGEREF _Toc28654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54B91F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_Toc8057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五、使用方案结果</w:t>
          </w:r>
          <w:r>
            <w:tab/>
          </w:r>
          <w:r>
            <w:fldChar w:fldCharType="begin"/>
          </w:r>
          <w:r>
            <w:instrText xml:space="preserve"> PAGEREF _Toc8057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AB1781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_Toc12656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5.1 浏览方案</w:t>
          </w:r>
          <w:r>
            <w:tab/>
          </w:r>
          <w:r>
            <w:fldChar w:fldCharType="begin"/>
          </w:r>
          <w:r>
            <w:instrText xml:space="preserve"> PAGEREF _Toc12656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A3A337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_Toc2419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5.2 复制内容</w:t>
          </w:r>
          <w:r>
            <w:tab/>
          </w:r>
          <w:r>
            <w:fldChar w:fldCharType="begin"/>
          </w:r>
          <w:r>
            <w:instrText xml:space="preserve"> PAGEREF _Toc2419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AEE53C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_Toc18597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5.3 导出方案</w:t>
          </w:r>
          <w:r>
            <w:tab/>
          </w:r>
          <w:r>
            <w:fldChar w:fldCharType="begin"/>
          </w:r>
          <w:r>
            <w:instrText xml:space="preserve"> PAGEREF _Toc18597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02C7A3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_Toc8850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5.4 方案对比</w:t>
          </w:r>
          <w:r>
            <w:tab/>
          </w:r>
          <w:r>
            <w:fldChar w:fldCharType="begin"/>
          </w:r>
          <w:r>
            <w:instrText xml:space="preserve"> PAGEREF _Toc8850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2BDFB6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_Toc18096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六、历史方案管理</w:t>
          </w:r>
          <w:r>
            <w:tab/>
          </w:r>
          <w:r>
            <w:fldChar w:fldCharType="begin"/>
          </w:r>
          <w:r>
            <w:instrText xml:space="preserve"> PAGEREF _Toc18096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34DCC3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_Toc6998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6.1 查看历史</w:t>
          </w:r>
          <w:r>
            <w:tab/>
          </w:r>
          <w:r>
            <w:fldChar w:fldCharType="begin"/>
          </w:r>
          <w:r>
            <w:instrText xml:space="preserve"> PAGEREF _Toc6998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4B715E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_Toc5720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6.2 加载与管理</w:t>
          </w:r>
          <w:r>
            <w:tab/>
          </w:r>
          <w:r>
            <w:fldChar w:fldCharType="begin"/>
          </w:r>
          <w:r>
            <w:instrText xml:space="preserve"> PAGEREF _Toc5720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E75B6D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_Toc18081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七、订阅与激活</w:t>
          </w:r>
          <w:r>
            <w:tab/>
          </w:r>
          <w:r>
            <w:fldChar w:fldCharType="begin"/>
          </w:r>
          <w:r>
            <w:instrText xml:space="preserve"> PAGEREF _Toc18081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EDFB7A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_Toc27975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7.1 免费试用</w:t>
          </w:r>
          <w:r>
            <w:tab/>
          </w:r>
          <w:r>
            <w:fldChar w:fldCharType="begin"/>
          </w:r>
          <w:r>
            <w:instrText xml:space="preserve"> PAGEREF _Toc27975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F285C2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_Toc16518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7.2 个人版订阅</w:t>
          </w:r>
          <w:r>
            <w:tab/>
          </w:r>
          <w:r>
            <w:fldChar w:fldCharType="begin"/>
          </w:r>
          <w:r>
            <w:instrText xml:space="preserve"> PAGEREF _Toc16518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CD356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_Toc26660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7.3 激活步骤</w:t>
          </w:r>
          <w:r>
            <w:tab/>
          </w:r>
          <w:r>
            <w:fldChar w:fldCharType="begin"/>
          </w:r>
          <w:r>
            <w:instrText xml:space="preserve"> PAGEREF _Toc26660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9CAC36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_Toc26724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八、常见问题（FAQ）</w:t>
          </w:r>
          <w:r>
            <w:tab/>
          </w:r>
          <w:r>
            <w:fldChar w:fldCharType="begin"/>
          </w:r>
          <w:r>
            <w:instrText xml:space="preserve"> PAGEREF _Toc26724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ACA0DE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_Toc12491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Q1：API Key 是什么？安全吗？</w:t>
          </w:r>
          <w:r>
            <w:tab/>
          </w:r>
          <w:r>
            <w:fldChar w:fldCharType="begin"/>
          </w:r>
          <w:r>
            <w:instrText xml:space="preserve"> PAGEREF _Toc12491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C2FC19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_Toc12500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Q2：生成一次方案要花多少钱？</w:t>
          </w:r>
          <w:r>
            <w:tab/>
          </w:r>
          <w:r>
            <w:fldChar w:fldCharType="begin"/>
          </w:r>
          <w:r>
            <w:instrText xml:space="preserve"> PAGEREF _Toc12500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DE319A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_Toc18153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Q3：方案生成不完整怎么办？</w:t>
          </w:r>
          <w:r>
            <w:tab/>
          </w:r>
          <w:r>
            <w:fldChar w:fldCharType="begin"/>
          </w:r>
          <w:r>
            <w:instrText xml:space="preserve"> PAGEREF _Toc18153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8DA86C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_Toc7241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Q4：可以用在商业项目中吗？</w:t>
          </w:r>
          <w:r>
            <w:tab/>
          </w:r>
          <w:r>
            <w:fldChar w:fldCharType="begin"/>
          </w:r>
          <w:r>
            <w:instrText xml:space="preserve"> PAGEREF _Toc7241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F03441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_Toc1729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Q5：支持手机端使用吗？</w:t>
          </w:r>
          <w:r>
            <w:tab/>
          </w:r>
          <w:r>
            <w:fldChar w:fldCharType="begin"/>
          </w:r>
          <w:r>
            <w:instrText xml:space="preserve"> PAGEREF _Toc1729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2596AA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_Toc13122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Q6：数据会泄露吗？</w:t>
          </w:r>
          <w:r>
            <w:tab/>
          </w:r>
          <w:r>
            <w:fldChar w:fldCharType="begin"/>
          </w:r>
          <w:r>
            <w:instrText xml:space="preserve"> PAGEREF _Toc13122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AF7F55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_Toc9969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Q7：清除浏览器数据会怎样？</w:t>
          </w:r>
          <w:r>
            <w:tab/>
          </w:r>
          <w:r>
            <w:fldChar w:fldCharType="begin"/>
          </w:r>
          <w:r>
            <w:instrText xml:space="preserve"> PAGEREF _Toc9969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A1B7E0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_Toc27011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Q8：可以接入自己部署的大模型吗？</w:t>
          </w:r>
          <w:r>
            <w:tab/>
          </w:r>
          <w:r>
            <w:fldChar w:fldCharType="begin"/>
          </w:r>
          <w:r>
            <w:instrText xml:space="preserve"> PAGEREF _Toc27011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5AF29E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_Toc28001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九、联系我们</w:t>
          </w:r>
          <w:r>
            <w:tab/>
          </w:r>
          <w:r>
            <w:fldChar w:fldCharType="begin"/>
          </w:r>
          <w:r>
            <w:instrText xml:space="preserve"> PAGEREF _Toc28001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1BA99C1">
          <w:r>
            <w:fldChar w:fldCharType="end"/>
          </w:r>
        </w:p>
      </w:sdtContent>
    </w:sdt>
    <w:p w14:paraId="281BA29E">
      <w:r>
        <w:br w:type="page"/>
      </w:r>
    </w:p>
    <w:p w14:paraId="4FB5C475">
      <w:pPr>
        <w:pStyle w:val="2"/>
        <w:spacing w:before="360" w:after="200"/>
      </w:pPr>
      <w:bookmarkStart w:id="1" w:name="_Toc12091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一、产品简介</w:t>
      </w:r>
      <w:bookmarkEnd w:id="1"/>
    </w:p>
    <w:p w14:paraId="4CD71D4F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MeetGrow AI 是一款专为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会展、峰会、沙龙、园区招商、企业培训、行业年会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等活动场景打造的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AI招商增长智能体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。只需输入活动基本信息，AI 将在 1-3 分钟内自动生成涵盖从定位、招商、传播到转化的完整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11 模块增长闭环方案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，帮助活动主办方大幅提升招商效率和转化率。</w:t>
      </w:r>
    </w:p>
    <w:p w14:paraId="4B357FAD">
      <w:pPr>
        <w:pStyle w:val="3"/>
        <w:spacing w:before="280" w:after="160"/>
      </w:pPr>
      <w:bookmarkStart w:id="2" w:name="_Toc24416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1.1 核心价值</w:t>
      </w:r>
      <w:bookmarkEnd w:id="2"/>
    </w:p>
    <w:p w14:paraId="40AD322F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传统会展招商依赖人工逐个撰写方案、话术、文案，耗时长且质量不稳定。MeetGrow AI 通过深度优化的行业 Prompt 引擎，将冠军级招商团队的方法论沉淀为 AI 可执行的标准流程，实现：</w:t>
      </w:r>
    </w:p>
    <w:p w14:paraId="19A77DA5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效率提升：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从数天的人工方案撰写缩短至 1-3 分钟自动生成</w:t>
      </w:r>
    </w:p>
    <w:p w14:paraId="1A50BC8D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质量稳定：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每次输出都遵循冠军级招商方法论，确保专业度</w:t>
      </w:r>
    </w:p>
    <w:p w14:paraId="0C119FD0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落地可用：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每个模块包含具体话术模板、执行清单，拿来即用</w:t>
      </w:r>
    </w:p>
    <w:p w14:paraId="5C9F513D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灵活适配：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支持 6 大国产 AI 模型，用户可自主选择</w:t>
      </w:r>
    </w:p>
    <w:p w14:paraId="1F67A64F">
      <w:pPr>
        <w:pStyle w:val="3"/>
        <w:spacing w:before="280" w:after="160"/>
      </w:pPr>
      <w:bookmarkStart w:id="3" w:name="_Toc25034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1.2 产品形态</w:t>
      </w:r>
      <w:bookmarkEnd w:id="3"/>
    </w:p>
    <w:p w14:paraId="086B6E92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MeetGrow AI 采用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单文件 Web 应用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架构，整个产品为一个独立的 HTML 文件（MeetGrow_AI.html），无需安装任何软件或服务器。用户只需用浏览器打开即可使用，同时也可通过在线链接访问</w:t>
      </w:r>
      <w:r>
        <w:rPr>
          <w:rFonts w:hint="eastAsia" w:cs="微软雅黑"/>
          <w:color w:val="1E293B"/>
          <w:sz w:val="22"/>
          <w:szCs w:val="22"/>
          <w:lang w:eastAsia="zh-CN"/>
        </w:rPr>
        <w:t>，</w:t>
      </w:r>
      <w:r>
        <w:rPr>
          <w:rFonts w:hint="eastAsia" w:cs="微软雅黑"/>
          <w:color w:val="1E293B"/>
          <w:sz w:val="22"/>
          <w:szCs w:val="22"/>
          <w:lang w:val="en-US" w:eastAsia="zh-CN"/>
        </w:rPr>
        <w:t>后期提供，具体细节面聊</w:t>
      </w:r>
      <w:bookmarkStart w:id="43" w:name="_GoBack"/>
      <w:bookmarkEnd w:id="43"/>
      <w:r>
        <w:rPr>
          <w:rFonts w:ascii="微软雅黑" w:hAnsi="微软雅黑" w:eastAsia="微软雅黑" w:cs="微软雅黑"/>
          <w:color w:val="1E293B"/>
          <w:sz w:val="22"/>
          <w:szCs w:val="22"/>
        </w:rPr>
        <w:t>。</w:t>
      </w:r>
    </w:p>
    <w:p w14:paraId="4B3214D0">
      <w:pPr>
        <w:pStyle w:val="3"/>
        <w:spacing w:before="280" w:after="160"/>
      </w:pPr>
      <w:bookmarkStart w:id="4" w:name="_Toc11245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1.3 支持的 AI 模型</w:t>
      </w:r>
      <w:bookmarkEnd w:id="4"/>
    </w:p>
    <w:p w14:paraId="07F0F1EA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MeetGrow AI 内置 6 种主流国产 AI 模型提供商的预设配置，用户可根据自己的偏好和预算选择：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2226"/>
        <w:gridCol w:w="2400"/>
      </w:tblGrid>
      <w:tr w14:paraId="6B231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79E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服务商</w:t>
            </w:r>
          </w:p>
        </w:tc>
        <w:tc>
          <w:tcPr>
            <w:tcW w:w="2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506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可用模型</w:t>
            </w:r>
          </w:p>
        </w:tc>
        <w:tc>
          <w:tcPr>
            <w:tcW w:w="22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964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推荐模型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311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特点</w:t>
            </w:r>
          </w:p>
        </w:tc>
      </w:tr>
      <w:tr w14:paraId="1E870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606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通义千问（DashScope）</w:t>
            </w:r>
          </w:p>
        </w:tc>
        <w:tc>
          <w:tcPr>
            <w:tcW w:w="2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0E3D">
            <w:r>
              <w:rPr>
                <w:rFonts w:ascii="微软雅黑" w:hAnsi="微软雅黑" w:eastAsia="微软雅黑" w:cs="微软雅黑"/>
                <w:sz w:val="20"/>
                <w:szCs w:val="20"/>
              </w:rPr>
              <w:t>Qwen Plus / Qwen Max / Qwen Turbo</w:t>
            </w:r>
          </w:p>
        </w:tc>
        <w:tc>
          <w:tcPr>
            <w:tcW w:w="22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3972">
            <w:r>
              <w:rPr>
                <w:rFonts w:ascii="微软雅黑" w:hAnsi="微软雅黑" w:eastAsia="微软雅黑" w:cs="微软雅黑"/>
                <w:sz w:val="20"/>
                <w:szCs w:val="20"/>
              </w:rPr>
              <w:t>Qwen Plus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7AAB">
            <w:r>
              <w:rPr>
                <w:rFonts w:ascii="微软雅黑" w:hAnsi="微软雅黑" w:eastAsia="微软雅黑" w:cs="微软雅黑"/>
                <w:sz w:val="20"/>
                <w:szCs w:val="20"/>
              </w:rPr>
              <w:t>新用户有免费额度，推荐首选</w:t>
            </w:r>
          </w:p>
        </w:tc>
      </w:tr>
      <w:tr w14:paraId="255D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839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智谱AI（GLM）</w:t>
            </w:r>
          </w:p>
        </w:tc>
        <w:tc>
          <w:tcPr>
            <w:tcW w:w="2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BA35">
            <w:r>
              <w:rPr>
                <w:rFonts w:ascii="微软雅黑" w:hAnsi="微软雅黑" w:eastAsia="微软雅黑" w:cs="微软雅黑"/>
                <w:sz w:val="20"/>
                <w:szCs w:val="20"/>
              </w:rPr>
              <w:t>GLM-4-Plus / GLM-4 / GLM-4-Flash</w:t>
            </w:r>
          </w:p>
        </w:tc>
        <w:tc>
          <w:tcPr>
            <w:tcW w:w="22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772C">
            <w:r>
              <w:rPr>
                <w:rFonts w:ascii="微软雅黑" w:hAnsi="微软雅黑" w:eastAsia="微软雅黑" w:cs="微软雅黑"/>
                <w:sz w:val="20"/>
                <w:szCs w:val="20"/>
              </w:rPr>
              <w:t>GLM-4-Plus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1B9E">
            <w:r>
              <w:rPr>
                <w:rFonts w:ascii="微软雅黑" w:hAnsi="微软雅黑" w:eastAsia="微软雅黑" w:cs="微软雅黑"/>
                <w:sz w:val="20"/>
                <w:szCs w:val="20"/>
              </w:rPr>
              <w:t>GLM-4-Flash 可免费使用</w:t>
            </w:r>
          </w:p>
        </w:tc>
      </w:tr>
      <w:tr w14:paraId="2B37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2FC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Moonshot（月之暗面）</w:t>
            </w:r>
          </w:p>
        </w:tc>
        <w:tc>
          <w:tcPr>
            <w:tcW w:w="2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65D9">
            <w:r>
              <w:rPr>
                <w:rFonts w:ascii="微软雅黑" w:hAnsi="微软雅黑" w:eastAsia="微软雅黑" w:cs="微软雅黑"/>
                <w:sz w:val="20"/>
                <w:szCs w:val="20"/>
              </w:rPr>
              <w:t>Moonshot 32K / 128K / 8K</w:t>
            </w:r>
          </w:p>
        </w:tc>
        <w:tc>
          <w:tcPr>
            <w:tcW w:w="22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3BF2">
            <w:r>
              <w:rPr>
                <w:rFonts w:ascii="微软雅黑" w:hAnsi="微软雅黑" w:eastAsia="微软雅黑" w:cs="微软雅黑"/>
                <w:sz w:val="20"/>
                <w:szCs w:val="20"/>
              </w:rPr>
              <w:t>Moonshot 32K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BACE">
            <w:r>
              <w:rPr>
                <w:rFonts w:ascii="微软雅黑" w:hAnsi="微软雅黑" w:eastAsia="微软雅黑" w:cs="微软雅黑"/>
                <w:sz w:val="20"/>
                <w:szCs w:val="20"/>
              </w:rPr>
              <w:t>长文本能力出色</w:t>
            </w:r>
          </w:p>
        </w:tc>
      </w:tr>
      <w:tr w14:paraId="7C55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B4B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DeepSeek</w:t>
            </w:r>
          </w:p>
        </w:tc>
        <w:tc>
          <w:tcPr>
            <w:tcW w:w="2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AD9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DeepSeek Chat / Reasoner</w:t>
            </w:r>
          </w:p>
        </w:tc>
        <w:tc>
          <w:tcPr>
            <w:tcW w:w="22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DF67">
            <w:r>
              <w:rPr>
                <w:rFonts w:ascii="微软雅黑" w:hAnsi="微软雅黑" w:eastAsia="微软雅黑" w:cs="微软雅黑"/>
                <w:sz w:val="20"/>
                <w:szCs w:val="20"/>
              </w:rPr>
              <w:t>DeepSeek Chat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BB1E">
            <w:r>
              <w:rPr>
                <w:rFonts w:ascii="微软雅黑" w:hAnsi="微软雅黑" w:eastAsia="微软雅黑" w:cs="微软雅黑"/>
                <w:sz w:val="20"/>
                <w:szCs w:val="20"/>
              </w:rPr>
              <w:t>价格极低，性价比高</w:t>
            </w:r>
          </w:p>
        </w:tc>
      </w:tr>
      <w:tr w14:paraId="5D90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6F0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文心一言（百度千帆）</w:t>
            </w:r>
          </w:p>
        </w:tc>
        <w:tc>
          <w:tcPr>
            <w:tcW w:w="2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782F">
            <w:r>
              <w:rPr>
                <w:rFonts w:ascii="微软雅黑" w:hAnsi="微软雅黑" w:eastAsia="微软雅黑" w:cs="微软雅黑"/>
                <w:sz w:val="20"/>
                <w:szCs w:val="20"/>
              </w:rPr>
              <w:t>ERNIE 4.0 / 3.5 / Speed</w:t>
            </w:r>
          </w:p>
        </w:tc>
        <w:tc>
          <w:tcPr>
            <w:tcW w:w="22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54B0">
            <w:r>
              <w:rPr>
                <w:rFonts w:ascii="微软雅黑" w:hAnsi="微软雅黑" w:eastAsia="微软雅黑" w:cs="微软雅黑"/>
                <w:sz w:val="20"/>
                <w:szCs w:val="20"/>
              </w:rPr>
              <w:t>ERNIE 4.0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C91F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需创建应用后获取 Key</w:t>
            </w:r>
          </w:p>
        </w:tc>
      </w:tr>
      <w:tr w14:paraId="4187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311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自定义</w:t>
            </w:r>
          </w:p>
        </w:tc>
        <w:tc>
          <w:tcPr>
            <w:tcW w:w="2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69E1">
            <w:r>
              <w:rPr>
                <w:rFonts w:ascii="微软雅黑" w:hAnsi="微软雅黑" w:eastAsia="微软雅黑" w:cs="微软雅黑"/>
                <w:sz w:val="20"/>
                <w:szCs w:val="20"/>
              </w:rPr>
              <w:t>任意 OpenAI 兼容模型</w:t>
            </w:r>
          </w:p>
        </w:tc>
        <w:tc>
          <w:tcPr>
            <w:tcW w:w="22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6EC0">
            <w:r>
              <w:rPr>
                <w:rFonts w:ascii="微软雅黑" w:hAnsi="微软雅黑" w:eastAsia="微软雅黑" w:cs="微软雅黑"/>
                <w:sz w:val="20"/>
                <w:szCs w:val="20"/>
              </w:rPr>
              <w:t>任意 OpenAI 兼容模型</w:t>
            </w:r>
          </w:p>
        </w:tc>
        <w:tc>
          <w:tcPr>
            <w:tcW w:w="24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9E45">
            <w:r>
              <w:rPr>
                <w:rFonts w:ascii="微软雅黑" w:hAnsi="微软雅黑" w:eastAsia="微软雅黑" w:cs="微软雅黑"/>
                <w:sz w:val="20"/>
                <w:szCs w:val="20"/>
              </w:rPr>
              <w:t>适合接入私有化部署模型</w:t>
            </w:r>
          </w:p>
        </w:tc>
      </w:tr>
    </w:tbl>
    <w:p w14:paraId="1E4305A6">
      <w:pPr>
        <w:spacing w:after="120"/>
      </w:pPr>
    </w:p>
    <w:p w14:paraId="24A0ECF8">
      <w:r>
        <w:br w:type="page"/>
      </w:r>
    </w:p>
    <w:p w14:paraId="3C1A51BB">
      <w:pPr>
        <w:pStyle w:val="2"/>
        <w:spacing w:before="360" w:after="200"/>
      </w:pPr>
      <w:bookmarkStart w:id="5" w:name="_Toc31627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二、快速上手</w:t>
      </w:r>
      <w:bookmarkEnd w:id="5"/>
    </w:p>
    <w:p w14:paraId="5BC49C35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本章将引导您从零开始使用 MeetGrow AI，整个流程仅需 3 步：获取 API Key → 配置连接 → 生成方案。</w:t>
      </w:r>
    </w:p>
    <w:p w14:paraId="0057AF74">
      <w:pPr>
        <w:pStyle w:val="3"/>
        <w:spacing w:before="280" w:after="160"/>
      </w:pPr>
      <w:bookmarkStart w:id="6" w:name="_Toc23563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2.1 打开产品</w:t>
      </w:r>
      <w:bookmarkEnd w:id="6"/>
    </w:p>
    <w:p w14:paraId="183851C6">
      <w:pPr>
        <w:spacing w:after="12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方式一：本地文件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 双击 MeetGrow_AI.html 文件，浏览器将自动打开产品界面。推荐使用 Chrome、Edge 或 Firefox 浏览器。</w:t>
      </w:r>
    </w:p>
    <w:p w14:paraId="66B0BF64">
      <w:pPr>
        <w:spacing w:after="12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方式二：在线访问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 在浏览器地址栏输入在线地址即可直接使用，无需下载任何文件。</w:t>
      </w:r>
    </w:p>
    <w:p w14:paraId="7878859C">
      <w:pPr>
        <w:pStyle w:val="3"/>
        <w:spacing w:before="280" w:after="160"/>
      </w:pPr>
      <w:bookmarkStart w:id="7" w:name="_Toc48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2.2 获取 API Key</w:t>
      </w:r>
      <w:bookmarkEnd w:id="7"/>
    </w:p>
    <w:p w14:paraId="0AE3DB45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MeetGrow AI 需要连接 AI 大模型才能生成方案。您需要从任一 AI 服务商获取 API Key（类似于账号密码）。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每位新用户首次注册通常都有免费额度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，可以零成本试用。</w:t>
      </w:r>
    </w:p>
    <w:p w14:paraId="1E2091C1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以下分别介绍各服务商的 API Key 获取方法：</w:t>
      </w:r>
    </w:p>
    <w:p w14:paraId="1E4CAC1B">
      <w:pPr>
        <w:pStyle w:val="4"/>
        <w:spacing w:before="200" w:after="120"/>
      </w:pPr>
      <w:bookmarkStart w:id="8" w:name="_Toc26563"/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通义千问（DashScope）</w:t>
      </w:r>
      <w:bookmarkEnd w:id="8"/>
    </w:p>
    <w:p w14:paraId="0B31EEB5">
      <w:pPr>
        <w:pStyle w:val="19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访问 </w:t>
      </w:r>
      <w:r>
        <w:fldChar w:fldCharType="begin"/>
      </w:r>
      <w:r>
        <w:instrText xml:space="preserve"> HYPERLINK "https://dashscope.console.aliyun.com/apiKey" </w:instrText>
      </w:r>
      <w:r>
        <w:fldChar w:fldCharType="separate"/>
      </w:r>
      <w:r>
        <w:rPr>
          <w:rStyle w:val="17"/>
          <w:rFonts w:ascii="微软雅黑" w:hAnsi="微软雅黑" w:eastAsia="微软雅黑" w:cs="微软雅黑"/>
          <w:sz w:val="22"/>
          <w:szCs w:val="22"/>
        </w:rPr>
        <w:t>阿里云 DashScope 控制台</w:t>
      </w:r>
      <w:r>
        <w:rPr>
          <w:rStyle w:val="17"/>
          <w:rFonts w:ascii="微软雅黑" w:hAnsi="微软雅黑" w:eastAsia="微软雅黑" w:cs="微软雅黑"/>
          <w:sz w:val="22"/>
          <w:szCs w:val="22"/>
        </w:rPr>
        <w:fldChar w:fldCharType="end"/>
      </w:r>
    </w:p>
    <w:p w14:paraId="4656390C">
      <w:pPr>
        <w:pStyle w:val="19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使用阿里云账号登录（如无账号，先注册一个阿里云账号）</w:t>
      </w:r>
    </w:p>
    <w:p w14:paraId="42D2D231">
      <w:pPr>
        <w:pStyle w:val="19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进入「API-KEY 管理」页面，点击「创建新的 API-KEY」</w:t>
      </w:r>
    </w:p>
    <w:p w14:paraId="24AA57C3">
      <w:pPr>
        <w:pStyle w:val="19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复制生成的 API Key（以 sk- 开头的一串字符）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CC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0BA1C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推荐度：★★★★★</w:t>
            </w:r>
          </w:p>
          <w:p w14:paraId="7FFD410F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新用户有免费额度，Qwen Plus 模型性价比最优，是首选推荐方案。</w:t>
            </w:r>
          </w:p>
        </w:tc>
      </w:tr>
    </w:tbl>
    <w:p w14:paraId="5E0A3427">
      <w:pPr>
        <w:spacing w:after="120"/>
      </w:pPr>
    </w:p>
    <w:p w14:paraId="522A8534">
      <w:pPr>
        <w:pStyle w:val="4"/>
        <w:spacing w:before="200" w:after="120"/>
      </w:pPr>
      <w:bookmarkStart w:id="9" w:name="_Toc1586"/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智谱AI（GLM）</w:t>
      </w:r>
      <w:bookmarkEnd w:id="9"/>
    </w:p>
    <w:p w14:paraId="0FE610EE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访问 </w:t>
      </w:r>
      <w:r>
        <w:fldChar w:fldCharType="begin"/>
      </w:r>
      <w:r>
        <w:instrText xml:space="preserve"> HYPERLINK "https://open.bigmodel.cn/usercenter/apikeys" </w:instrText>
      </w:r>
      <w:r>
        <w:fldChar w:fldCharType="separate"/>
      </w:r>
      <w:r>
        <w:rPr>
          <w:rStyle w:val="17"/>
          <w:rFonts w:ascii="微软雅黑" w:hAnsi="微软雅黑" w:eastAsia="微软雅黑" w:cs="微软雅黑"/>
          <w:sz w:val="22"/>
          <w:szCs w:val="22"/>
        </w:rPr>
        <w:t>智谱AI开放平台</w:t>
      </w:r>
      <w:r>
        <w:rPr>
          <w:rStyle w:val="17"/>
          <w:rFonts w:ascii="微软雅黑" w:hAnsi="微软雅黑" w:eastAsia="微软雅黑" w:cs="微软雅黑"/>
          <w:sz w:val="22"/>
          <w:szCs w:val="22"/>
        </w:rPr>
        <w:fldChar w:fldCharType="end"/>
      </w:r>
    </w:p>
    <w:p w14:paraId="693CEE61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注册/登录智谱AI账号</w:t>
      </w:r>
    </w:p>
    <w:p w14:paraId="2B787E45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进入「API Keys」页面，点击「创建 API Key」</w:t>
      </w:r>
    </w:p>
    <w:p w14:paraId="3F1DFB96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复制生成的 API Key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A9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6678E8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推荐度：★★★★☆</w:t>
            </w:r>
          </w:p>
          <w:p w14:paraId="7DA32665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GLM-4-Flash 模型可免费使用，适合入门体验。</w:t>
            </w:r>
          </w:p>
        </w:tc>
      </w:tr>
    </w:tbl>
    <w:p w14:paraId="0EC7AB66">
      <w:pPr>
        <w:spacing w:after="120"/>
      </w:pPr>
    </w:p>
    <w:p w14:paraId="299C0E23">
      <w:pPr>
        <w:pStyle w:val="4"/>
        <w:spacing w:before="200" w:after="120"/>
      </w:pPr>
      <w:bookmarkStart w:id="10" w:name="_Toc30684"/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Moonshot（月之暗面）</w:t>
      </w:r>
      <w:bookmarkEnd w:id="10"/>
    </w:p>
    <w:p w14:paraId="1297E7C9">
      <w:pPr>
        <w:pStyle w:val="19"/>
        <w:numPr>
          <w:ilvl w:val="0"/>
          <w:numId w:val="4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访问 </w:t>
      </w:r>
      <w:r>
        <w:fldChar w:fldCharType="begin"/>
      </w:r>
      <w:r>
        <w:instrText xml:space="preserve"> HYPERLINK "https://platform.moonshot.cn/console/api-keys" </w:instrText>
      </w:r>
      <w:r>
        <w:fldChar w:fldCharType="separate"/>
      </w:r>
      <w:r>
        <w:rPr>
          <w:rStyle w:val="17"/>
          <w:rFonts w:ascii="微软雅黑" w:hAnsi="微软雅黑" w:eastAsia="微软雅黑" w:cs="微软雅黑"/>
          <w:sz w:val="22"/>
          <w:szCs w:val="22"/>
        </w:rPr>
        <w:t>Moonshot 开放平台</w:t>
      </w:r>
      <w:r>
        <w:rPr>
          <w:rStyle w:val="17"/>
          <w:rFonts w:ascii="微软雅黑" w:hAnsi="微软雅黑" w:eastAsia="微软雅黑" w:cs="微软雅黑"/>
          <w:sz w:val="22"/>
          <w:szCs w:val="22"/>
        </w:rPr>
        <w:fldChar w:fldCharType="end"/>
      </w:r>
    </w:p>
    <w:p w14:paraId="6AC98FFE">
      <w:pPr>
        <w:pStyle w:val="19"/>
        <w:numPr>
          <w:ilvl w:val="0"/>
          <w:numId w:val="4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注册/登录 Moonshot 账号</w:t>
      </w:r>
    </w:p>
    <w:p w14:paraId="2E99ED41">
      <w:pPr>
        <w:pStyle w:val="19"/>
        <w:numPr>
          <w:ilvl w:val="0"/>
          <w:numId w:val="4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进入 API Key 管理页面，创建新的 Key</w:t>
      </w:r>
    </w:p>
    <w:p w14:paraId="56FF3F52">
      <w:pPr>
        <w:pStyle w:val="19"/>
        <w:numPr>
          <w:ilvl w:val="0"/>
          <w:numId w:val="4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复制 API Key 备用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17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75793A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推荐度：★★★★☆</w:t>
            </w:r>
          </w:p>
          <w:p w14:paraId="7E595ADB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长文本处理能力出色，适合需要生成非常详细方案的场景。</w:t>
            </w:r>
          </w:p>
        </w:tc>
      </w:tr>
    </w:tbl>
    <w:p w14:paraId="4E2EED67">
      <w:pPr>
        <w:spacing w:after="120"/>
      </w:pPr>
    </w:p>
    <w:p w14:paraId="01DF1044">
      <w:pPr>
        <w:pStyle w:val="4"/>
        <w:spacing w:before="200" w:after="120"/>
      </w:pPr>
      <w:bookmarkStart w:id="11" w:name="_Toc5802"/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DeepSeek</w:t>
      </w:r>
      <w:bookmarkEnd w:id="11"/>
    </w:p>
    <w:p w14:paraId="0A9987F9">
      <w:pPr>
        <w:pStyle w:val="19"/>
        <w:numPr>
          <w:ilvl w:val="0"/>
          <w:numId w:val="5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访问 </w:t>
      </w:r>
      <w:r>
        <w:fldChar w:fldCharType="begin"/>
      </w:r>
      <w:r>
        <w:instrText xml:space="preserve"> HYPERLINK "https://platform.deepseek.com/api_keys" </w:instrText>
      </w:r>
      <w:r>
        <w:fldChar w:fldCharType="separate"/>
      </w:r>
      <w:r>
        <w:rPr>
          <w:rStyle w:val="17"/>
          <w:rFonts w:ascii="微软雅黑" w:hAnsi="微软雅黑" w:eastAsia="微软雅黑" w:cs="微软雅黑"/>
          <w:sz w:val="22"/>
          <w:szCs w:val="22"/>
        </w:rPr>
        <w:t>DeepSeek 开放平台</w:t>
      </w:r>
      <w:r>
        <w:rPr>
          <w:rStyle w:val="17"/>
          <w:rFonts w:ascii="微软雅黑" w:hAnsi="微软雅黑" w:eastAsia="微软雅黑" w:cs="微软雅黑"/>
          <w:sz w:val="22"/>
          <w:szCs w:val="22"/>
        </w:rPr>
        <w:fldChar w:fldCharType="end"/>
      </w:r>
    </w:p>
    <w:p w14:paraId="2A4A498F">
      <w:pPr>
        <w:pStyle w:val="19"/>
        <w:numPr>
          <w:ilvl w:val="0"/>
          <w:numId w:val="5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注册/登录 DeepSeek 账号</w:t>
      </w:r>
    </w:p>
    <w:p w14:paraId="0803BF3A">
      <w:pPr>
        <w:pStyle w:val="19"/>
        <w:numPr>
          <w:ilvl w:val="0"/>
          <w:numId w:val="5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创建 API Key 并复制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D1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5984A9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推荐度：★★★★★</w:t>
            </w:r>
          </w:p>
          <w:p w14:paraId="416E44EF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价格极低（约为通义千问的 1/10），综合能力强，性价比之王。</w:t>
            </w:r>
          </w:p>
        </w:tc>
      </w:tr>
    </w:tbl>
    <w:p w14:paraId="088A2C82">
      <w:pPr>
        <w:spacing w:after="120"/>
      </w:pPr>
    </w:p>
    <w:p w14:paraId="4B5DA273">
      <w:pPr>
        <w:pStyle w:val="4"/>
        <w:spacing w:before="200" w:after="120"/>
      </w:pPr>
      <w:bookmarkStart w:id="12" w:name="_Toc3790"/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文心一言（百度千帆）</w:t>
      </w:r>
      <w:bookmarkEnd w:id="12"/>
    </w:p>
    <w:p w14:paraId="14B59E49">
      <w:pPr>
        <w:pStyle w:val="19"/>
        <w:numPr>
          <w:ilvl w:val="0"/>
          <w:numId w:val="6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访问 </w:t>
      </w:r>
      <w:r>
        <w:fldChar w:fldCharType="begin"/>
      </w:r>
      <w:r>
        <w:instrText xml:space="preserve"> HYPERLINK "https://console.bce.baidu.com/qianfan/ais/console/applicationConsole/application" </w:instrText>
      </w:r>
      <w:r>
        <w:fldChar w:fldCharType="separate"/>
      </w:r>
      <w:r>
        <w:rPr>
          <w:rStyle w:val="17"/>
          <w:rFonts w:ascii="微软雅黑" w:hAnsi="微软雅黑" w:eastAsia="微软雅黑" w:cs="微软雅黑"/>
          <w:sz w:val="22"/>
          <w:szCs w:val="22"/>
        </w:rPr>
        <w:t>百度千帆控制台</w:t>
      </w:r>
      <w:r>
        <w:rPr>
          <w:rStyle w:val="17"/>
          <w:rFonts w:ascii="微软雅黑" w:hAnsi="微软雅黑" w:eastAsia="微软雅黑" w:cs="微软雅黑"/>
          <w:sz w:val="22"/>
          <w:szCs w:val="22"/>
        </w:rPr>
        <w:fldChar w:fldCharType="end"/>
      </w:r>
    </w:p>
    <w:p w14:paraId="02F19953">
      <w:pPr>
        <w:pStyle w:val="19"/>
        <w:numPr>
          <w:ilvl w:val="0"/>
          <w:numId w:val="6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登录百度智能云账号</w:t>
      </w:r>
    </w:p>
    <w:p w14:paraId="540B0E2A">
      <w:pPr>
        <w:pStyle w:val="19"/>
        <w:numPr>
          <w:ilvl w:val="0"/>
          <w:numId w:val="6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创建一个应用，获取对应的 API Key</w:t>
      </w:r>
    </w:p>
    <w:p w14:paraId="6C23013E">
      <w:pPr>
        <w:pStyle w:val="19"/>
        <w:numPr>
          <w:ilvl w:val="0"/>
          <w:numId w:val="6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复制 API Key 备用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82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027696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推荐度：★★★☆☆</w:t>
            </w:r>
          </w:p>
          <w:p w14:paraId="48982BFE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需要创建应用后才能获取 Key，步骤稍多，但 ERNIE 4.0 模型质量不错。</w:t>
            </w:r>
          </w:p>
        </w:tc>
      </w:tr>
    </w:tbl>
    <w:p w14:paraId="586C21D5">
      <w:pPr>
        <w:spacing w:after="120"/>
      </w:pPr>
    </w:p>
    <w:p w14:paraId="0490869E">
      <w:pPr>
        <w:pStyle w:val="4"/>
        <w:spacing w:before="200" w:after="120"/>
      </w:pPr>
      <w:bookmarkStart w:id="13" w:name="_Toc22761"/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自定义模型</w:t>
      </w:r>
      <w:bookmarkEnd w:id="13"/>
    </w:p>
    <w:p w14:paraId="6C52E699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如果您有私有化部署的大模型（如 ChatGLM、Llama 等），只要提供 OpenAI 兼容的 API 接口，就可以通过「自定义」选项接入。您需要填写自定义的 Base URL、模型名称和 API Key。</w:t>
      </w:r>
    </w:p>
    <w:p w14:paraId="36378FB4">
      <w:r>
        <w:br w:type="page"/>
      </w:r>
    </w:p>
    <w:p w14:paraId="1E1D7C72">
      <w:pPr>
        <w:pStyle w:val="3"/>
        <w:spacing w:before="280" w:after="160"/>
      </w:pPr>
      <w:bookmarkStart w:id="14" w:name="_Toc4728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2.3 配置 API 连接</w:t>
      </w:r>
      <w:bookmarkEnd w:id="14"/>
    </w:p>
    <w:p w14:paraId="1439944F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获取到 API Key 后，需要在 MeetGrow AI 中进行配置：</w:t>
      </w:r>
    </w:p>
    <w:p w14:paraId="577A57CA">
      <w:pPr>
        <w:pStyle w:val="19"/>
        <w:numPr>
          <w:ilvl w:val="0"/>
          <w:numId w:val="7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点击页面左下角的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「⚙️ 设置」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按钮，或直接点击顶部状态栏的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「未连接」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指示器</w:t>
      </w:r>
    </w:p>
    <w:p w14:paraId="644EFF02">
      <w:pPr>
        <w:pStyle w:val="19"/>
        <w:numPr>
          <w:ilvl w:val="0"/>
          <w:numId w:val="7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在弹出的设置面板中，选择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AI 服务商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（如通义千问、DeepSeek 等）</w:t>
      </w:r>
    </w:p>
    <w:p w14:paraId="0ECCD665">
      <w:pPr>
        <w:pStyle w:val="19"/>
        <w:numPr>
          <w:ilvl w:val="0"/>
          <w:numId w:val="7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将获取到的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 xml:space="preserve"> API Key 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粘贴到输入框中</w:t>
      </w:r>
    </w:p>
    <w:p w14:paraId="315C3A5B">
      <w:pPr>
        <w:pStyle w:val="19"/>
        <w:numPr>
          <w:ilvl w:val="0"/>
          <w:numId w:val="7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选择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模型版本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（推荐使用带有「推荐」标签的模型）</w:t>
      </w:r>
    </w:p>
    <w:p w14:paraId="43E28579">
      <w:pPr>
        <w:pStyle w:val="19"/>
        <w:numPr>
          <w:ilvl w:val="0"/>
          <w:numId w:val="7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点击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「保存设置」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按钮</w:t>
      </w:r>
    </w:p>
    <w:p w14:paraId="258C85FD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保存成功后，页面顶部状态栏将显示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绿色「已连接」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标识，表示 API 配置成功。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98D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AC16C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安全提示</w:t>
            </w:r>
          </w:p>
          <w:p w14:paraId="46F0C344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您的 API Key 仅保存在您自己的浏览器本地存储中，不会上传到任何服务器。请放心使用。</w:t>
            </w:r>
          </w:p>
        </w:tc>
      </w:tr>
    </w:tbl>
    <w:p w14:paraId="6710748D">
      <w:pPr>
        <w:spacing w:after="120"/>
      </w:pPr>
    </w:p>
    <w:p w14:paraId="4A558FDF">
      <w:r>
        <w:br w:type="page"/>
      </w:r>
    </w:p>
    <w:p w14:paraId="63B0DF61">
      <w:pPr>
        <w:pStyle w:val="2"/>
        <w:spacing w:before="360" w:after="200"/>
      </w:pPr>
      <w:bookmarkStart w:id="15" w:name="_Toc20441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三、生成招商增长方案</w:t>
      </w:r>
      <w:bookmarkEnd w:id="15"/>
    </w:p>
    <w:p w14:paraId="6F4E6C6C">
      <w:pPr>
        <w:pStyle w:val="3"/>
        <w:spacing w:before="280" w:after="160"/>
      </w:pPr>
      <w:bookmarkStart w:id="16" w:name="_Toc1147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3.1 填写活动信息</w:t>
      </w:r>
      <w:bookmarkEnd w:id="16"/>
    </w:p>
    <w:p w14:paraId="10430C2B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在「新建方案」页面，您需要填写活动的基本信息。以下是各字段的说明：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6026"/>
      </w:tblGrid>
      <w:tr w14:paraId="2C32E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BA6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字段名称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E20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是否必填</w:t>
            </w:r>
          </w:p>
        </w:tc>
        <w:tc>
          <w:tcPr>
            <w:tcW w:w="60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D62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说明与填写建议</w:t>
            </w:r>
          </w:p>
        </w:tc>
      </w:tr>
      <w:tr w14:paraId="5C1A8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48F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活动名称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61F2">
            <w:r>
              <w:rPr>
                <w:rFonts w:ascii="微软雅黑" w:hAnsi="微软雅黑" w:eastAsia="微软雅黑" w:cs="微软雅黑"/>
                <w:b/>
                <w:bCs/>
                <w:color w:val="DC2626"/>
                <w:sz w:val="20"/>
                <w:szCs w:val="20"/>
              </w:rPr>
              <w:t>必填</w:t>
            </w:r>
          </w:p>
        </w:tc>
        <w:tc>
          <w:tcPr>
            <w:tcW w:w="60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4EF7">
            <w:r>
              <w:rPr>
                <w:rFonts w:ascii="微软雅黑" w:hAnsi="微软雅黑" w:eastAsia="微软雅黑" w:cs="微软雅黑"/>
                <w:sz w:val="20"/>
                <w:szCs w:val="20"/>
              </w:rPr>
              <w:t>您的活动全称，如「2026企业AI落地增长峰会」</w:t>
            </w:r>
          </w:p>
        </w:tc>
      </w:tr>
      <w:tr w14:paraId="5F8A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371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活动类型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F3B7">
            <w:r>
              <w:rPr>
                <w:rFonts w:ascii="微软雅黑" w:hAnsi="微软雅黑" w:eastAsia="微软雅黑" w:cs="微软雅黑"/>
                <w:b/>
                <w:bCs/>
                <w:color w:val="DC2626"/>
                <w:sz w:val="20"/>
                <w:szCs w:val="20"/>
              </w:rPr>
              <w:t>必填</w:t>
            </w:r>
          </w:p>
        </w:tc>
        <w:tc>
          <w:tcPr>
            <w:tcW w:w="60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047C">
            <w:r>
              <w:rPr>
                <w:rFonts w:ascii="微软雅黑" w:hAnsi="微软雅黑" w:eastAsia="微软雅黑" w:cs="微软雅黑"/>
                <w:sz w:val="20"/>
                <w:szCs w:val="20"/>
              </w:rPr>
              <w:t>选择活动形式：大会/峰会、沙龙/论坛、培训会、园区活动等</w:t>
            </w:r>
          </w:p>
        </w:tc>
      </w:tr>
      <w:tr w14:paraId="58980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7DE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目标受众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D4EC">
            <w:r>
              <w:rPr>
                <w:rFonts w:ascii="微软雅黑" w:hAnsi="微软雅黑" w:eastAsia="微软雅黑" w:cs="微软雅黑"/>
                <w:b/>
                <w:bCs/>
                <w:color w:val="DC2626"/>
                <w:sz w:val="20"/>
                <w:szCs w:val="20"/>
              </w:rPr>
              <w:t>必填</w:t>
            </w:r>
          </w:p>
        </w:tc>
        <w:tc>
          <w:tcPr>
            <w:tcW w:w="60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635F">
            <w:r>
              <w:rPr>
                <w:rFonts w:ascii="微软雅黑" w:hAnsi="微软雅黑" w:eastAsia="微软雅黑" w:cs="微软雅黑"/>
                <w:sz w:val="20"/>
                <w:szCs w:val="20"/>
              </w:rPr>
              <w:t>描述您希望吸引的参会人群，如「传统企业老板、AI创业者、投资人」</w:t>
            </w:r>
          </w:p>
        </w:tc>
      </w:tr>
      <w:tr w14:paraId="5587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0FD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活动规模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B203">
            <w:r>
              <w:rPr>
                <w:rFonts w:ascii="微软雅黑" w:hAnsi="微软雅黑" w:eastAsia="微软雅黑" w:cs="微软雅黑"/>
                <w:b/>
                <w:bCs/>
                <w:color w:val="DC2626"/>
                <w:sz w:val="20"/>
                <w:szCs w:val="20"/>
              </w:rPr>
              <w:t>必填</w:t>
            </w:r>
          </w:p>
        </w:tc>
        <w:tc>
          <w:tcPr>
            <w:tcW w:w="60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88DA">
            <w:r>
              <w:rPr>
                <w:rFonts w:ascii="微软雅黑" w:hAnsi="微软雅黑" w:eastAsia="微软雅黑" w:cs="微软雅黑"/>
                <w:sz w:val="20"/>
                <w:szCs w:val="20"/>
              </w:rPr>
              <w:t>预期参会人数范围，如「500-1000人」</w:t>
            </w:r>
          </w:p>
        </w:tc>
      </w:tr>
      <w:tr w14:paraId="3BE1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EFE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核心目标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4358">
            <w:r>
              <w:rPr>
                <w:rFonts w:ascii="微软雅黑" w:hAnsi="微软雅黑" w:eastAsia="微软雅黑" w:cs="微软雅黑"/>
                <w:b/>
                <w:bCs/>
                <w:color w:val="DC2626"/>
                <w:sz w:val="20"/>
                <w:szCs w:val="20"/>
              </w:rPr>
              <w:t>必填</w:t>
            </w:r>
          </w:p>
        </w:tc>
        <w:tc>
          <w:tcPr>
            <w:tcW w:w="60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5F3C">
            <w:r>
              <w:rPr>
                <w:rFonts w:ascii="微软雅黑" w:hAnsi="微软雅黑" w:eastAsia="微软雅黑" w:cs="微软雅黑"/>
                <w:sz w:val="20"/>
                <w:szCs w:val="20"/>
              </w:rPr>
              <w:t>活动的核心商业目标，如「招商赞助、门票销售、私域沉淀」</w:t>
            </w:r>
          </w:p>
        </w:tc>
      </w:tr>
      <w:tr w14:paraId="59A4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1B3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补充说明</w:t>
            </w:r>
          </w:p>
        </w:tc>
        <w:tc>
          <w:tcPr>
            <w:tcW w:w="1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B7CD">
            <w:r>
              <w:rPr>
                <w:rFonts w:ascii="微软雅黑" w:hAnsi="微软雅黑" w:eastAsia="微软雅黑" w:cs="微软雅黑"/>
                <w:color w:val="64748B"/>
                <w:sz w:val="20"/>
                <w:szCs w:val="20"/>
              </w:rPr>
              <w:t>选填</w:t>
            </w:r>
          </w:p>
        </w:tc>
        <w:tc>
          <w:tcPr>
            <w:tcW w:w="60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CDB0">
            <w:r>
              <w:rPr>
                <w:rFonts w:ascii="微软雅黑" w:hAnsi="微软雅黑" w:eastAsia="微软雅黑" w:cs="微软雅黑"/>
                <w:sz w:val="20"/>
                <w:szCs w:val="20"/>
              </w:rPr>
              <w:t>任何额外要求或特殊说明，如「需要有现场签约环节」</w:t>
            </w:r>
          </w:p>
        </w:tc>
      </w:tr>
    </w:tbl>
    <w:p w14:paraId="75FBD1D4">
      <w:pPr>
        <w:spacing w:after="120"/>
      </w:pPr>
    </w:p>
    <w:p w14:paraId="72F8D3C8">
      <w:pPr>
        <w:pStyle w:val="3"/>
        <w:spacing w:before="280" w:after="160"/>
      </w:pPr>
      <w:bookmarkStart w:id="17" w:name="_Toc24436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3.2 快速模板</w:t>
      </w:r>
      <w:bookmarkEnd w:id="17"/>
    </w:p>
    <w:p w14:paraId="429EAB78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为了节省填写时间，产品内置了 4 种常见活动场景的快速模板。点击对应模板按钮，系统将自动填入示例数据，您可以在此基础上修改：</w:t>
      </w:r>
    </w:p>
    <w:p w14:paraId="4FE8179B">
      <w:pPr>
        <w:pStyle w:val="19"/>
        <w:numPr>
          <w:ilvl w:val="0"/>
          <w:numId w:val="8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AI峰会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—— 适用于 AI/科技类大会、峰会场景</w:t>
      </w:r>
    </w:p>
    <w:p w14:paraId="63113EF6">
      <w:pPr>
        <w:pStyle w:val="19"/>
        <w:numPr>
          <w:ilvl w:val="0"/>
          <w:numId w:val="8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园区招商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—— 适用于产业园、科技园招商推介会</w:t>
      </w:r>
    </w:p>
    <w:p w14:paraId="751EB862">
      <w:pPr>
        <w:pStyle w:val="19"/>
        <w:numPr>
          <w:ilvl w:val="0"/>
          <w:numId w:val="8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培训会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—— 适用于企业培训、实战训练营场景</w:t>
      </w:r>
    </w:p>
    <w:p w14:paraId="01B980C5">
      <w:pPr>
        <w:pStyle w:val="19"/>
        <w:numPr>
          <w:ilvl w:val="0"/>
          <w:numId w:val="8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沙龙/论坛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—— 适用于小型私享会、行业沙龙场景</w:t>
      </w:r>
    </w:p>
    <w:p w14:paraId="43693CF3">
      <w:pPr>
        <w:pStyle w:val="3"/>
        <w:spacing w:before="280" w:after="160"/>
      </w:pPr>
      <w:bookmarkStart w:id="18" w:name="_Toc26207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3.3 选择输出模块</w:t>
      </w:r>
      <w:bookmarkEnd w:id="18"/>
    </w:p>
    <w:p w14:paraId="303650BC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在表单下方，您可以看到 11 个输出模块的勾选列表。默认情况下所有模块均已勾选，系统将生成完整的 11 模块方案。您也可以根据需要取消勾选部分模块，仅生成需要的内容。</w:t>
      </w:r>
    </w:p>
    <w:p w14:paraId="713882A2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但为了获得最佳效果，建议保持全部模块勾选，让 AI 生成完整的增长闭环方案。</w:t>
      </w:r>
    </w:p>
    <w:p w14:paraId="164475D3">
      <w:pPr>
        <w:pStyle w:val="3"/>
        <w:spacing w:before="280" w:after="160"/>
      </w:pPr>
      <w:bookmarkStart w:id="19" w:name="_Toc17100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3.4 开始生成</w:t>
      </w:r>
      <w:bookmarkEnd w:id="19"/>
    </w:p>
    <w:p w14:paraId="09A6BF61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确认信息无误后，点击页面底部的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「🚀 生成招商增长方案」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按钮。系统将：</w:t>
      </w:r>
    </w:p>
    <w:p w14:paraId="1B99E935">
      <w:pPr>
        <w:pStyle w:val="19"/>
        <w:numPr>
          <w:ilvl w:val="0"/>
          <w:numId w:val="9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将您的活动信息发送给 AI 模型</w:t>
      </w:r>
    </w:p>
    <w:p w14:paraId="1634574A">
      <w:pPr>
        <w:pStyle w:val="19"/>
        <w:numPr>
          <w:ilvl w:val="0"/>
          <w:numId w:val="9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AI 实时流式输出方案内容（您会看到文字逐字出现）</w:t>
      </w:r>
    </w:p>
    <w:p w14:paraId="33823640">
      <w:pPr>
        <w:pStyle w:val="19"/>
        <w:numPr>
          <w:ilvl w:val="0"/>
          <w:numId w:val="9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系统自动解析输出内容，分配到对应的模块标签页</w:t>
      </w:r>
    </w:p>
    <w:p w14:paraId="61E11554">
      <w:pPr>
        <w:pStyle w:val="19"/>
        <w:numPr>
          <w:ilvl w:val="0"/>
          <w:numId w:val="9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如果 AI 输出不完整，系统将自动发起续传请求，补全缺失模块</w:t>
      </w:r>
    </w:p>
    <w:p w14:paraId="0B4BAF51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整个生成过程通常需要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 xml:space="preserve"> 1-3 分钟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，具体时间取决于所选模型和网络速度。</w:t>
      </w:r>
    </w:p>
    <w:p w14:paraId="42F9C7B7">
      <w:r>
        <w:br w:type="page"/>
      </w:r>
    </w:p>
    <w:p w14:paraId="7006B8F6">
      <w:pPr>
        <w:pStyle w:val="2"/>
        <w:spacing w:before="360" w:after="200"/>
      </w:pPr>
      <w:bookmarkStart w:id="20" w:name="_Toc28654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四、11 大输出模块详解</w:t>
      </w:r>
      <w:bookmarkEnd w:id="20"/>
    </w:p>
    <w:p w14:paraId="741ABDF5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MeetGrow AI 生成的招商增长方案包含 11 个核心模块，覆盖活动从策划到成交的全链路。以下是每个模块的详细说明：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600"/>
        <w:gridCol w:w="6826"/>
      </w:tblGrid>
      <w:tr w14:paraId="32480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D9C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CE3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F51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模块说明与核心内容</w:t>
            </w:r>
          </w:p>
        </w:tc>
      </w:tr>
      <w:tr w14:paraId="680B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206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524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🎯 大会定位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9FAF">
            <w:r>
              <w:rPr>
                <w:rFonts w:ascii="微软雅黑" w:hAnsi="微软雅黑" w:eastAsia="微软雅黑" w:cs="微软雅黑"/>
                <w:sz w:val="20"/>
                <w:szCs w:val="20"/>
              </w:rPr>
              <w:t>明确活动的核心价值主张、差异化定位和市场切入点。包含：目标市场定位分析、竞品活动对比、独特价值主张提炼、品牌调性定义。</w:t>
            </w:r>
          </w:p>
        </w:tc>
      </w:tr>
      <w:tr w14:paraId="2342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D22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896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👥 目标客户画像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12BF">
            <w:r>
              <w:rPr>
                <w:rFonts w:ascii="微软雅黑" w:hAnsi="微软雅黑" w:eastAsia="微软雅黑" w:cs="微软雅黑"/>
                <w:sz w:val="20"/>
                <w:szCs w:val="20"/>
              </w:rPr>
              <w:t>精准描绘目标参会人群的特征画像。包含：行业/职位/收入等人口统计特征、核心痛点与需求分析、决策路径与参会动机、触达渠道偏好。</w:t>
            </w:r>
          </w:p>
        </w:tc>
      </w:tr>
      <w:tr w14:paraId="3D0E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91C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47B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💎 核心卖点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5EBF">
            <w:r>
              <w:rPr>
                <w:rFonts w:ascii="微软雅黑" w:hAnsi="微软雅黑" w:eastAsia="微软雅黑" w:cs="微软雅黑"/>
                <w:sz w:val="20"/>
                <w:szCs w:val="20"/>
              </w:rPr>
              <w:t>提炼活动最核心的吸引力要素。包含：3-5个核心卖点提炼、每个卖点的FAB（特征-优势-利益）话术、不同受众的差异化卖点匹配。</w:t>
            </w:r>
          </w:p>
        </w:tc>
      </w:tr>
      <w:tr w14:paraId="798C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72E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A5D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🤝 招商合作方案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9A14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设计多层次的赞助合作体系。包含：冠名/钻石/金牌/银牌等赞助层级设计、各层级权益清单与定价、招商PPT核心页面内容、赞助商ROI测算。</w:t>
            </w:r>
          </w:p>
        </w:tc>
      </w:tr>
      <w:tr w14:paraId="4227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76F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D75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📋 赞助权益设计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0FA4">
            <w:r>
              <w:rPr>
                <w:rFonts w:ascii="微软雅黑" w:hAnsi="微软雅黑" w:eastAsia="微软雅黑" w:cs="微软雅黑"/>
                <w:sz w:val="20"/>
                <w:szCs w:val="20"/>
              </w:rPr>
              <w:t>量化赞助商投入产出比。包含：曝光量/线索量/签约量等KPI承诺、权益兑现清单、赞助商权益对比表、赞助协议核心条款。</w:t>
            </w:r>
          </w:p>
        </w:tc>
      </w:tr>
      <w:tr w14:paraId="54DC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28F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CA1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🎤 嘉宾邀约话术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B26C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高转化率的嘉宾和演讲者邀约方案。包含：目标嘉宾画像与优先级排序、邀约话术模板（电话/微信/邮件）、跟进节奏与时间线、拒绝应对话术。</w:t>
            </w:r>
          </w:p>
        </w:tc>
      </w:tr>
      <w:tr w14:paraId="6E5A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888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1A1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📱 朋友圈文案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9492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系列化社交媒体传播素材。包含：预热期/爆发期/收尾期分阶段文案、图文模板（至少10条朋友圈文案）、传播节奏排期表、互动引导话术。</w:t>
            </w:r>
          </w:p>
        </w:tc>
      </w:tr>
      <w:tr w14:paraId="3002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8D7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2B0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🎬 短视频脚本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0349">
            <w:r>
              <w:rPr>
                <w:rFonts w:ascii="微软雅黑" w:hAnsi="微软雅黑" w:eastAsia="微软雅黑" w:cs="微软雅黑"/>
                <w:sz w:val="20"/>
                <w:szCs w:val="20"/>
              </w:rPr>
              <w:t>短视频内容创作完整方案。包含：选题矩阵（至少5个视频主题）、视频脚本模板、拍摄与剪辑建议、发布平台与推广策略。</w:t>
            </w:r>
          </w:p>
        </w:tc>
      </w:tr>
      <w:tr w14:paraId="324B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616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23E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💬 社群运营SOP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1EB1">
            <w:r>
              <w:rPr>
                <w:rFonts w:ascii="微软雅黑" w:hAnsi="微软雅黑" w:eastAsia="微软雅黑" w:cs="微软雅黑"/>
                <w:sz w:val="20"/>
                <w:szCs w:val="20"/>
              </w:rPr>
              <w:t>社群从建立到转化的全流程操作手册。包含：社群搭建与入群流程、每日内容运营排期、互动活动策划方案、从免费群到付费群的转化路径。</w:t>
            </w:r>
          </w:p>
        </w:tc>
      </w:tr>
      <w:tr w14:paraId="3F2F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56C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0F2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📊 客户分层跟进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0934">
            <w:r>
              <w:rPr>
                <w:rFonts w:ascii="微软雅黑" w:hAnsi="微软雅黑" w:eastAsia="微软雅黑" w:cs="微软雅黑"/>
                <w:sz w:val="20"/>
                <w:szCs w:val="20"/>
              </w:rPr>
              <w:t>ABC三级客户分层跟进体系。包含：客户分级标准与标签体系、各层级跟进频率与话术、重点客户1v1跟进方案、线索流转与分配机制。</w:t>
            </w:r>
          </w:p>
        </w:tc>
      </w:tr>
      <w:tr w14:paraId="3D8C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FEB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F2A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💰 会后成交话术</w:t>
            </w:r>
          </w:p>
        </w:tc>
        <w:tc>
          <w:tcPr>
            <w:tcW w:w="6826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E255">
            <w:r>
              <w:rPr>
                <w:rFonts w:ascii="微软雅黑" w:hAnsi="微软雅黑" w:eastAsia="微软雅黑" w:cs="微软雅黑"/>
                <w:sz w:val="20"/>
                <w:szCs w:val="20"/>
              </w:rPr>
              <w:t>活动结束后的转化成交方案。包含：会后48小时黄金跟进流程、不同类型客户的话术模板、异议处理与逼单技巧、成交后的转介绍激励方案。</w:t>
            </w:r>
          </w:p>
        </w:tc>
      </w:tr>
    </w:tbl>
    <w:p w14:paraId="32D6E90A">
      <w:pPr>
        <w:spacing w:after="120"/>
      </w:pP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E3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4F4C5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提示</w:t>
            </w:r>
          </w:p>
          <w:p w14:paraId="4E098A0A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每个模块都包含「具体分析 + 话术模板 + 执行清单」三部分，确保方案可以直接落地执行。</w:t>
            </w:r>
          </w:p>
        </w:tc>
      </w:tr>
    </w:tbl>
    <w:p w14:paraId="0B6B2349">
      <w:pPr>
        <w:spacing w:after="120"/>
      </w:pPr>
    </w:p>
    <w:p w14:paraId="74A632F9"/>
    <w:p w14:paraId="408A8122">
      <w:pPr>
        <w:pStyle w:val="2"/>
        <w:spacing w:before="360" w:after="200"/>
      </w:pPr>
      <w:bookmarkStart w:id="21" w:name="_Toc8057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五、使用方案结果</w:t>
      </w:r>
      <w:bookmarkEnd w:id="21"/>
    </w:p>
    <w:p w14:paraId="0B7DF4B5">
      <w:pPr>
        <w:pStyle w:val="3"/>
        <w:spacing w:before="280" w:after="160"/>
      </w:pPr>
      <w:bookmarkStart w:id="22" w:name="_Toc12656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5.1 浏览方案</w:t>
      </w:r>
      <w:bookmarkEnd w:id="22"/>
    </w:p>
    <w:p w14:paraId="7EAB653D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生成完成后，系统会自动切换到「当前方案」页面。页面顶部显示活动名称和生成时间，下方是标签页导航，点击不同的标签页即可查看对应模块的内容。</w:t>
      </w:r>
    </w:p>
    <w:p w14:paraId="01AE650B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每个模块的内容都经过 Markdown 格式化渲染，包含清晰的标题层级、加粗重点、引用话术等，方便阅读和理解。</w:t>
      </w:r>
    </w:p>
    <w:p w14:paraId="748761BA">
      <w:pPr>
        <w:pStyle w:val="3"/>
        <w:spacing w:before="280" w:after="160"/>
      </w:pPr>
      <w:bookmarkStart w:id="23" w:name="_Toc2419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5.2 复制内容</w:t>
      </w:r>
      <w:bookmarkEnd w:id="23"/>
    </w:p>
    <w:p w14:paraId="06B63D9B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每个模块的右上角都有一个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「📋 复制」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按钮，点击即可将该模块的完整内容复制到剪贴板，方便粘贴到微信、飞书、Word 等工具中使用。</w:t>
      </w:r>
    </w:p>
    <w:p w14:paraId="524438BD">
      <w:pPr>
        <w:pStyle w:val="3"/>
        <w:spacing w:before="280" w:after="160"/>
      </w:pPr>
      <w:bookmarkStart w:id="24" w:name="_Toc18597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5.3 导出方案</w:t>
      </w:r>
      <w:bookmarkEnd w:id="24"/>
    </w:p>
    <w:p w14:paraId="1557EDA1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页面顶部提供了多种导出选项：</w:t>
      </w:r>
    </w:p>
    <w:p w14:paraId="2CAF80FC">
      <w:pPr>
        <w:pStyle w:val="19"/>
        <w:numPr>
          <w:ilvl w:val="0"/>
          <w:numId w:val="10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导出 Word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—— 生成 .docx 文件，适合正式文档和打印</w:t>
      </w:r>
    </w:p>
    <w:p w14:paraId="60143B4F">
      <w:pPr>
        <w:pStyle w:val="19"/>
        <w:numPr>
          <w:ilvl w:val="0"/>
          <w:numId w:val="10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导出 Markdown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—— 生成 .md 文件，适合技术团队和在线协作</w:t>
      </w:r>
    </w:p>
    <w:p w14:paraId="29B707B3">
      <w:pPr>
        <w:pStyle w:val="19"/>
        <w:numPr>
          <w:ilvl w:val="0"/>
          <w:numId w:val="10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导出 PDF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—— 通过浏览器打印功能生成 PDF 文件</w:t>
      </w:r>
    </w:p>
    <w:p w14:paraId="4B1AF340">
      <w:pPr>
        <w:pStyle w:val="19"/>
        <w:numPr>
          <w:ilvl w:val="0"/>
          <w:numId w:val="10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打印方案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 —— 直接调用浏览器打印功能，打印全部模块内容</w:t>
      </w:r>
    </w:p>
    <w:p w14:paraId="3EBDCED8">
      <w:pPr>
        <w:pStyle w:val="3"/>
        <w:spacing w:before="280" w:after="160"/>
      </w:pPr>
      <w:bookmarkStart w:id="25" w:name="_Toc8850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5.4 方案对比</w:t>
      </w:r>
      <w:bookmarkEnd w:id="25"/>
    </w:p>
    <w:p w14:paraId="125093E6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如果您生成了多个方案，可以使用「方案对比」功能。在左侧导航中点击「方案对比」，选择两个历史方案进行并排对比，方便找出不同方案的优劣差异。</w:t>
      </w:r>
    </w:p>
    <w:p w14:paraId="74B3AE86">
      <w:r>
        <w:br w:type="page"/>
      </w:r>
    </w:p>
    <w:p w14:paraId="029FB07A">
      <w:pPr>
        <w:pStyle w:val="2"/>
        <w:spacing w:before="360" w:after="200"/>
      </w:pPr>
      <w:bookmarkStart w:id="26" w:name="_Toc18096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六、历史方案管理</w:t>
      </w:r>
      <w:bookmarkEnd w:id="26"/>
    </w:p>
    <w:p w14:paraId="2D11844A">
      <w:pPr>
        <w:pStyle w:val="3"/>
        <w:spacing w:before="280" w:after="160"/>
      </w:pPr>
      <w:bookmarkStart w:id="27" w:name="_Toc6998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6.1 查看历史</w:t>
      </w:r>
      <w:bookmarkEnd w:id="27"/>
    </w:p>
    <w:p w14:paraId="4D3C23C7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所有生成过的方案都会自动保存在浏览器本地存储中。您可以通过以下方式查看历史方案：</w:t>
      </w:r>
    </w:p>
    <w:p w14:paraId="63BCB757">
      <w:pPr>
        <w:pStyle w:val="19"/>
        <w:numPr>
          <w:ilvl w:val="0"/>
          <w:numId w:val="8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左侧导航栏的「历史方案」页面，以卡片形式展示所有方案</w:t>
      </w:r>
    </w:p>
    <w:p w14:paraId="0DB8295D">
      <w:pPr>
        <w:pStyle w:val="19"/>
        <w:numPr>
          <w:ilvl w:val="0"/>
          <w:numId w:val="8"/>
        </w:numPr>
        <w:spacing w:after="8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左侧边栏底部的「历史记录」列表，按时间倒序排列</w:t>
      </w:r>
    </w:p>
    <w:p w14:paraId="4BD06FFE">
      <w:pPr>
        <w:pStyle w:val="3"/>
        <w:spacing w:before="280" w:after="160"/>
      </w:pPr>
      <w:bookmarkStart w:id="28" w:name="_Toc5720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6.2 加载与管理</w:t>
      </w:r>
      <w:bookmarkEnd w:id="28"/>
    </w:p>
    <w:p w14:paraId="10937E7D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点击任意历史方案卡片或历史记录条目，即可加载该方案到「当前方案」页面查看详细内容。您也可以：</w:t>
      </w:r>
    </w:p>
    <w:p w14:paraId="1AB22EBC">
      <w:pPr>
        <w:pStyle w:val="19"/>
        <w:numPr>
          <w:ilvl w:val="0"/>
          <w:numId w:val="9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删除方案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：在历史记录条目上悬停，点击出现的删除按钮</w:t>
      </w:r>
    </w:p>
    <w:p w14:paraId="3F59D01E">
      <w:pPr>
        <w:pStyle w:val="19"/>
        <w:numPr>
          <w:ilvl w:val="0"/>
          <w:numId w:val="9"/>
        </w:numPr>
        <w:spacing w:after="80"/>
      </w:pP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选择对比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：在历史方案页面勾选两个方案，进入对比模式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B2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1D0165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注意</w:t>
            </w:r>
          </w:p>
          <w:p w14:paraId="0D1C0C51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历史方案保存在浏览器本地存储中。清除浏览器数据会导致历史记录丢失，建议对重要方案及时导出备份。</w:t>
            </w:r>
          </w:p>
        </w:tc>
      </w:tr>
    </w:tbl>
    <w:p w14:paraId="3DF51329">
      <w:pPr>
        <w:spacing w:after="120"/>
      </w:pPr>
    </w:p>
    <w:p w14:paraId="2A183DCC">
      <w:r>
        <w:br w:type="page"/>
      </w:r>
    </w:p>
    <w:p w14:paraId="4F2F3520">
      <w:pPr>
        <w:pStyle w:val="2"/>
        <w:spacing w:before="360" w:after="200"/>
      </w:pPr>
      <w:bookmarkStart w:id="29" w:name="_Toc18081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七、订阅与激活</w:t>
      </w:r>
      <w:bookmarkEnd w:id="29"/>
    </w:p>
    <w:p w14:paraId="5F70ABED">
      <w:pPr>
        <w:pStyle w:val="3"/>
        <w:spacing w:before="280" w:after="160"/>
      </w:pPr>
      <w:bookmarkStart w:id="30" w:name="_Toc27975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7.1 免费试用</w:t>
      </w:r>
      <w:bookmarkEnd w:id="30"/>
    </w:p>
    <w:p w14:paraId="0C293B1A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每位用户可以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免费试用 3 次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完整的方案生成功能，无需任何付费即可体验产品的全部能力。试用次数用完后，系统会提示激活产品。</w:t>
      </w:r>
    </w:p>
    <w:p w14:paraId="1E0F0398">
      <w:pPr>
        <w:pStyle w:val="3"/>
        <w:spacing w:before="280" w:after="160"/>
      </w:pPr>
      <w:bookmarkStart w:id="31" w:name="_Toc16518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7.2 个人版订阅</w:t>
      </w:r>
      <w:bookmarkEnd w:id="31"/>
    </w:p>
    <w:tbl>
      <w:tblPr>
        <w:tblStyle w:val="14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</w:tblGrid>
      <w:tr w14:paraId="08E3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FF0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4DF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071DB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6E9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价格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299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0"/>
                <w:szCs w:val="20"/>
              </w:rPr>
              <w:t>¥3,999 / 年</w:t>
            </w:r>
            <w:r>
              <w:rPr>
                <w:rFonts w:hint="eastAsia" w:cs="微软雅黑"/>
                <w:b/>
                <w:bCs/>
                <w:color w:val="0284C7"/>
                <w:sz w:val="20"/>
                <w:szCs w:val="20"/>
                <w:lang w:val="en-US" w:eastAsia="zh-CN"/>
              </w:rPr>
              <w:t>/人</w:t>
            </w:r>
          </w:p>
        </w:tc>
      </w:tr>
      <w:tr w14:paraId="542CE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2CA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有效期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231C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自激活之日起 365 天</w:t>
            </w:r>
          </w:p>
        </w:tc>
      </w:tr>
      <w:tr w14:paraId="4F72E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579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使用次数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ECC9">
            <w:r>
              <w:rPr>
                <w:rFonts w:ascii="微软雅黑" w:hAnsi="微软雅黑" w:eastAsia="微软雅黑" w:cs="微软雅黑"/>
                <w:sz w:val="20"/>
                <w:szCs w:val="20"/>
              </w:rPr>
              <w:t>有效期内无限次使用</w:t>
            </w:r>
          </w:p>
        </w:tc>
      </w:tr>
      <w:tr w14:paraId="5875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801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功能范围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A4BB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 11 模块、所有导出功能、方案对比</w:t>
            </w:r>
          </w:p>
        </w:tc>
      </w:tr>
      <w:tr w14:paraId="18673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0D3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购买方式</w:t>
            </w:r>
          </w:p>
        </w:tc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59E6">
            <w:r>
              <w:rPr>
                <w:rFonts w:ascii="微软雅黑" w:hAnsi="微软雅黑" w:eastAsia="微软雅黑" w:cs="微软雅黑"/>
                <w:sz w:val="20"/>
                <w:szCs w:val="20"/>
              </w:rPr>
              <w:t>联系微信/电话：18969081266</w:t>
            </w:r>
          </w:p>
        </w:tc>
      </w:tr>
    </w:tbl>
    <w:p w14:paraId="0E2509FF">
      <w:pPr>
        <w:spacing w:after="120"/>
      </w:pPr>
    </w:p>
    <w:p w14:paraId="7A73797F">
      <w:pPr>
        <w:pStyle w:val="3"/>
        <w:spacing w:before="280" w:after="160"/>
      </w:pPr>
      <w:bookmarkStart w:id="32" w:name="_Toc26660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7.3 激活步骤</w:t>
      </w:r>
      <w:bookmarkEnd w:id="32"/>
    </w:p>
    <w:p w14:paraId="196A0542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获取激活码后，按以下步骤激活：</w:t>
      </w:r>
    </w:p>
    <w:p w14:paraId="68A47458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 xml:space="preserve">在弹出的激活界面中输入激活码（格式为 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MG-XXXX-XXXX-XXXX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），点击「激活」按钮即可完成激活。激活后，产品将在 365 天内无限次使用。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8FC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0EA5E9" w:sz="0" w:space="0"/>
              <w:left w:val="single" w:color="0EA5E9" w:sz="6" w:space="0"/>
              <w:bottom w:val="single" w:color="0EA5E9" w:sz="0" w:space="0"/>
              <w:right w:val="single" w:color="0EA5E9" w:sz="0" w:space="0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4401FE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2"/>
                <w:szCs w:val="22"/>
              </w:rPr>
              <w:t>企业团购</w:t>
            </w:r>
          </w:p>
          <w:p w14:paraId="33E12B69">
            <w:r>
              <w:rPr>
                <w:rFonts w:ascii="微软雅黑" w:hAnsi="微软雅黑" w:eastAsia="微软雅黑" w:cs="微软雅黑"/>
                <w:color w:val="1E293B"/>
                <w:sz w:val="20"/>
                <w:szCs w:val="20"/>
              </w:rPr>
              <w:t>5 人以上团购享 8 折优惠，20 人以上享 7 折优惠，详情请联系 18969081266。</w:t>
            </w:r>
          </w:p>
        </w:tc>
      </w:tr>
    </w:tbl>
    <w:p w14:paraId="23C0AF71">
      <w:pPr>
        <w:spacing w:after="120"/>
      </w:pPr>
    </w:p>
    <w:p w14:paraId="6920D664">
      <w:r>
        <w:br w:type="page"/>
      </w:r>
    </w:p>
    <w:p w14:paraId="02DE26E5">
      <w:pPr>
        <w:pStyle w:val="2"/>
        <w:spacing w:before="360" w:after="200"/>
      </w:pPr>
      <w:bookmarkStart w:id="33" w:name="_Toc26724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八、常见问题（FAQ）</w:t>
      </w:r>
      <w:bookmarkEnd w:id="33"/>
    </w:p>
    <w:p w14:paraId="7D7015FA">
      <w:pPr>
        <w:pStyle w:val="3"/>
        <w:spacing w:before="280" w:after="160"/>
      </w:pPr>
      <w:bookmarkStart w:id="34" w:name="_Toc12491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Q1：API Key 是什么？安全吗？</w:t>
      </w:r>
      <w:bookmarkEnd w:id="34"/>
    </w:p>
    <w:p w14:paraId="50962D99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API Key 是 AI 服务商提供的访问凭证，类似于密码。MeetGrow AI 仅将 API Key 保存在您浏览器的本地存储中，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不会上传到任何服务器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，安全性与您在其他网站保存密码相同。</w:t>
      </w:r>
    </w:p>
    <w:p w14:paraId="4A49BC3A">
      <w:pPr>
        <w:pStyle w:val="3"/>
        <w:spacing w:before="280" w:after="160"/>
      </w:pPr>
      <w:bookmarkStart w:id="35" w:name="_Toc12500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Q2：生成一次方案要花多少钱？</w:t>
      </w:r>
      <w:bookmarkEnd w:id="35"/>
    </w:p>
    <w:p w14:paraId="11687447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不同模型的定价不同。以 DeepSeek 为例，生成一次完整 11 模块方案大约消耗 1-2 万 tokens，费用约为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 xml:space="preserve"> 0.01-0.05 元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（不到一毛钱）。通义千问和智谱 AI 的新用户免费额度通常可以生成数十次方案。</w:t>
      </w:r>
    </w:p>
    <w:p w14:paraId="5E1A81E9">
      <w:pPr>
        <w:pStyle w:val="3"/>
        <w:spacing w:before="280" w:after="160"/>
      </w:pPr>
      <w:bookmarkStart w:id="36" w:name="_Toc18153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Q3：方案生成不完整怎么办？</w:t>
      </w:r>
      <w:bookmarkEnd w:id="36"/>
    </w:p>
    <w:p w14:paraId="24D3B5FC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MeetGrow AI 内置了自动续传机制。如果 AI 输出中途停止或遗漏了某些模块，系统会自动检测缺失的模块并发起续传请求，确保最终输出完整的 11 个模块。</w:t>
      </w:r>
    </w:p>
    <w:p w14:paraId="5E99FD79">
      <w:pPr>
        <w:pStyle w:val="3"/>
        <w:spacing w:before="280" w:after="160"/>
      </w:pPr>
      <w:bookmarkStart w:id="37" w:name="_Toc7241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Q4：可以用在商业项目中吗？</w:t>
      </w:r>
      <w:bookmarkEnd w:id="37"/>
    </w:p>
    <w:p w14:paraId="78DC6D1C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可以。MeetGrow AI 生成的所有方案内容均可自由用于商业项目，无版权限制。产品本身需要购买个人版订阅后才能持续使用。</w:t>
      </w:r>
    </w:p>
    <w:p w14:paraId="0B7D888B">
      <w:pPr>
        <w:pStyle w:val="3"/>
        <w:spacing w:before="280" w:after="160"/>
      </w:pPr>
      <w:bookmarkStart w:id="38" w:name="_Toc1729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Q5：支持手机端使用吗？</w:t>
      </w:r>
      <w:bookmarkEnd w:id="38"/>
    </w:p>
    <w:p w14:paraId="468DAF71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支持。MeetGrow AI 采用响应式设计，在手机浏览器中也能正常使用。但由于方案内容较多，建议使用电脑或平板获得更好的阅读体验。</w:t>
      </w:r>
    </w:p>
    <w:p w14:paraId="66C6B98B">
      <w:pPr>
        <w:pStyle w:val="3"/>
        <w:spacing w:before="280" w:after="160"/>
      </w:pPr>
      <w:bookmarkStart w:id="39" w:name="_Toc13122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Q6：数据会泄露吗？</w:t>
      </w:r>
      <w:bookmarkEnd w:id="39"/>
    </w:p>
    <w:p w14:paraId="0BAD6766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您的所有数据（API Key、活动信息、生成的方案）都保存在浏览器本地，</w:t>
      </w:r>
      <w:r>
        <w:rPr>
          <w:rFonts w:ascii="微软雅黑" w:hAnsi="微软雅黑" w:eastAsia="微软雅黑" w:cs="微软雅黑"/>
          <w:b/>
          <w:bCs/>
          <w:color w:val="1E293B"/>
          <w:sz w:val="22"/>
          <w:szCs w:val="22"/>
        </w:rPr>
        <w:t>不会上传到任何第三方服务器</w:t>
      </w:r>
      <w:r>
        <w:rPr>
          <w:rFonts w:ascii="微软雅黑" w:hAnsi="微软雅黑" w:eastAsia="微软雅黑" w:cs="微软雅黑"/>
          <w:color w:val="1E293B"/>
          <w:sz w:val="22"/>
          <w:szCs w:val="22"/>
        </w:rPr>
        <w:t>。唯一的外部通信是向您选择的 AI 服务商发送活动信息以生成方案。</w:t>
      </w:r>
    </w:p>
    <w:p w14:paraId="5E5938B5">
      <w:pPr>
        <w:pStyle w:val="3"/>
        <w:spacing w:before="280" w:after="160"/>
      </w:pPr>
      <w:bookmarkStart w:id="40" w:name="_Toc9969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Q7：清除浏览器数据会怎样？</w:t>
      </w:r>
      <w:bookmarkEnd w:id="40"/>
    </w:p>
    <w:p w14:paraId="2FA9D753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清除浏览器数据（Cookie/本地存储）会导致 API Key 配置、历史方案和激活状态丢失。建议定期导出重要方案作为备份。如果激活码丢失，请联系客服恢复。</w:t>
      </w:r>
    </w:p>
    <w:p w14:paraId="0055D2B6">
      <w:pPr>
        <w:pStyle w:val="3"/>
        <w:spacing w:before="280" w:after="160"/>
      </w:pPr>
      <w:bookmarkStart w:id="41" w:name="_Toc27011"/>
      <w:r>
        <w:rPr>
          <w:rFonts w:ascii="微软雅黑" w:hAnsi="微软雅黑" w:eastAsia="微软雅黑" w:cs="微软雅黑"/>
          <w:b/>
          <w:bCs/>
          <w:color w:val="0284C7"/>
          <w:sz w:val="28"/>
          <w:szCs w:val="28"/>
        </w:rPr>
        <w:t>Q8：可以接入自己部署的大模型吗？</w:t>
      </w:r>
      <w:bookmarkEnd w:id="41"/>
    </w:p>
    <w:p w14:paraId="206F00DF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可以。在设置中选择「自定义」服务商，填入您私有化部署模型的 Base URL、模型名称和 API Key 即可。前提是该模型提供 OpenAI 兼容的 API 接口。</w:t>
      </w:r>
    </w:p>
    <w:p w14:paraId="03D1C244">
      <w:bookmarkStart w:id="42" w:name="_Toc28001"/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九、联系我们</w:t>
      </w:r>
      <w:bookmarkEnd w:id="42"/>
    </w:p>
    <w:p w14:paraId="49554488">
      <w:pPr>
        <w:spacing w:after="120"/>
      </w:pPr>
      <w:r>
        <w:rPr>
          <w:rFonts w:ascii="微软雅黑" w:hAnsi="微软雅黑" w:eastAsia="微软雅黑" w:cs="微软雅黑"/>
          <w:color w:val="1E293B"/>
          <w:sz w:val="22"/>
          <w:szCs w:val="22"/>
        </w:rPr>
        <w:t>如果您在使用过程中遇到任何问题，或需要购买激活码、企业团购，欢迎通过以下方式联系我们：</w:t>
      </w:r>
    </w:p>
    <w:p w14:paraId="13B155C6">
      <w:pPr>
        <w:spacing w:after="120"/>
      </w:pPr>
    </w:p>
    <w:tbl>
      <w:tblPr>
        <w:tblStyle w:val="14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034E7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891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联系方式</w:t>
            </w:r>
          </w:p>
        </w:tc>
        <w:tc>
          <w:tcPr>
            <w:tcW w:w="4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D47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6F03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5E2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微信/电话</w:t>
            </w:r>
          </w:p>
        </w:tc>
        <w:tc>
          <w:tcPr>
            <w:tcW w:w="40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3687">
            <w:r>
              <w:rPr>
                <w:rFonts w:ascii="微软雅黑" w:hAnsi="微软雅黑" w:eastAsia="微软雅黑" w:cs="微软雅黑"/>
                <w:b/>
                <w:bCs/>
                <w:color w:val="0284C7"/>
                <w:sz w:val="20"/>
                <w:szCs w:val="20"/>
              </w:rPr>
              <w:t>18969081266</w:t>
            </w:r>
          </w:p>
        </w:tc>
      </w:tr>
    </w:tbl>
    <w:p w14:paraId="75CEE807">
      <w:pPr>
        <w:spacing w:after="120"/>
      </w:pPr>
    </w:p>
    <w:p w14:paraId="123D844C">
      <w:pPr>
        <w:spacing w:after="120"/>
      </w:pPr>
    </w:p>
    <w:p w14:paraId="3A72C43E">
      <w:pPr>
        <w:spacing w:before="400"/>
        <w:jc w:val="center"/>
      </w:pPr>
      <w:r>
        <w:rPr>
          <w:rFonts w:ascii="微软雅黑" w:hAnsi="微软雅黑" w:eastAsia="微软雅黑" w:cs="微软雅黑"/>
          <w:color w:val="64748B"/>
          <w:sz w:val="22"/>
          <w:szCs w:val="22"/>
        </w:rPr>
        <w:t>- END -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2FEB3">
    <w:pPr>
      <w:jc w:val="center"/>
    </w:pPr>
    <w:r>
      <w:rPr>
        <w:rFonts w:ascii="微软雅黑" w:hAnsi="微软雅黑" w:eastAsia="微软雅黑" w:cs="微软雅黑"/>
        <w:color w:val="64748B"/>
        <w:sz w:val="18"/>
        <w:szCs w:val="18"/>
      </w:rPr>
      <w:t xml:space="preserve">- </w:t>
    </w:r>
    <w:r>
      <w:rPr>
        <w:rFonts w:ascii="微软雅黑" w:hAnsi="微软雅黑" w:eastAsia="微软雅黑" w:cs="微软雅黑"/>
        <w:color w:val="64748B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4748B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4748B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4748B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4748B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FB7B3">
    <w:pPr>
      <w:jc w:val="right"/>
    </w:pPr>
    <w:r>
      <w:rPr>
        <w:rFonts w:ascii="微软雅黑" w:hAnsi="微软雅黑" w:eastAsia="微软雅黑" w:cs="微软雅黑"/>
        <w:i/>
        <w:iCs/>
        <w:color w:val="64748B"/>
        <w:sz w:val="18"/>
        <w:szCs w:val="18"/>
      </w:rPr>
      <w:t>MeetGrow AI 产品使用手册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B9FD9"/>
    <w:multiLevelType w:val="singleLevel"/>
    <w:tmpl w:val="A74B9FD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A86957EC"/>
    <w:multiLevelType w:val="singleLevel"/>
    <w:tmpl w:val="A86957EC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F9DB1CD5"/>
    <w:multiLevelType w:val="singleLevel"/>
    <w:tmpl w:val="F9DB1CD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01C1C4C6"/>
    <w:multiLevelType w:val="singleLevel"/>
    <w:tmpl w:val="01C1C4C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3360C805"/>
    <w:multiLevelType w:val="singleLevel"/>
    <w:tmpl w:val="3360C80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5F1B52E7"/>
    <w:multiLevelType w:val="singleLevel"/>
    <w:tmpl w:val="5F1B52E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6">
    <w:nsid w:val="6AFF6590"/>
    <w:multiLevelType w:val="singleLevel"/>
    <w:tmpl w:val="6AFF659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6E9041E9"/>
    <w:multiLevelType w:val="singleLevel"/>
    <w:tmpl w:val="6E9041E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716B6F09"/>
    <w:multiLevelType w:val="multilevel"/>
    <w:tmpl w:val="716B6F0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</w:abstractNum>
  <w:abstractNum w:abstractNumId="9">
    <w:nsid w:val="772D6950"/>
    <w:multiLevelType w:val="singleLevel"/>
    <w:tmpl w:val="772D6950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8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B0347C"/>
    <w:rsid w:val="71792A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E293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0284C7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1E293B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1801</Words>
  <Characters>2482</Characters>
  <TotalTime>5</TotalTime>
  <ScaleCrop>false</ScaleCrop>
  <LinksUpToDate>false</LinksUpToDate>
  <CharactersWithSpaces>2816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2026-06-03T01:53:00Z</dcterms:created>
  <dc:creator>Un-named</dc:creator>
  <cp:lastModifiedBy>冯亦根</cp:lastModifiedBy>
  <dcterms:modified xsi:type="dcterms:W3CDTF">2026-06-03T02:11:49Z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eyJoZGlkIjoiMzZjNzk1Yzg1ZTVkMzBlMDRlMTUwNjMwYWM1OGZhZmMiLCJ1c2VySWQiOiIxNjkzMDY3MTMwIn0=</vt:lpwstr>
  </property>
  <property fmtid="{D5CDD505-2E9C-101B-9397-08002B2CF9AE}" pid="3" name="KSOProductBuildVer">
    <vt:lpwstr>2052-12.1.0.26375</vt:lpwstr>
  </property>
  <property fmtid="{D5CDD505-2E9C-101B-9397-08002B2CF9AE}" pid="4" name="ICV">
    <vt:lpwstr>2A2C7477FD484F53A2DEC4D83C0893BD_12</vt:lpwstr>
  </property>
</Properties>
</file>