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OPC高手创造赛完整交付文档</w:t>
      </w:r>
    </w:p>
    <w:p>
      <w:pPr>
        <w:pStyle w:val="Heading1"/>
      </w:pPr>
      <w:r>
        <w:t>一、参赛作品名称</w:t>
      </w:r>
    </w:p>
    <w:p>
      <w:r>
        <w:t>**政企投标全栈AI助手：一人全栈完成云资源服务投标闭环**</w:t>
      </w:r>
    </w:p>
    <w:p>
      <w:pPr>
        <w:pStyle w:val="Heading1"/>
      </w:pPr>
      <w:r>
        <w:t>二、200字以内参赛简介</w:t>
      </w:r>
    </w:p>
    <w:p>
      <w:r>
        <w:t>本作品面向政企云资源服务投标场景，以一人全栈方式驱动AI完成招标解析、投标目录、商务技术应答、业绩佐证、报价策略、合规自检与评分攻坚，形成从需求识别到交付审查的全链路自动化闭环。在不使用真实客户、真实项目和机密信息的前提下，验证AI在真实政企业务中的落地价值，并沉淀可复用的投标生产方法论。</w:t>
      </w:r>
    </w:p>
    <w:p>
      <w:pPr>
        <w:pStyle w:val="Heading1"/>
      </w:pPr>
      <w:r>
        <w:t>三、交付物清单</w:t>
      </w:r>
    </w:p>
    <w:p>
      <w:pPr/>
      <w:r>
        <w:t>| 序号 | 交付物 | 文件 | 用途 |</w:t>
      </w:r>
    </w:p>
    <w:p>
      <w:pPr/>
      <w:r>
        <w:t>|---:|---|---|---|</w:t>
      </w:r>
    </w:p>
    <w:p>
      <w:pPr/>
      <w:r>
        <w:t>| 1 | 8页参赛PPT（HTML演示版） | opc-competition-pitch-deck.html | 可直接打开演示/提交 |</w:t>
      </w:r>
    </w:p>
    <w:p>
      <w:pPr/>
      <w:r>
        <w:t>| 2 | 参赛简介 | opc-competition-intro.txt | 报名表/作品说明粘贴 |</w:t>
      </w:r>
    </w:p>
    <w:p>
      <w:pPr/>
      <w:r>
        <w:t>| 3 | 本完整交付文档 | opc-competition-delivery-doc.md | 评委审阅完整说明 |</w:t>
      </w:r>
    </w:p>
    <w:p>
      <w:pPr/>
      <w:r>
        <w:t>| 4 | 投标全流程成果包 | opc-bid-complete-package.md | 支撑材料与过程成果 |</w:t>
      </w:r>
    </w:p>
    <w:p>
      <w:pPr>
        <w:pStyle w:val="Heading1"/>
      </w:pPr>
      <w:r>
        <w:t>四、8页PPT结构</w:t>
      </w:r>
    </w:p>
    <w:p>
      <w:pPr/>
      <w:r>
        <w:t>| 页码 | 页面 | 核心表达 |</w:t>
      </w:r>
    </w:p>
    <w:p>
      <w:pPr/>
      <w:r>
        <w:t>|---:|---|---|</w:t>
      </w:r>
    </w:p>
    <w:p>
      <w:pPr/>
      <w:r>
        <w:t>| 1 | 封面 | OPC参赛作品定位：政企投标全栈AI助手 |</w:t>
      </w:r>
    </w:p>
    <w:p>
      <w:pPr/>
      <w:r>
        <w:t>| 2 | 项目痛点 | 投标链路长、材料重、风险高、经验难沉淀 |</w:t>
      </w:r>
    </w:p>
    <w:p>
      <w:pPr/>
      <w:r>
        <w:t>| 3 | 全流程自动化方案 | PDF解析到投标文件生成的AI流水线 |</w:t>
      </w:r>
    </w:p>
    <w:p>
      <w:pPr/>
      <w:r>
        <w:t>| 4 | 核心成果展示 | 一次生成10项完整投标成果 |</w:t>
      </w:r>
    </w:p>
    <w:p>
      <w:pPr/>
      <w:r>
        <w:t>| 5 | 技术方案亮点 | 政务云资源服务可落地架构 |</w:t>
      </w:r>
    </w:p>
    <w:p>
      <w:pPr/>
      <w:r>
        <w:t>| 6 | 合规自检闭环 | 废标红线前置、评分标准牵引 |</w:t>
      </w:r>
    </w:p>
    <w:p>
      <w:pPr/>
      <w:r>
        <w:t>| 7 | 效率价值对比 | 一人全栈驱动，多角色协同结果 |</w:t>
      </w:r>
    </w:p>
    <w:p>
      <w:pPr/>
      <w:r>
        <w:t>| 8 | 总结展望 | 沉淀组织级投标AI方法论 |</w:t>
      </w:r>
    </w:p>
    <w:p>
      <w:pPr>
        <w:pStyle w:val="Heading1"/>
      </w:pPr>
      <w:r>
        <w:t>五、基于本次投标成果的10项能力映射</w:t>
      </w:r>
    </w:p>
    <w:p>
      <w:pPr/>
      <w:r>
        <w:t>| 投标成果 | 比赛展示价值 |</w:t>
      </w:r>
    </w:p>
    <w:p>
      <w:pPr/>
      <w:r>
        <w:t>|---|---|</w:t>
      </w:r>
    </w:p>
    <w:p>
      <w:pPr/>
      <w:r>
        <w:t>| 招标解析表 | 快速识别项目名称、预算、周期、截止时间等核心信息 |</w:t>
      </w:r>
    </w:p>
    <w:p>
      <w:pPr/>
      <w:r>
        <w:t>| 硬性资质清单 | 将废标门槛前置，避免资格性失误 |</w:t>
      </w:r>
    </w:p>
    <w:p>
      <w:pPr/>
      <w:r>
        <w:t>| 评分标准明细 | 围绕评审分值组织内容资源 |</w:t>
      </w:r>
    </w:p>
    <w:p>
      <w:pPr/>
      <w:r>
        <w:t>| 关键技术参数表 | 对云资源、存储、安全、运维参数逐项响应 |</w:t>
      </w:r>
    </w:p>
    <w:p>
      <w:pPr/>
      <w:r>
        <w:t>| 废标红线清单 | 建立风险底线管理机制 |</w:t>
      </w:r>
    </w:p>
    <w:p>
      <w:pPr/>
      <w:r>
        <w:t>| 商务应答 | 形成资格、报价、服务、承诺等标准化文本 |</w:t>
      </w:r>
    </w:p>
    <w:p>
      <w:pPr/>
      <w:r>
        <w:t>| 技术方案 | 输出政务云总体架构、实施计划、售后服务 |</w:t>
      </w:r>
    </w:p>
    <w:p>
      <w:pPr/>
      <w:r>
        <w:t>| 业绩佐证模板 | 构建可替换、可脱敏、可审查的证据链 |</w:t>
      </w:r>
    </w:p>
    <w:p>
      <w:pPr/>
      <w:r>
        <w:t>| 合规自检矩阵 | 支持逐项检查、责任分配、闭环整改 |</w:t>
      </w:r>
    </w:p>
    <w:p>
      <w:pPr/>
      <w:r>
        <w:t>| 冠军级结论 | 给出评分攻坚、风险压降和提交策略 |</w:t>
      </w:r>
    </w:p>
    <w:p>
      <w:pPr>
        <w:pStyle w:val="Heading1"/>
      </w:pPr>
      <w:r>
        <w:t>六、业务落地亮点</w:t>
      </w:r>
    </w:p>
    <w:p>
      <w:r>
        <w:t>1. **一人全栈**：由单人驱动完成招标理解、方案生成、商务响应、合规检查和交付汇总。</w:t>
      </w:r>
    </w:p>
    <w:p>
      <w:r>
        <w:t>2. **真实业务贴合**：围绕政务云通用资源服务场景设计，覆盖云计算、对象存储、云安全、运维响应等关键要求。</w:t>
      </w:r>
    </w:p>
    <w:p>
      <w:r>
        <w:t>3. **全链路闭环**：从招标PDF到投标文件，从风险识别到整改优先级，形成可追踪闭环。</w:t>
      </w:r>
    </w:p>
    <w:p>
      <w:r>
        <w:t>4. **合规优先**：强调预算上限、保证金、ISO27001、类似业绩、非联合体、签章页码等关键红线。</w:t>
      </w:r>
    </w:p>
    <w:p>
      <w:r>
        <w:t>5. **可复用沉淀**：可扩展为企业投标知识库、案例库、资质库、报价库和审查规则库。</w:t>
      </w:r>
    </w:p>
    <w:p>
      <w:pPr>
        <w:pStyle w:val="Heading1"/>
      </w:pPr>
      <w:r>
        <w:t>七、评审推荐话术</w:t>
      </w:r>
    </w:p>
    <w:p>
      <w:r>
        <w:t>本作品不是单点文案生成工具，而是面向政企投标场景的全流程AI生产系统。它把招标解析、方案生成、商务响应、证据组织、合规审查和最终交付串联为一个闭环，使一名参赛者能够模拟完成传统投标团队多角色协同的核心工作，体现出OPC在复杂办公业务中的自动化、结构化和可落地价值。</w:t>
      </w:r>
    </w:p>
    <w:p>
      <w:pPr>
        <w:pStyle w:val="Heading1"/>
      </w:pPr>
      <w:r>
        <w:t>八、合规与脱敏声明</w:t>
      </w:r>
    </w:p>
    <w:p>
      <w:r>
        <w:t>本次材料均为通用行业模板与脱敏演示内容，不包含真实客户、真实项目、真实合同、真实报价明细或任何机密信息。业绩佐证部分仅作为模板示例，正式业务使用时应替换为经授权的真实材料。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