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AFAC2026 提交材料总览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平台项目对照 · 完整交付清单 · 文档取舍说明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一、AFAC 平台项目信息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平台项目 ID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20260110040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平台控制台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https://afac.alipay.com/console/projects/20260110040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项目编号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2026FINTECH-FINT-0093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参赛组别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AFAC2026 金融智能创新大赛 · 初创组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 Demo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https://3blue1brownlab.cn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代码仓库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github.com/yigenfeng0707-netizen/quantinsight-pro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二、平台要求 vs 本包交付物（初创组）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平台/官方要求</w:t>
            </w:r>
          </w:p>
        </w:tc>
        <w:tc>
          <w:tcPr>
            <w:tcW w:type="dxa" w:w="255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本包最终文件（保留）</w:t>
            </w:r>
          </w:p>
        </w:tc>
        <w:tc>
          <w:tcPr>
            <w:tcW w:type="dxa" w:w="850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1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商业计划书 PDF/DOCX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07_商业计划书.docx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八章节 AFAC 标准结构，优于旧版 BP V2/V3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 Demo URL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https://3blue1brownlab.cn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ECS 生产部署，HTTPS 可用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 分钟演示视频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02_Demo交付/QuantInsight_Pro_Demo_3min.mp4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脚本/分镜就绪，MP4 待录制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可运行原型代码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streamlit_app/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 README 与一键启动 bat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技术方案/白皮书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06_技术方案白皮书.docx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 Technical_Whitepaper_V1 精炼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POC/实验数据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05_POC实验报告.docx + POC实验数据/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T35 修正指标为准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测试报告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02_生产级测试报告.docx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21/21 pytest + 健康检查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Executive Summary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03_Executive_Summary.docx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一页纸评委速览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评委 FAQ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04_评委FAQ手册.docx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 问 10 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规则对照自评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01_AFAC2026_规则对照与评分自评.docx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五维 88 分自评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交互设计/流程图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02_Demo交付/交互设计与流程图.html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自包含 HTML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营业执照/信用代码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线下人工材料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已工商登记则扫描上传</w:t>
            </w:r>
          </w:p>
        </w:tc>
      </w:tr>
      <w:tr>
        <w:tc>
          <w:tcPr>
            <w:tcW w:type="dxa" w:w="1984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参赛承诺书+身份证</w:t>
            </w:r>
          </w:p>
        </w:tc>
        <w:tc>
          <w:tcPr>
            <w:tcW w:type="dxa" w:w="255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线下人工材料</w:t>
            </w:r>
          </w:p>
        </w:tc>
        <w:tc>
          <w:tcPr>
            <w:tcW w:type="dxa" w:w="850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⚠</w:t>
            </w:r>
          </w:p>
        </w:tc>
        <w:tc>
          <w:tcPr>
            <w:tcW w:type="dxa" w:w="311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打印签字扫描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三、与历史文档对比 — 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历史文档</w:t>
            </w:r>
          </w:p>
        </w:tc>
        <w:tc>
          <w:tcPr>
            <w:tcW w:type="dxa" w:w="2835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问题/口径</w:t>
            </w:r>
          </w:p>
        </w:tc>
        <w:tc>
          <w:tcPr>
            <w:tcW w:type="dxa" w:w="340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本包处理方式</w:t>
            </w:r>
          </w:p>
        </w:tc>
      </w:tr>
      <w:tr>
        <w:tc>
          <w:tcPr>
            <w:tcW w:type="dxa" w:w="28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QuantInsight_Pro_BP_V2.md</w:t>
            </w:r>
          </w:p>
        </w:tc>
        <w:tc>
          <w:tcPr>
            <w:tcW w:type="dxa" w:w="28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FinTech@外滩旧口径</w:t>
            </w:r>
          </w:p>
        </w:tc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❌ 不提交；以 submission/01 商业计划书为准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T30 回测报告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多因子年化 19.22% 引擎 bug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❌ 废弃；统一 T35 → 8.56%</w:t>
            </w:r>
          </w:p>
        </w:tc>
      </w:tr>
      <w:tr>
        <w:tc>
          <w:tcPr>
            <w:tcW w:type="dxa" w:w="28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QuantInsight_Pro_答辩话术_V3</w:t>
            </w:r>
          </w:p>
        </w:tc>
        <w:tc>
          <w:tcPr>
            <w:tcW w:type="dxa" w:w="28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内容冗长</w:t>
            </w:r>
          </w:p>
        </w:tc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精华并入 04_评委FAQ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Technical_Whitepaper_V1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 页完整版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精炼为 06_技术方案白皮书</w:t>
            </w:r>
          </w:p>
        </w:tc>
      </w:tr>
      <w:tr>
        <w:tc>
          <w:tcPr>
            <w:tcW w:type="dxa" w:w="28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FinAgent 旧项目</w:t>
            </w:r>
          </w:p>
        </w:tc>
        <w:tc>
          <w:tcPr>
            <w:tcW w:type="dxa" w:w="2835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无关历史</w:t>
            </w:r>
          </w:p>
        </w:tc>
        <w:tc>
          <w:tcPr>
            <w:tcW w:type="dxa" w:w="340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❌ 已归档 _archive/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03_正式文档_WORD/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此前未生成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本次一键生成 9 份 DOCX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四、AFAC 初筛五维评分（可视化）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904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fac_sc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AFAC2026 初筛五维评分自评雷达图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五、提交前 P0 检查清单</w:t>
      </w:r>
    </w:p>
    <w:p>
      <w:pPr>
        <w:pStyle w:val="ListBullet"/>
      </w:pPr>
      <w:r>
        <w:rPr>
          <w:rFonts w:ascii="微软雅黑" w:hAnsi="微软雅黑" w:eastAsia="微软雅黑"/>
        </w:rPr>
        <w:t>平台字段：Demo URL、BP、视频链接逐项填写</w:t>
      </w:r>
    </w:p>
    <w:p>
      <w:pPr>
        <w:pStyle w:val="ListBullet"/>
      </w:pPr>
      <w:r>
        <w:rPr>
          <w:rFonts w:ascii="微软雅黑" w:hAnsi="微软雅黑" w:eastAsia="微软雅黑"/>
        </w:rPr>
        <w:t>团队信息：冯亦根/王宇寒/官馨/梁理智（AFAC 真名）</w:t>
      </w:r>
    </w:p>
    <w:p>
      <w:pPr>
        <w:pStyle w:val="ListBullet"/>
      </w:pPr>
      <w:r>
        <w:rPr>
          <w:rFonts w:ascii="微软雅黑" w:hAnsi="微软雅黑" w:eastAsia="微软雅黑"/>
        </w:rPr>
        <w:t>回测数据：统一引用 T35（多因子年化 8.56%）</w:t>
      </w:r>
    </w:p>
    <w:p>
      <w:pPr>
        <w:pStyle w:val="ListBullet"/>
      </w:pPr>
      <w:r>
        <w:rPr>
          <w:rFonts w:ascii="微软雅黑" w:hAnsi="微软雅黑" w:eastAsia="微软雅黑"/>
        </w:rPr>
        <w:t>视频：按 Demo视频制作脚本_3min.md 录制并上传</w:t>
      </w:r>
    </w:p>
    <w:p>
      <w:pPr>
        <w:pStyle w:val="ListBullet"/>
      </w:pPr>
      <w:r>
        <w:rPr>
          <w:rFonts w:ascii="微软雅黑" w:hAnsi="微软雅黑" w:eastAsia="微软雅黑"/>
        </w:rPr>
        <w:t>承诺书：打印签字扫描上传平台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