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Executive Summary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一页纸 · QuantInsight Pro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项目定位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QuantInsight Pro 是面向专业机构投资者的新一代资管科技平台，业内首家将 SHAP 可解释性深度集成到 A 股智能选股流程，整合另类数据、AI 投研智能体与 MIT 开源回测引擎。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量化价值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投研效率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智能选股 + AI 问答，效率提升 65%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可解释性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 因子 SHAP 归因，满足算法备案</w:t>
            </w:r>
          </w:p>
        </w:tc>
      </w:tr>
      <w:tr>
        <w:tc>
          <w:tcPr>
            <w:tcW w:type="dxa" w:w="2268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回测验证</w:t>
            </w:r>
          </w:p>
        </w:tc>
        <w:tc>
          <w:tcPr>
            <w:tcW w:type="dxa" w:w="680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HS300 11.4 年，多因子年化 8.56%，夏普 0.63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商业落地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永字资管战略合作已签署，9 类机构 SaaS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团队与融资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5669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CEO/主讲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冯亦根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参赛队员 · 产品战略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CTO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王宇寒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参赛队员 · 架构与部署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产品/数据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官馨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参赛队员 · 数据与 UX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量化/运营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梁理智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AFAC 参赛队员 · 策略与交付</w:t>
            </w:r>
          </w:p>
        </w:tc>
      </w:tr>
      <w:tr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推荐单位</w:t>
            </w:r>
          </w:p>
        </w:tc>
        <w:tc>
          <w:tcPr>
            <w:tcW w:type="dxa" w:w="1701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薛永再</w:t>
            </w:r>
          </w:p>
        </w:tc>
        <w:tc>
          <w:tcPr>
            <w:tcW w:type="dxa" w:w="5669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杭州永字资管法定代表人 · 场外顾问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A0E27"/>
        </w:rPr>
        <w:t>联系方式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Demo：https://3blue1brownlab.cn · GitHub：yigenfeng0707-netizen/quantinsight-pro</w:t>
        <w:br/>
        <w:t>冯亦根 ceo@3blue1brownlab.cn · 王宇寒 cto@3blue1brownlab.cn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